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F14DE">
      <w:pPr>
        <w:tabs>
          <w:tab w:val="left" w:pos="420"/>
          <w:tab w:val="left" w:pos="6660"/>
        </w:tabs>
        <w:spacing w:line="1600" w:lineRule="atLeast"/>
        <w:jc w:val="center"/>
        <w:rPr>
          <w:rFonts w:hint="eastAsia" w:ascii="仿宋" w:hAnsi="仿宋" w:eastAsia="仿宋" w:cs="仿宋"/>
          <w:b/>
          <w:color w:val="auto"/>
          <w:sz w:val="72"/>
          <w:szCs w:val="72"/>
          <w:highlight w:val="none"/>
          <w:u w:val="none" w:color="auto"/>
          <w:lang w:eastAsia="zh-CN"/>
        </w:rPr>
      </w:pPr>
      <w:r>
        <w:rPr>
          <w:rFonts w:hint="eastAsia" w:ascii="仿宋" w:hAnsi="仿宋" w:eastAsia="仿宋" w:cs="仿宋"/>
          <w:b/>
          <w:color w:val="auto"/>
          <w:sz w:val="72"/>
          <w:szCs w:val="72"/>
          <w:highlight w:val="none"/>
          <w:u w:val="none" w:color="auto"/>
          <w:lang w:eastAsia="zh-CN"/>
        </w:rPr>
        <w:t>惠州市第一妇幼保健院</w:t>
      </w:r>
    </w:p>
    <w:p w14:paraId="2B508C9D">
      <w:pPr>
        <w:tabs>
          <w:tab w:val="left" w:pos="420"/>
          <w:tab w:val="left" w:pos="6660"/>
        </w:tabs>
        <w:spacing w:line="1600" w:lineRule="atLeast"/>
        <w:jc w:val="center"/>
        <w:rPr>
          <w:rFonts w:hint="eastAsia" w:ascii="仿宋" w:hAnsi="仿宋" w:eastAsia="仿宋" w:cs="仿宋"/>
          <w:b/>
          <w:color w:val="auto"/>
          <w:sz w:val="72"/>
          <w:szCs w:val="72"/>
          <w:highlight w:val="none"/>
          <w:u w:val="none" w:color="auto"/>
        </w:rPr>
      </w:pPr>
      <w:r>
        <w:rPr>
          <w:rFonts w:hint="eastAsia" w:ascii="仿宋" w:hAnsi="仿宋" w:eastAsia="仿宋" w:cs="仿宋"/>
          <w:b/>
          <w:color w:val="auto"/>
          <w:sz w:val="72"/>
          <w:szCs w:val="72"/>
          <w:highlight w:val="none"/>
          <w:u w:val="none" w:color="auto"/>
        </w:rPr>
        <w:t xml:space="preserve"> 院内比选文件</w:t>
      </w:r>
    </w:p>
    <w:p w14:paraId="4EC4525F">
      <w:pPr>
        <w:spacing w:line="500" w:lineRule="exact"/>
        <w:jc w:val="center"/>
        <w:rPr>
          <w:rFonts w:hint="eastAsia" w:ascii="仿宋" w:hAnsi="仿宋" w:eastAsia="仿宋" w:cs="仿宋"/>
          <w:bCs/>
          <w:color w:val="auto"/>
          <w:sz w:val="28"/>
          <w:szCs w:val="28"/>
          <w:highlight w:val="none"/>
          <w:u w:val="none" w:color="auto"/>
        </w:rPr>
      </w:pPr>
    </w:p>
    <w:p w14:paraId="1BD75C38">
      <w:pPr>
        <w:spacing w:line="500" w:lineRule="exact"/>
        <w:jc w:val="center"/>
        <w:rPr>
          <w:rFonts w:hint="eastAsia" w:ascii="仿宋" w:hAnsi="仿宋" w:eastAsia="仿宋" w:cs="仿宋"/>
          <w:bCs/>
          <w:color w:val="auto"/>
          <w:sz w:val="28"/>
          <w:szCs w:val="28"/>
          <w:highlight w:val="none"/>
          <w:u w:val="none" w:color="auto"/>
        </w:rPr>
      </w:pPr>
    </w:p>
    <w:p w14:paraId="417CB0E5">
      <w:pPr>
        <w:spacing w:line="500" w:lineRule="exact"/>
        <w:jc w:val="center"/>
        <w:rPr>
          <w:rFonts w:hint="eastAsia" w:ascii="仿宋" w:hAnsi="仿宋" w:eastAsia="仿宋" w:cs="仿宋"/>
          <w:b/>
          <w:color w:val="auto"/>
          <w:sz w:val="28"/>
          <w:szCs w:val="28"/>
          <w:highlight w:val="none"/>
          <w:u w:val="none" w:color="auto"/>
        </w:rPr>
      </w:pPr>
    </w:p>
    <w:p w14:paraId="50ACA005">
      <w:pPr>
        <w:spacing w:line="500" w:lineRule="exact"/>
        <w:jc w:val="center"/>
        <w:rPr>
          <w:rFonts w:hint="eastAsia" w:ascii="仿宋" w:hAnsi="仿宋" w:eastAsia="仿宋" w:cs="仿宋"/>
          <w:b/>
          <w:color w:val="auto"/>
          <w:sz w:val="28"/>
          <w:szCs w:val="28"/>
          <w:highlight w:val="none"/>
          <w:u w:val="none" w:color="auto"/>
        </w:rPr>
      </w:pPr>
    </w:p>
    <w:p w14:paraId="092453BF">
      <w:pPr>
        <w:spacing w:line="500" w:lineRule="exact"/>
        <w:jc w:val="center"/>
        <w:rPr>
          <w:rFonts w:hint="eastAsia" w:ascii="仿宋" w:hAnsi="仿宋" w:eastAsia="仿宋" w:cs="仿宋"/>
          <w:bCs/>
          <w:color w:val="auto"/>
          <w:sz w:val="28"/>
          <w:szCs w:val="28"/>
          <w:highlight w:val="none"/>
          <w:u w:val="none" w:color="auto"/>
        </w:rPr>
      </w:pPr>
    </w:p>
    <w:p w14:paraId="17B7C15D">
      <w:pPr>
        <w:spacing w:line="500" w:lineRule="exact"/>
        <w:jc w:val="center"/>
        <w:rPr>
          <w:rFonts w:hint="default"/>
          <w:color w:val="auto"/>
          <w:highlight w:val="none"/>
          <w:u w:val="none" w:color="auto"/>
          <w:lang w:val="en-US" w:eastAsia="zh-CN"/>
        </w:rPr>
      </w:pPr>
      <w:r>
        <w:rPr>
          <w:rFonts w:hint="eastAsia" w:ascii="仿宋" w:hAnsi="仿宋" w:eastAsia="仿宋" w:cs="仿宋"/>
          <w:b/>
          <w:color w:val="auto"/>
          <w:sz w:val="28"/>
          <w:szCs w:val="28"/>
          <w:highlight w:val="none"/>
          <w:u w:val="none" w:color="auto"/>
        </w:rPr>
        <w:t>项目编号：</w:t>
      </w:r>
      <w:r>
        <w:rPr>
          <w:rFonts w:hint="eastAsia" w:ascii="仿宋" w:hAnsi="仿宋" w:eastAsia="仿宋" w:cs="仿宋"/>
          <w:b/>
          <w:color w:val="auto"/>
          <w:sz w:val="28"/>
          <w:szCs w:val="28"/>
          <w:highlight w:val="none"/>
          <w:u w:val="none" w:color="auto"/>
          <w:lang w:val="en-US" w:eastAsia="zh-CN"/>
        </w:rPr>
        <w:t>ZCB-YN-2026003</w:t>
      </w:r>
    </w:p>
    <w:p w14:paraId="598F584C">
      <w:pPr>
        <w:jc w:val="both"/>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28"/>
          <w:szCs w:val="28"/>
          <w:highlight w:val="none"/>
          <w:u w:val="none" w:color="auto"/>
        </w:rPr>
        <w:t>项目名称：</w:t>
      </w:r>
      <w:r>
        <w:rPr>
          <w:rFonts w:hint="eastAsia" w:ascii="仿宋" w:hAnsi="仿宋" w:eastAsia="仿宋" w:cs="仿宋"/>
          <w:b/>
          <w:color w:val="auto"/>
          <w:sz w:val="28"/>
          <w:szCs w:val="28"/>
          <w:highlight w:val="none"/>
          <w:u w:val="none" w:color="auto"/>
          <w:lang w:eastAsia="zh-CN"/>
        </w:rPr>
        <w:t>惠州市第一妇幼保健院2026-2028年病媒生物防制服务项目</w:t>
      </w:r>
    </w:p>
    <w:p w14:paraId="0A4F719E">
      <w:pPr>
        <w:jc w:val="center"/>
        <w:rPr>
          <w:rFonts w:hint="eastAsia" w:ascii="仿宋" w:hAnsi="仿宋" w:eastAsia="仿宋" w:cs="仿宋"/>
          <w:b/>
          <w:color w:val="auto"/>
          <w:sz w:val="32"/>
          <w:szCs w:val="32"/>
          <w:highlight w:val="none"/>
          <w:u w:val="none" w:color="auto"/>
        </w:rPr>
      </w:pPr>
    </w:p>
    <w:p w14:paraId="0A039265">
      <w:pPr>
        <w:jc w:val="center"/>
        <w:rPr>
          <w:rFonts w:hint="eastAsia" w:ascii="仿宋" w:hAnsi="仿宋" w:eastAsia="仿宋" w:cs="仿宋"/>
          <w:b/>
          <w:color w:val="auto"/>
          <w:sz w:val="32"/>
          <w:szCs w:val="32"/>
          <w:highlight w:val="none"/>
          <w:u w:val="none" w:color="auto"/>
        </w:rPr>
      </w:pPr>
    </w:p>
    <w:p w14:paraId="709BF77A">
      <w:pPr>
        <w:pStyle w:val="10"/>
        <w:rPr>
          <w:rFonts w:hint="eastAsia" w:ascii="仿宋" w:hAnsi="仿宋" w:eastAsia="仿宋" w:cs="仿宋"/>
          <w:b/>
          <w:color w:val="auto"/>
          <w:sz w:val="32"/>
          <w:szCs w:val="32"/>
          <w:highlight w:val="none"/>
          <w:u w:val="none" w:color="auto"/>
        </w:rPr>
      </w:pPr>
    </w:p>
    <w:p w14:paraId="440C9EEC">
      <w:pPr>
        <w:pStyle w:val="10"/>
        <w:rPr>
          <w:rFonts w:hint="eastAsia" w:ascii="仿宋" w:hAnsi="仿宋" w:eastAsia="仿宋" w:cs="仿宋"/>
          <w:b/>
          <w:color w:val="auto"/>
          <w:sz w:val="32"/>
          <w:szCs w:val="32"/>
          <w:highlight w:val="none"/>
          <w:u w:val="none" w:color="auto"/>
        </w:rPr>
      </w:pPr>
    </w:p>
    <w:p w14:paraId="258BE223">
      <w:pPr>
        <w:pStyle w:val="5"/>
        <w:rPr>
          <w:rFonts w:hint="eastAsia" w:ascii="仿宋" w:hAnsi="仿宋" w:eastAsia="仿宋" w:cs="仿宋"/>
          <w:b/>
          <w:color w:val="auto"/>
          <w:sz w:val="32"/>
          <w:szCs w:val="32"/>
          <w:highlight w:val="none"/>
          <w:u w:val="none" w:color="auto"/>
        </w:rPr>
      </w:pPr>
    </w:p>
    <w:p w14:paraId="13B48E5E">
      <w:pPr>
        <w:rPr>
          <w:rFonts w:hint="eastAsia" w:ascii="仿宋" w:hAnsi="仿宋" w:eastAsia="仿宋" w:cs="仿宋"/>
          <w:b/>
          <w:color w:val="auto"/>
          <w:sz w:val="32"/>
          <w:szCs w:val="32"/>
          <w:highlight w:val="none"/>
          <w:u w:val="none" w:color="auto"/>
        </w:rPr>
      </w:pPr>
    </w:p>
    <w:p w14:paraId="0E0DFEA6">
      <w:pPr>
        <w:jc w:val="center"/>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32"/>
          <w:szCs w:val="32"/>
          <w:highlight w:val="none"/>
          <w:u w:val="none" w:color="auto"/>
          <w:lang w:val="en-US" w:eastAsia="zh-CN"/>
        </w:rPr>
        <w:t>惠州市第一妇幼保健院</w:t>
      </w:r>
      <w:r>
        <w:rPr>
          <w:rFonts w:hint="eastAsia" w:ascii="仿宋" w:hAnsi="仿宋" w:eastAsia="仿宋" w:cs="仿宋"/>
          <w:b/>
          <w:color w:val="auto"/>
          <w:sz w:val="32"/>
          <w:szCs w:val="32"/>
          <w:highlight w:val="none"/>
          <w:u w:val="none" w:color="auto"/>
        </w:rPr>
        <w:t>编制</w:t>
      </w:r>
    </w:p>
    <w:p w14:paraId="6B99776A">
      <w:pPr>
        <w:jc w:val="center"/>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32"/>
          <w:szCs w:val="32"/>
          <w:highlight w:val="none"/>
          <w:u w:val="none" w:color="auto"/>
          <w:lang w:val="en-US" w:eastAsia="zh-CN"/>
        </w:rPr>
        <w:t>2026</w:t>
      </w:r>
      <w:r>
        <w:rPr>
          <w:rFonts w:hint="eastAsia" w:ascii="仿宋" w:hAnsi="仿宋" w:eastAsia="仿宋" w:cs="仿宋"/>
          <w:b/>
          <w:color w:val="auto"/>
          <w:sz w:val="32"/>
          <w:szCs w:val="32"/>
          <w:highlight w:val="none"/>
          <w:u w:val="none" w:color="auto"/>
        </w:rPr>
        <w:t>年</w:t>
      </w:r>
      <w:r>
        <w:rPr>
          <w:rFonts w:hint="eastAsia" w:ascii="仿宋" w:hAnsi="仿宋" w:eastAsia="仿宋" w:cs="仿宋"/>
          <w:b/>
          <w:color w:val="auto"/>
          <w:sz w:val="32"/>
          <w:szCs w:val="32"/>
          <w:highlight w:val="none"/>
          <w:u w:val="none" w:color="auto"/>
          <w:lang w:val="en-US" w:eastAsia="zh-CN"/>
        </w:rPr>
        <w:t>3</w:t>
      </w:r>
      <w:r>
        <w:rPr>
          <w:rFonts w:hint="eastAsia" w:ascii="仿宋" w:hAnsi="仿宋" w:eastAsia="仿宋" w:cs="仿宋"/>
          <w:b/>
          <w:color w:val="auto"/>
          <w:sz w:val="32"/>
          <w:szCs w:val="32"/>
          <w:highlight w:val="none"/>
          <w:u w:val="none" w:color="auto"/>
        </w:rPr>
        <w:t>月</w:t>
      </w:r>
    </w:p>
    <w:p w14:paraId="6547EFF3">
      <w:pPr>
        <w:jc w:val="center"/>
        <w:rPr>
          <w:rFonts w:hint="eastAsia" w:ascii="仿宋" w:hAnsi="仿宋" w:eastAsia="仿宋" w:cs="仿宋"/>
          <w:b/>
          <w:bCs/>
          <w:color w:val="auto"/>
          <w:sz w:val="52"/>
          <w:szCs w:val="52"/>
          <w:highlight w:val="none"/>
          <w:u w:val="none" w:color="auto"/>
        </w:rPr>
      </w:pPr>
    </w:p>
    <w:p w14:paraId="3033645F">
      <w:pPr>
        <w:jc w:val="center"/>
        <w:rPr>
          <w:rFonts w:hint="eastAsia" w:ascii="仿宋" w:hAnsi="仿宋" w:eastAsia="仿宋" w:cs="仿宋"/>
          <w:b/>
          <w:bCs/>
          <w:color w:val="auto"/>
          <w:sz w:val="52"/>
          <w:szCs w:val="52"/>
          <w:highlight w:val="none"/>
          <w:u w:val="none" w:color="auto"/>
          <w:lang w:eastAsia="zh-CN"/>
        </w:rPr>
      </w:pPr>
      <w:r>
        <w:rPr>
          <w:rFonts w:hint="eastAsia" w:ascii="仿宋" w:hAnsi="仿宋" w:eastAsia="仿宋" w:cs="仿宋"/>
          <w:b/>
          <w:bCs/>
          <w:color w:val="auto"/>
          <w:sz w:val="52"/>
          <w:szCs w:val="52"/>
          <w:highlight w:val="none"/>
          <w:u w:val="none" w:color="auto"/>
        </w:rPr>
        <w:t>目      录</w:t>
      </w:r>
    </w:p>
    <w:p w14:paraId="49BABDC8">
      <w:pPr>
        <w:pStyle w:val="2"/>
        <w:rPr>
          <w:rFonts w:hint="eastAsia"/>
          <w:color w:val="auto"/>
          <w:highlight w:val="none"/>
          <w:u w:val="none" w:color="auto"/>
          <w:lang w:eastAsia="zh-CN"/>
        </w:rPr>
      </w:pPr>
    </w:p>
    <w:p w14:paraId="515B4F98">
      <w:pPr>
        <w:pStyle w:val="15"/>
        <w:tabs>
          <w:tab w:val="right" w:leader="dot" w:pos="9174"/>
        </w:tabs>
        <w:spacing w:line="360" w:lineRule="auto"/>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第一部分  比选邀请函</w:t>
      </w:r>
    </w:p>
    <w:p w14:paraId="5BF022C0">
      <w:pPr>
        <w:rPr>
          <w:rFonts w:hint="eastAsia" w:ascii="仿宋" w:hAnsi="仿宋" w:eastAsia="仿宋" w:cs="仿宋"/>
          <w:b/>
          <w:bCs/>
          <w:color w:val="auto"/>
          <w:sz w:val="36"/>
          <w:szCs w:val="36"/>
          <w:highlight w:val="none"/>
          <w:u w:val="none" w:color="auto"/>
        </w:rPr>
      </w:pPr>
    </w:p>
    <w:p w14:paraId="18EEB0EB">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第二部分  采购项目内容</w:t>
      </w:r>
    </w:p>
    <w:p w14:paraId="366EDEBF">
      <w:pPr>
        <w:rPr>
          <w:rFonts w:hint="eastAsia" w:ascii="仿宋" w:hAnsi="仿宋" w:eastAsia="仿宋" w:cs="仿宋"/>
          <w:b/>
          <w:bCs/>
          <w:color w:val="auto"/>
          <w:sz w:val="36"/>
          <w:szCs w:val="36"/>
          <w:highlight w:val="none"/>
          <w:u w:val="none" w:color="auto"/>
        </w:rPr>
      </w:pPr>
    </w:p>
    <w:p w14:paraId="249B7021">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 xml:space="preserve">第三部分  </w:t>
      </w:r>
      <w:r>
        <w:rPr>
          <w:rFonts w:hint="eastAsia" w:ascii="仿宋" w:hAnsi="仿宋" w:eastAsia="仿宋" w:cs="仿宋"/>
          <w:b/>
          <w:bCs/>
          <w:color w:val="auto"/>
          <w:sz w:val="36"/>
          <w:szCs w:val="36"/>
          <w:highlight w:val="none"/>
          <w:u w:val="none" w:color="auto"/>
          <w:lang w:eastAsia="zh-CN"/>
        </w:rPr>
        <w:t>响应供应商</w:t>
      </w:r>
      <w:r>
        <w:rPr>
          <w:rFonts w:hint="eastAsia" w:ascii="仿宋" w:hAnsi="仿宋" w:eastAsia="仿宋" w:cs="仿宋"/>
          <w:b/>
          <w:bCs/>
          <w:color w:val="auto"/>
          <w:sz w:val="36"/>
          <w:szCs w:val="36"/>
          <w:highlight w:val="none"/>
          <w:u w:val="none" w:color="auto"/>
        </w:rPr>
        <w:t>须知</w:t>
      </w:r>
    </w:p>
    <w:p w14:paraId="4BCF8223">
      <w:pPr>
        <w:rPr>
          <w:rFonts w:hint="eastAsia" w:ascii="仿宋" w:hAnsi="仿宋" w:eastAsia="仿宋" w:cs="仿宋"/>
          <w:b/>
          <w:bCs/>
          <w:color w:val="auto"/>
          <w:sz w:val="36"/>
          <w:szCs w:val="36"/>
          <w:highlight w:val="none"/>
          <w:u w:val="none" w:color="auto"/>
        </w:rPr>
      </w:pPr>
    </w:p>
    <w:p w14:paraId="649EDAB5">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第四部分  合同书格式</w:t>
      </w:r>
    </w:p>
    <w:p w14:paraId="0B3354DE">
      <w:pPr>
        <w:rPr>
          <w:rFonts w:hint="eastAsia" w:ascii="仿宋" w:hAnsi="仿宋" w:eastAsia="仿宋" w:cs="仿宋"/>
          <w:b/>
          <w:bCs/>
          <w:color w:val="auto"/>
          <w:sz w:val="36"/>
          <w:szCs w:val="36"/>
          <w:highlight w:val="none"/>
          <w:u w:val="none" w:color="auto"/>
        </w:rPr>
      </w:pPr>
    </w:p>
    <w:p w14:paraId="5C0D8130">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第五部分  响应文件格式</w:t>
      </w:r>
    </w:p>
    <w:p w14:paraId="3D0E861A">
      <w:pPr>
        <w:spacing w:line="360" w:lineRule="auto"/>
        <w:rPr>
          <w:rFonts w:hint="eastAsia" w:ascii="仿宋" w:hAnsi="仿宋" w:eastAsia="仿宋" w:cs="仿宋"/>
          <w:b/>
          <w:color w:val="auto"/>
          <w:kern w:val="0"/>
          <w:sz w:val="28"/>
          <w:szCs w:val="28"/>
          <w:highlight w:val="none"/>
          <w:u w:val="none" w:color="auto"/>
        </w:rPr>
        <w:sectPr>
          <w:headerReference r:id="rId3" w:type="default"/>
          <w:footerReference r:id="rId4" w:type="default"/>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87F2DD7">
      <w:pPr>
        <w:spacing w:line="420" w:lineRule="exact"/>
        <w:ind w:left="1063" w:leftChars="0" w:hanging="1063" w:hangingChars="378"/>
        <w:jc w:val="center"/>
        <w:rPr>
          <w:rFonts w:hint="eastAsia" w:ascii="仿宋" w:hAnsi="仿宋" w:eastAsia="仿宋" w:cs="仿宋"/>
          <w:b/>
          <w:color w:val="auto"/>
          <w:kern w:val="0"/>
          <w:sz w:val="28"/>
          <w:szCs w:val="28"/>
          <w:highlight w:val="none"/>
          <w:u w:val="none" w:color="auto"/>
        </w:rPr>
      </w:pPr>
      <w:r>
        <w:rPr>
          <w:rFonts w:hint="eastAsia" w:ascii="仿宋" w:hAnsi="仿宋" w:eastAsia="仿宋" w:cs="仿宋"/>
          <w:b/>
          <w:color w:val="auto"/>
          <w:kern w:val="0"/>
          <w:sz w:val="28"/>
          <w:szCs w:val="28"/>
          <w:highlight w:val="none"/>
          <w:u w:val="none" w:color="auto"/>
        </w:rPr>
        <w:t>第一部分 比选邀请函</w:t>
      </w:r>
    </w:p>
    <w:p w14:paraId="78FA2681">
      <w:pPr>
        <w:spacing w:line="420" w:lineRule="exact"/>
        <w:ind w:left="0" w:leftChars="0"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各（潜在）供应商</w:t>
      </w:r>
      <w:r>
        <w:rPr>
          <w:rFonts w:hint="eastAsia" w:ascii="仿宋" w:hAnsi="仿宋" w:eastAsia="仿宋" w:cs="仿宋"/>
          <w:color w:val="auto"/>
          <w:kern w:val="0"/>
          <w:sz w:val="24"/>
          <w:highlight w:val="none"/>
          <w:u w:val="none" w:color="auto"/>
          <w:lang w:eastAsia="zh-CN"/>
        </w:rPr>
        <w:t>：</w:t>
      </w:r>
    </w:p>
    <w:p w14:paraId="5576B24B">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惠州市第一妇幼保健院2026-2028年病媒生物防制服务项目</w:t>
      </w:r>
      <w:r>
        <w:rPr>
          <w:rFonts w:hint="eastAsia" w:ascii="仿宋" w:hAnsi="仿宋" w:eastAsia="仿宋" w:cs="仿宋"/>
          <w:color w:val="auto"/>
          <w:sz w:val="24"/>
          <w:highlight w:val="none"/>
          <w:u w:val="none" w:color="auto"/>
        </w:rPr>
        <w:t>将进行院内比选采购，</w:t>
      </w:r>
      <w:r>
        <w:rPr>
          <w:rFonts w:hint="eastAsia" w:ascii="仿宋" w:hAnsi="仿宋" w:eastAsia="仿宋" w:cs="仿宋"/>
          <w:color w:val="auto"/>
          <w:sz w:val="24"/>
          <w:highlight w:val="none"/>
          <w:u w:val="none" w:color="auto"/>
          <w:lang w:val="zh-CN"/>
        </w:rPr>
        <w:t>欢迎符合资格条件</w:t>
      </w:r>
      <w:r>
        <w:rPr>
          <w:rFonts w:hint="eastAsia" w:ascii="仿宋" w:hAnsi="仿宋" w:eastAsia="仿宋" w:cs="仿宋"/>
          <w:color w:val="auto"/>
          <w:sz w:val="24"/>
          <w:highlight w:val="none"/>
          <w:u w:val="none" w:color="auto"/>
        </w:rPr>
        <w:t>的供应商响应。</w:t>
      </w:r>
    </w:p>
    <w:p w14:paraId="38445E0F">
      <w:pPr>
        <w:numPr>
          <w:ilvl w:val="0"/>
          <w:numId w:val="0"/>
        </w:numPr>
        <w:autoSpaceDE w:val="0"/>
        <w:autoSpaceDN w:val="0"/>
        <w:spacing w:line="420" w:lineRule="exact"/>
        <w:ind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lang w:val="en-US" w:eastAsia="zh-CN"/>
        </w:rPr>
        <w:t>一、</w:t>
      </w:r>
      <w:r>
        <w:rPr>
          <w:rFonts w:hint="eastAsia" w:ascii="仿宋" w:hAnsi="仿宋" w:eastAsia="仿宋" w:cs="仿宋"/>
          <w:color w:val="auto"/>
          <w:sz w:val="24"/>
          <w:highlight w:val="none"/>
          <w:u w:val="none" w:color="auto"/>
        </w:rPr>
        <w:t>项目</w:t>
      </w:r>
      <w:r>
        <w:rPr>
          <w:rFonts w:hint="eastAsia" w:ascii="仿宋" w:hAnsi="仿宋" w:eastAsia="仿宋" w:cs="仿宋"/>
          <w:color w:val="auto"/>
          <w:sz w:val="24"/>
          <w:highlight w:val="none"/>
          <w:u w:val="none" w:color="auto"/>
          <w:lang w:val="zh-CN"/>
        </w:rPr>
        <w:t>编号：</w:t>
      </w:r>
      <w:r>
        <w:rPr>
          <w:rFonts w:hint="eastAsia" w:ascii="仿宋" w:hAnsi="仿宋" w:eastAsia="仿宋" w:cs="仿宋"/>
          <w:color w:val="auto"/>
          <w:sz w:val="24"/>
          <w:highlight w:val="none"/>
          <w:u w:val="none" w:color="auto"/>
          <w:lang w:eastAsia="zh-CN"/>
        </w:rPr>
        <w:t>ZCB-YN-2026003</w:t>
      </w:r>
    </w:p>
    <w:p w14:paraId="3D2FC502">
      <w:pPr>
        <w:numPr>
          <w:ilvl w:val="0"/>
          <w:numId w:val="0"/>
        </w:numPr>
        <w:autoSpaceDE w:val="0"/>
        <w:autoSpaceDN w:val="0"/>
        <w:spacing w:line="420" w:lineRule="exact"/>
        <w:ind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en-US" w:eastAsia="zh-CN"/>
        </w:rPr>
        <w:t>二、</w:t>
      </w:r>
      <w:r>
        <w:rPr>
          <w:rFonts w:hint="eastAsia" w:ascii="仿宋" w:hAnsi="仿宋" w:eastAsia="仿宋" w:cs="仿宋"/>
          <w:color w:val="auto"/>
          <w:sz w:val="24"/>
          <w:highlight w:val="none"/>
          <w:u w:val="none" w:color="auto"/>
          <w:lang w:val="zh-CN"/>
        </w:rPr>
        <w:t>项目名称：</w:t>
      </w:r>
      <w:r>
        <w:rPr>
          <w:rFonts w:hint="eastAsia" w:ascii="仿宋" w:hAnsi="仿宋" w:eastAsia="仿宋" w:cs="仿宋"/>
          <w:color w:val="auto"/>
          <w:sz w:val="24"/>
          <w:highlight w:val="none"/>
          <w:u w:val="none" w:color="auto"/>
          <w:lang w:eastAsia="zh-CN"/>
        </w:rPr>
        <w:t>惠州市第一妇幼保健院2026-2028年病媒生物防制服务项目</w:t>
      </w:r>
    </w:p>
    <w:p w14:paraId="6630311D">
      <w:pPr>
        <w:spacing w:line="420" w:lineRule="exact"/>
        <w:ind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en-US" w:eastAsia="zh-CN"/>
        </w:rPr>
        <w:t>三、</w:t>
      </w:r>
      <w:r>
        <w:rPr>
          <w:rFonts w:hint="eastAsia" w:ascii="仿宋" w:hAnsi="仿宋" w:eastAsia="仿宋" w:cs="仿宋"/>
          <w:color w:val="auto"/>
          <w:sz w:val="24"/>
          <w:highlight w:val="none"/>
          <w:u w:val="none" w:color="auto"/>
          <w:lang w:val="zh-CN"/>
        </w:rPr>
        <w:t>项目内容：</w:t>
      </w:r>
    </w:p>
    <w:tbl>
      <w:tblPr>
        <w:tblStyle w:val="16"/>
        <w:tblW w:w="7831" w:type="dxa"/>
        <w:jc w:val="center"/>
        <w:tblLayout w:type="fixed"/>
        <w:tblCellMar>
          <w:top w:w="0" w:type="dxa"/>
          <w:left w:w="108" w:type="dxa"/>
          <w:bottom w:w="0" w:type="dxa"/>
          <w:right w:w="108" w:type="dxa"/>
        </w:tblCellMar>
      </w:tblPr>
      <w:tblGrid>
        <w:gridCol w:w="727"/>
        <w:gridCol w:w="2837"/>
        <w:gridCol w:w="539"/>
        <w:gridCol w:w="525"/>
        <w:gridCol w:w="1591"/>
        <w:gridCol w:w="1612"/>
      </w:tblGrid>
      <w:tr w14:paraId="23F51516">
        <w:tblPrEx>
          <w:tblCellMar>
            <w:top w:w="0" w:type="dxa"/>
            <w:left w:w="108" w:type="dxa"/>
            <w:bottom w:w="0" w:type="dxa"/>
            <w:right w:w="108" w:type="dxa"/>
          </w:tblCellMar>
        </w:tblPrEx>
        <w:trPr>
          <w:trHeight w:val="420"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14BEB844">
            <w:pPr>
              <w:widowControl/>
              <w:spacing w:line="340" w:lineRule="exact"/>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eastAsia="zh-CN"/>
              </w:rPr>
              <w:t>序号</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58619551">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lang w:eastAsia="zh-CN"/>
              </w:rPr>
              <w:t>项目</w:t>
            </w:r>
            <w:r>
              <w:rPr>
                <w:rFonts w:hint="eastAsia" w:ascii="仿宋" w:hAnsi="仿宋" w:eastAsia="仿宋" w:cs="仿宋"/>
                <w:color w:val="auto"/>
                <w:kern w:val="0"/>
                <w:szCs w:val="21"/>
                <w:highlight w:val="none"/>
                <w:u w:val="none" w:color="auto"/>
              </w:rPr>
              <w:t>名称</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54ACA3CB">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数量</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64EF7479">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eastAsia="zh-CN"/>
              </w:rPr>
              <w:t>单位</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27D4FECD">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最高预算金额</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2800B4C">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备注</w:t>
            </w:r>
          </w:p>
        </w:tc>
      </w:tr>
      <w:tr w14:paraId="7A739B2A">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5E9352BB">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val="en-US" w:eastAsia="zh-CN"/>
              </w:rPr>
              <w:t>1</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4C7C2F1A">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sz w:val="24"/>
                <w:highlight w:val="none"/>
                <w:u w:val="none" w:color="auto"/>
                <w:lang w:eastAsia="zh-CN"/>
              </w:rPr>
              <w:t>惠州市第一妇幼保健院2026-2028年病媒生物防制服务项目</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33C6DBB2">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3</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28018AF6">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年</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6B826BC5">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9.3万元</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684CBF8">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详细</w:t>
            </w:r>
            <w:r>
              <w:rPr>
                <w:rFonts w:hint="eastAsia" w:ascii="仿宋" w:hAnsi="仿宋" w:eastAsia="仿宋" w:cs="仿宋"/>
                <w:color w:val="auto"/>
                <w:kern w:val="0"/>
                <w:szCs w:val="21"/>
                <w:highlight w:val="none"/>
                <w:u w:val="none" w:color="auto"/>
                <w:lang w:val="en-US" w:eastAsia="zh-CN"/>
              </w:rPr>
              <w:t>项目</w:t>
            </w:r>
            <w:r>
              <w:rPr>
                <w:rFonts w:hint="eastAsia" w:ascii="仿宋" w:hAnsi="仿宋" w:eastAsia="仿宋" w:cs="仿宋"/>
                <w:color w:val="auto"/>
                <w:kern w:val="0"/>
                <w:szCs w:val="21"/>
                <w:highlight w:val="none"/>
                <w:u w:val="none" w:color="auto"/>
                <w:lang w:eastAsia="zh-CN"/>
              </w:rPr>
              <w:t>要求</w:t>
            </w:r>
            <w:r>
              <w:rPr>
                <w:rFonts w:hint="eastAsia" w:ascii="仿宋" w:hAnsi="仿宋" w:eastAsia="仿宋" w:cs="仿宋"/>
                <w:color w:val="auto"/>
                <w:kern w:val="0"/>
                <w:szCs w:val="21"/>
                <w:highlight w:val="none"/>
                <w:u w:val="none" w:color="auto"/>
              </w:rPr>
              <w:t>请参阅</w:t>
            </w:r>
            <w:r>
              <w:rPr>
                <w:rFonts w:hint="eastAsia" w:ascii="仿宋" w:hAnsi="仿宋" w:eastAsia="仿宋" w:cs="仿宋"/>
                <w:color w:val="auto"/>
                <w:kern w:val="0"/>
                <w:szCs w:val="21"/>
                <w:highlight w:val="none"/>
                <w:u w:val="none" w:color="auto"/>
                <w:lang w:val="en-US" w:eastAsia="zh-CN"/>
              </w:rPr>
              <w:t>比选</w:t>
            </w:r>
            <w:r>
              <w:rPr>
                <w:rFonts w:hint="eastAsia" w:ascii="仿宋" w:hAnsi="仿宋" w:eastAsia="仿宋" w:cs="仿宋"/>
                <w:color w:val="auto"/>
                <w:kern w:val="0"/>
                <w:szCs w:val="21"/>
                <w:highlight w:val="none"/>
                <w:u w:val="none" w:color="auto"/>
              </w:rPr>
              <w:t>文件中的采购项目内容。</w:t>
            </w:r>
          </w:p>
        </w:tc>
      </w:tr>
    </w:tbl>
    <w:p w14:paraId="384BDE26">
      <w:pPr>
        <w:spacing w:line="420" w:lineRule="exact"/>
        <w:ind w:left="0"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lang w:val="zh-CN"/>
        </w:rPr>
        <w:t>四、拟参加</w:t>
      </w:r>
      <w:r>
        <w:rPr>
          <w:rFonts w:hint="eastAsia" w:ascii="仿宋" w:hAnsi="仿宋" w:eastAsia="仿宋" w:cs="仿宋"/>
          <w:color w:val="auto"/>
          <w:sz w:val="24"/>
          <w:highlight w:val="none"/>
          <w:u w:val="none" w:color="auto"/>
        </w:rPr>
        <w:t>响应的供应商应当在20</w:t>
      </w:r>
      <w:r>
        <w:rPr>
          <w:rFonts w:hint="eastAsia" w:ascii="仿宋" w:hAnsi="仿宋" w:eastAsia="仿宋" w:cs="仿宋"/>
          <w:color w:val="auto"/>
          <w:sz w:val="24"/>
          <w:highlight w:val="none"/>
          <w:u w:val="none" w:color="auto"/>
          <w:lang w:val="en-US" w:eastAsia="zh-CN"/>
        </w:rPr>
        <w:t>26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3</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24</w:t>
      </w:r>
      <w:r>
        <w:rPr>
          <w:rFonts w:hint="eastAsia" w:ascii="仿宋" w:hAnsi="仿宋" w:eastAsia="仿宋" w:cs="仿宋"/>
          <w:color w:val="auto"/>
          <w:sz w:val="24"/>
          <w:highlight w:val="none"/>
          <w:u w:val="none" w:color="auto"/>
        </w:rPr>
        <w:t>日起至202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3</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30</w:t>
      </w:r>
      <w:r>
        <w:rPr>
          <w:rFonts w:hint="eastAsia" w:ascii="仿宋" w:hAnsi="仿宋" w:eastAsia="仿宋" w:cs="仿宋"/>
          <w:color w:val="auto"/>
          <w:sz w:val="24"/>
          <w:highlight w:val="none"/>
          <w:u w:val="none" w:color="auto"/>
        </w:rPr>
        <w:t>日（上午08:00-12:00，</w:t>
      </w:r>
      <w:r>
        <w:rPr>
          <w:rFonts w:hint="eastAsia" w:ascii="仿宋" w:hAnsi="仿宋" w:eastAsia="仿宋" w:cs="仿宋"/>
          <w:color w:val="auto"/>
          <w:sz w:val="24"/>
          <w:highlight w:val="none"/>
          <w:u w:val="none" w:color="auto"/>
          <w:lang w:eastAsia="zh-CN"/>
        </w:rPr>
        <w:t>14:</w:t>
      </w:r>
      <w:r>
        <w:rPr>
          <w:rFonts w:hint="eastAsia" w:ascii="仿宋" w:hAnsi="仿宋" w:eastAsia="仿宋" w:cs="仿宋"/>
          <w:color w:val="auto"/>
          <w:sz w:val="24"/>
          <w:highlight w:val="none"/>
          <w:u w:val="none" w:color="auto"/>
        </w:rPr>
        <w:t>30-17:30，法定节假日除外）</w:t>
      </w:r>
      <w:r>
        <w:rPr>
          <w:rFonts w:hint="eastAsia" w:ascii="仿宋" w:hAnsi="仿宋" w:eastAsia="仿宋" w:cs="仿宋"/>
          <w:color w:val="auto"/>
          <w:kern w:val="0"/>
          <w:sz w:val="24"/>
          <w:highlight w:val="none"/>
          <w:u w:val="none" w:color="auto"/>
        </w:rPr>
        <w:t>通过惠州市第一妇幼保健院</w:t>
      </w:r>
      <w:r>
        <w:rPr>
          <w:rFonts w:hint="eastAsia" w:ascii="仿宋" w:hAnsi="仿宋" w:eastAsia="仿宋" w:cs="仿宋"/>
          <w:color w:val="auto"/>
          <w:kern w:val="0"/>
          <w:sz w:val="24"/>
          <w:highlight w:val="none"/>
          <w:u w:val="none" w:color="auto"/>
          <w:lang w:eastAsia="zh-CN"/>
        </w:rPr>
        <w:t>办公室</w:t>
      </w:r>
      <w:r>
        <w:rPr>
          <w:rFonts w:hint="eastAsia" w:ascii="仿宋" w:hAnsi="仿宋" w:eastAsia="仿宋" w:cs="仿宋"/>
          <w:color w:val="auto"/>
          <w:kern w:val="0"/>
          <w:sz w:val="24"/>
          <w:highlight w:val="none"/>
          <w:u w:val="none" w:color="auto"/>
        </w:rPr>
        <w:t>邮箱报名</w:t>
      </w:r>
      <w:r>
        <w:rPr>
          <w:rFonts w:hint="eastAsia" w:ascii="仿宋" w:hAnsi="仿宋" w:eastAsia="仿宋" w:cs="仿宋"/>
          <w:color w:val="auto"/>
          <w:kern w:val="0"/>
          <w:sz w:val="24"/>
          <w:highlight w:val="none"/>
          <w:u w:val="none" w:color="auto"/>
          <w:lang w:eastAsia="zh-CN"/>
        </w:rPr>
        <w:t>或现场报名</w:t>
      </w:r>
      <w:r>
        <w:rPr>
          <w:rFonts w:hint="eastAsia" w:ascii="仿宋" w:hAnsi="仿宋" w:eastAsia="仿宋" w:cs="仿宋"/>
          <w:color w:val="auto"/>
          <w:kern w:val="0"/>
          <w:sz w:val="24"/>
          <w:highlight w:val="none"/>
          <w:u w:val="none" w:color="auto"/>
        </w:rPr>
        <w:t>。</w:t>
      </w:r>
      <w:r>
        <w:rPr>
          <w:rFonts w:hint="eastAsia" w:ascii="仿宋" w:hAnsi="仿宋" w:eastAsia="仿宋" w:cs="仿宋"/>
          <w:color w:val="auto"/>
          <w:kern w:val="0"/>
          <w:sz w:val="24"/>
          <w:highlight w:val="none"/>
          <w:u w:val="none" w:color="auto"/>
          <w:lang w:eastAsia="zh-CN"/>
        </w:rPr>
        <w:t>办公室</w:t>
      </w:r>
      <w:r>
        <w:rPr>
          <w:rFonts w:hint="eastAsia" w:ascii="仿宋" w:hAnsi="仿宋" w:eastAsia="仿宋" w:cs="仿宋"/>
          <w:color w:val="auto"/>
          <w:kern w:val="0"/>
          <w:sz w:val="24"/>
          <w:highlight w:val="none"/>
          <w:u w:val="none" w:color="auto"/>
        </w:rPr>
        <w:t>邮箱：dyfyzcb@huizhou.gov.cn</w:t>
      </w:r>
    </w:p>
    <w:p w14:paraId="6F1CFE77">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五、响应文件递交截止时间：202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3</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30</w:t>
      </w:r>
      <w:r>
        <w:rPr>
          <w:rFonts w:hint="eastAsia" w:ascii="仿宋" w:hAnsi="仿宋" w:eastAsia="仿宋" w:cs="仿宋"/>
          <w:color w:val="auto"/>
          <w:sz w:val="24"/>
          <w:highlight w:val="none"/>
          <w:u w:val="none" w:color="auto"/>
        </w:rPr>
        <w:t>日</w:t>
      </w:r>
      <w:r>
        <w:rPr>
          <w:rFonts w:hint="eastAsia" w:ascii="仿宋" w:hAnsi="仿宋" w:eastAsia="仿宋" w:cs="仿宋"/>
          <w:color w:val="auto"/>
          <w:sz w:val="24"/>
          <w:highlight w:val="none"/>
          <w:u w:val="none" w:color="auto"/>
          <w:lang w:val="en-US" w:eastAsia="zh-CN"/>
        </w:rPr>
        <w:t>15</w:t>
      </w:r>
      <w:r>
        <w:rPr>
          <w:rFonts w:hint="eastAsia" w:ascii="仿宋" w:hAnsi="仿宋" w:eastAsia="仿宋" w:cs="仿宋"/>
          <w:color w:val="auto"/>
          <w:sz w:val="24"/>
          <w:highlight w:val="none"/>
          <w:u w:val="none" w:color="auto"/>
        </w:rPr>
        <w:t>时</w:t>
      </w:r>
      <w:r>
        <w:rPr>
          <w:rFonts w:hint="eastAsia" w:ascii="仿宋" w:hAnsi="仿宋" w:eastAsia="仿宋" w:cs="仿宋"/>
          <w:color w:val="auto"/>
          <w:sz w:val="24"/>
          <w:highlight w:val="none"/>
          <w:u w:val="none" w:color="auto"/>
          <w:lang w:val="en-US" w:eastAsia="zh-CN"/>
        </w:rPr>
        <w:t>00分</w:t>
      </w:r>
      <w:r>
        <w:rPr>
          <w:rFonts w:hint="eastAsia" w:ascii="仿宋" w:hAnsi="仿宋" w:eastAsia="仿宋" w:cs="仿宋"/>
          <w:color w:val="auto"/>
          <w:sz w:val="24"/>
          <w:highlight w:val="none"/>
          <w:u w:val="none" w:color="auto"/>
        </w:rPr>
        <w:t>（北京时间）</w:t>
      </w:r>
    </w:p>
    <w:p w14:paraId="0E3E9587">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六、响应文件送达地点：</w:t>
      </w:r>
      <w:r>
        <w:rPr>
          <w:rFonts w:hint="eastAsia" w:ascii="仿宋" w:hAnsi="仿宋" w:eastAsia="仿宋" w:cs="仿宋"/>
          <w:color w:val="auto"/>
          <w:sz w:val="24"/>
          <w:highlight w:val="none"/>
          <w:u w:val="none" w:color="auto"/>
          <w:lang w:val="zh-CN"/>
        </w:rPr>
        <w:t>惠州市惠城区演达四路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惠州市第一妇幼保健院发热门诊二楼。</w:t>
      </w:r>
    </w:p>
    <w:p w14:paraId="7A6C4E81">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七、比选时间：202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3</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30</w:t>
      </w:r>
      <w:r>
        <w:rPr>
          <w:rFonts w:hint="eastAsia" w:ascii="仿宋" w:hAnsi="仿宋" w:eastAsia="仿宋" w:cs="仿宋"/>
          <w:color w:val="auto"/>
          <w:sz w:val="24"/>
          <w:highlight w:val="none"/>
          <w:u w:val="none" w:color="auto"/>
        </w:rPr>
        <w:t>日</w:t>
      </w:r>
      <w:r>
        <w:rPr>
          <w:rFonts w:hint="eastAsia" w:ascii="仿宋" w:hAnsi="仿宋" w:eastAsia="仿宋" w:cs="仿宋"/>
          <w:color w:val="auto"/>
          <w:sz w:val="24"/>
          <w:highlight w:val="none"/>
          <w:u w:val="none" w:color="auto"/>
          <w:lang w:val="en-US" w:eastAsia="zh-CN"/>
        </w:rPr>
        <w:t>15</w:t>
      </w:r>
      <w:r>
        <w:rPr>
          <w:rFonts w:hint="eastAsia" w:ascii="仿宋" w:hAnsi="仿宋" w:eastAsia="仿宋" w:cs="仿宋"/>
          <w:color w:val="auto"/>
          <w:sz w:val="24"/>
          <w:highlight w:val="none"/>
          <w:u w:val="none" w:color="auto"/>
        </w:rPr>
        <w:t>时</w:t>
      </w:r>
      <w:r>
        <w:rPr>
          <w:rFonts w:hint="eastAsia" w:ascii="仿宋" w:hAnsi="仿宋" w:eastAsia="仿宋" w:cs="仿宋"/>
          <w:color w:val="auto"/>
          <w:sz w:val="24"/>
          <w:highlight w:val="none"/>
          <w:u w:val="none" w:color="auto"/>
          <w:lang w:val="en-US" w:eastAsia="zh-CN"/>
        </w:rPr>
        <w:t>00分</w:t>
      </w:r>
      <w:r>
        <w:rPr>
          <w:rFonts w:hint="eastAsia" w:ascii="仿宋" w:hAnsi="仿宋" w:eastAsia="仿宋" w:cs="仿宋"/>
          <w:color w:val="auto"/>
          <w:sz w:val="24"/>
          <w:highlight w:val="none"/>
          <w:u w:val="none" w:color="auto"/>
        </w:rPr>
        <w:t>（北京时间）</w:t>
      </w:r>
    </w:p>
    <w:p w14:paraId="0C63F968">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八、比选地点：</w:t>
      </w:r>
      <w:r>
        <w:rPr>
          <w:rFonts w:hint="eastAsia" w:ascii="仿宋" w:hAnsi="仿宋" w:eastAsia="仿宋" w:cs="仿宋"/>
          <w:color w:val="auto"/>
          <w:sz w:val="24"/>
          <w:highlight w:val="none"/>
          <w:u w:val="none" w:color="auto"/>
          <w:lang w:val="zh-CN"/>
        </w:rPr>
        <w:t>惠州市惠城区演达四路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惠州市第一妇幼保健院发热门诊二楼</w:t>
      </w:r>
      <w:r>
        <w:rPr>
          <w:rFonts w:hint="eastAsia" w:ascii="仿宋" w:hAnsi="仿宋" w:eastAsia="仿宋" w:cs="仿宋"/>
          <w:color w:val="auto"/>
          <w:sz w:val="24"/>
          <w:highlight w:val="none"/>
          <w:u w:val="none" w:color="auto"/>
        </w:rPr>
        <w:t>。</w:t>
      </w:r>
    </w:p>
    <w:p w14:paraId="345E3D0A">
      <w:pPr>
        <w:spacing w:line="420" w:lineRule="exact"/>
        <w:ind w:left="0"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采购人：</w:t>
      </w:r>
      <w:r>
        <w:rPr>
          <w:rFonts w:hint="eastAsia" w:ascii="仿宋" w:hAnsi="仿宋" w:eastAsia="仿宋" w:cs="仿宋"/>
          <w:color w:val="auto"/>
          <w:sz w:val="24"/>
          <w:highlight w:val="none"/>
          <w:u w:val="none" w:color="auto"/>
          <w:lang w:eastAsia="zh-CN"/>
        </w:rPr>
        <w:t>惠州市第一妇幼保健院</w:t>
      </w:r>
    </w:p>
    <w:p w14:paraId="327BCB84">
      <w:pPr>
        <w:spacing w:line="420" w:lineRule="exact"/>
        <w:ind w:left="0" w:leftChars="0" w:firstLine="480" w:firstLineChars="200"/>
        <w:rPr>
          <w:rFonts w:hint="default"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rPr>
        <w:t>联系人：</w:t>
      </w:r>
      <w:r>
        <w:rPr>
          <w:rFonts w:hint="eastAsia" w:ascii="仿宋" w:hAnsi="仿宋" w:eastAsia="仿宋" w:cs="仿宋"/>
          <w:color w:val="auto"/>
          <w:sz w:val="24"/>
          <w:highlight w:val="none"/>
          <w:u w:val="none" w:color="auto"/>
          <w:lang w:val="en-US" w:eastAsia="zh-CN"/>
        </w:rPr>
        <w:t>郑工</w:t>
      </w:r>
      <w:r>
        <w:rPr>
          <w:rFonts w:hint="eastAsia" w:ascii="仿宋" w:hAnsi="仿宋" w:eastAsia="仿宋" w:cs="仿宋"/>
          <w:color w:val="auto"/>
          <w:sz w:val="24"/>
          <w:highlight w:val="none"/>
          <w:u w:val="none" w:color="auto"/>
        </w:rPr>
        <w:t xml:space="preserve">                        电话：</w:t>
      </w:r>
      <w:r>
        <w:rPr>
          <w:rFonts w:ascii="仿宋" w:hAnsi="仿宋" w:eastAsia="仿宋" w:cs="仿宋"/>
          <w:color w:val="auto"/>
          <w:sz w:val="24"/>
          <w:highlight w:val="none"/>
          <w:u w:val="none" w:color="auto"/>
        </w:rPr>
        <w:t>0752-</w:t>
      </w:r>
      <w:r>
        <w:rPr>
          <w:rFonts w:hint="eastAsia" w:ascii="仿宋" w:hAnsi="仿宋" w:eastAsia="仿宋" w:cs="仿宋"/>
          <w:color w:val="auto"/>
          <w:sz w:val="24"/>
          <w:highlight w:val="none"/>
          <w:u w:val="none" w:color="auto"/>
          <w:lang w:val="en-US" w:eastAsia="zh-CN"/>
        </w:rPr>
        <w:t>7806068</w:t>
      </w:r>
    </w:p>
    <w:p w14:paraId="5DA4207F">
      <w:pPr>
        <w:spacing w:line="420" w:lineRule="exact"/>
        <w:ind w:left="0" w:leftChars="0"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联系地址：惠州市演达四路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 xml:space="preserve"> </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lang w:val="zh-CN"/>
        </w:rPr>
        <w:t>邮编：516001</w:t>
      </w:r>
    </w:p>
    <w:p w14:paraId="6D99645E">
      <w:pPr>
        <w:spacing w:line="420" w:lineRule="exact"/>
        <w:ind w:left="0" w:leftChars="0" w:firstLine="0" w:firstLineChars="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232D9C19">
      <w:pPr>
        <w:pStyle w:val="19"/>
        <w:ind w:left="0" w:leftChars="0" w:firstLine="0" w:firstLineChars="0"/>
        <w:rPr>
          <w:rFonts w:hint="eastAsia"/>
          <w:color w:val="auto"/>
          <w:highlight w:val="none"/>
          <w:u w:val="none" w:color="auto"/>
          <w:lang w:val="en-US" w:eastAsia="zh-CN"/>
        </w:rPr>
      </w:pPr>
    </w:p>
    <w:p w14:paraId="1CE57F73">
      <w:pPr>
        <w:spacing w:line="420" w:lineRule="exact"/>
        <w:ind w:left="0" w:leftChars="0" w:firstLine="0" w:firstLineChars="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068E9962">
      <w:pPr>
        <w:spacing w:line="420" w:lineRule="exact"/>
        <w:ind w:left="0" w:leftChars="0" w:firstLine="0" w:firstLineChars="0"/>
        <w:jc w:val="center"/>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惠州市第一妇幼保健院</w:t>
      </w:r>
    </w:p>
    <w:p w14:paraId="433D4BC9">
      <w:pPr>
        <w:spacing w:line="420" w:lineRule="exact"/>
        <w:ind w:left="0" w:leftChars="0" w:firstLine="0" w:firstLineChars="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3</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23</w:t>
      </w:r>
      <w:bookmarkStart w:id="3" w:name="_GoBack"/>
      <w:bookmarkEnd w:id="3"/>
      <w:r>
        <w:rPr>
          <w:rFonts w:hint="eastAsia" w:ascii="仿宋" w:hAnsi="仿宋" w:eastAsia="仿宋" w:cs="仿宋"/>
          <w:color w:val="auto"/>
          <w:sz w:val="24"/>
          <w:highlight w:val="none"/>
          <w:u w:val="none" w:color="auto"/>
        </w:rPr>
        <w:t>日</w:t>
      </w:r>
    </w:p>
    <w:p w14:paraId="128EE907">
      <w:pPr>
        <w:keepNext w:val="0"/>
        <w:keepLines w:val="0"/>
        <w:pageBreakBefore w:val="0"/>
        <w:widowControl w:val="0"/>
        <w:kinsoku/>
        <w:overflowPunct/>
        <w:topLinePunct w:val="0"/>
        <w:bidi w:val="0"/>
        <w:adjustRightInd/>
        <w:snapToGrid/>
        <w:spacing w:line="360" w:lineRule="auto"/>
        <w:ind w:left="0" w:leftChars="0" w:firstLine="562" w:firstLineChars="200"/>
        <w:jc w:val="center"/>
        <w:textAlignment w:val="auto"/>
        <w:rPr>
          <w:rFonts w:hint="eastAsia" w:ascii="仿宋" w:hAnsi="仿宋" w:eastAsia="仿宋" w:cs="仿宋"/>
          <w:b/>
          <w:color w:val="auto"/>
          <w:sz w:val="28"/>
          <w:szCs w:val="28"/>
          <w:highlight w:val="none"/>
          <w:u w:val="none" w:color="auto"/>
        </w:rPr>
      </w:pPr>
      <w:r>
        <w:rPr>
          <w:rFonts w:ascii="仿宋" w:hAnsi="仿宋" w:eastAsia="仿宋" w:cs="仿宋"/>
          <w:b/>
          <w:color w:val="auto"/>
          <w:sz w:val="28"/>
          <w:szCs w:val="28"/>
          <w:highlight w:val="none"/>
          <w:u w:val="none" w:color="auto"/>
        </w:rPr>
        <w:br w:type="page"/>
      </w:r>
      <w:r>
        <w:rPr>
          <w:rFonts w:hint="eastAsia" w:ascii="仿宋" w:hAnsi="仿宋" w:eastAsia="仿宋" w:cs="仿宋"/>
          <w:b/>
          <w:color w:val="auto"/>
          <w:sz w:val="28"/>
          <w:szCs w:val="28"/>
          <w:highlight w:val="none"/>
          <w:u w:val="none" w:color="auto"/>
        </w:rPr>
        <w:t>第二部分　采购项目内容</w:t>
      </w:r>
    </w:p>
    <w:p w14:paraId="457B6BD3">
      <w:pPr>
        <w:keepNext w:val="0"/>
        <w:keepLines w:val="0"/>
        <w:pageBreakBefore w:val="0"/>
        <w:widowControl w:val="0"/>
        <w:numPr>
          <w:ilvl w:val="0"/>
          <w:numId w:val="1"/>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响应供应商</w:t>
      </w:r>
      <w:r>
        <w:rPr>
          <w:rFonts w:hint="eastAsia" w:ascii="仿宋" w:hAnsi="仿宋" w:eastAsia="仿宋" w:cs="仿宋"/>
          <w:b/>
          <w:bCs/>
          <w:color w:val="auto"/>
          <w:sz w:val="24"/>
          <w:highlight w:val="none"/>
          <w:u w:val="none" w:color="auto"/>
        </w:rPr>
        <w:t>资格</w:t>
      </w:r>
    </w:p>
    <w:p w14:paraId="3D8465EA">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5897940F">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w:t>
      </w:r>
      <w:r>
        <w:rPr>
          <w:rFonts w:hint="eastAsia" w:ascii="仿宋" w:hAnsi="仿宋" w:eastAsia="仿宋" w:cs="仿宋"/>
          <w:b/>
          <w:bCs/>
          <w:color w:val="auto"/>
          <w:sz w:val="24"/>
          <w:highlight w:val="none"/>
          <w:u w:val="none" w:color="auto"/>
        </w:rPr>
        <w:t>（提供营业执照等证明文件）</w:t>
      </w:r>
      <w:r>
        <w:rPr>
          <w:rFonts w:hint="eastAsia" w:ascii="仿宋" w:hAnsi="仿宋" w:eastAsia="仿宋" w:cs="仿宋"/>
          <w:color w:val="auto"/>
          <w:sz w:val="24"/>
          <w:highlight w:val="none"/>
          <w:u w:val="none" w:color="auto"/>
        </w:rPr>
        <w:t>；</w:t>
      </w:r>
    </w:p>
    <w:p w14:paraId="3DA93FBE">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color w:val="auto"/>
          <w:sz w:val="24"/>
          <w:highlight w:val="none"/>
          <w:u w:val="none" w:color="auto"/>
        </w:rPr>
        <w:t>供应商必须具有良好的商业信誉和健全的财务会计制度。</w:t>
      </w:r>
      <w:r>
        <w:rPr>
          <w:rFonts w:hint="eastAsia" w:ascii="仿宋" w:hAnsi="仿宋" w:eastAsia="仿宋" w:cs="仿宋"/>
          <w:b/>
          <w:bCs/>
          <w:color w:val="auto"/>
          <w:sz w:val="24"/>
          <w:highlight w:val="none"/>
          <w:u w:val="none" w:color="auto"/>
        </w:rPr>
        <w:t>可提供：①</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度至今任意一年</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内部的财务报表复印件（新成立</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提供成立至今的月或季度财务报表复印件）；或③截至</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b/>
          <w:bCs/>
          <w:color w:val="auto"/>
          <w:sz w:val="24"/>
          <w:highlight w:val="none"/>
          <w:u w:val="none" w:color="auto"/>
        </w:rPr>
        <w:t>文件递交截止日</w:t>
      </w:r>
      <w:r>
        <w:rPr>
          <w:rFonts w:hint="eastAsia" w:ascii="仿宋" w:hAnsi="仿宋" w:eastAsia="仿宋" w:cs="仿宋"/>
          <w:b/>
          <w:bCs/>
          <w:color w:val="auto"/>
          <w:sz w:val="24"/>
          <w:highlight w:val="none"/>
          <w:u w:val="none" w:color="auto"/>
          <w:lang w:eastAsia="zh-CN"/>
        </w:rPr>
        <w:t>近</w:t>
      </w:r>
      <w:r>
        <w:rPr>
          <w:rFonts w:hint="eastAsia" w:ascii="仿宋" w:hAnsi="仿宋" w:eastAsia="仿宋" w:cs="仿宋"/>
          <w:b/>
          <w:bCs/>
          <w:color w:val="auto"/>
          <w:sz w:val="24"/>
          <w:szCs w:val="24"/>
          <w:highlight w:val="none"/>
          <w:u w:val="none" w:color="auto"/>
          <w:lang w:eastAsia="zh-CN"/>
        </w:rPr>
        <w:t>12个月内</w:t>
      </w:r>
      <w:r>
        <w:rPr>
          <w:rFonts w:hint="eastAsia" w:ascii="仿宋" w:hAnsi="仿宋" w:eastAsia="仿宋" w:cs="仿宋"/>
          <w:b/>
          <w:bCs/>
          <w:color w:val="auto"/>
          <w:sz w:val="24"/>
          <w:highlight w:val="none"/>
          <w:u w:val="none" w:color="auto"/>
        </w:rPr>
        <w:t>银行出具的资信证明（复印件）；</w:t>
      </w:r>
    </w:p>
    <w:p w14:paraId="01693A9F">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任意一个月的依法缴纳税收证明材料</w:t>
      </w:r>
      <w:r>
        <w:rPr>
          <w:rFonts w:hint="eastAsia" w:ascii="仿宋" w:hAnsi="仿宋" w:eastAsia="仿宋" w:cs="仿宋"/>
          <w:b/>
          <w:bCs/>
          <w:color w:val="auto"/>
          <w:sz w:val="24"/>
          <w:highlight w:val="none"/>
          <w:u w:val="none" w:color="auto"/>
        </w:rPr>
        <w:t>（如依法免税，则须提供相应文件证明其依法免税）</w:t>
      </w:r>
      <w:r>
        <w:rPr>
          <w:rFonts w:hint="eastAsia" w:ascii="仿宋" w:hAnsi="仿宋" w:eastAsia="仿宋" w:cs="仿宋"/>
          <w:color w:val="auto"/>
          <w:sz w:val="24"/>
          <w:highlight w:val="none"/>
          <w:u w:val="none" w:color="auto"/>
        </w:rPr>
        <w:t>；</w:t>
      </w:r>
    </w:p>
    <w:p w14:paraId="30F2683A">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任意一个月的依法缴纳社会保险凭据</w:t>
      </w:r>
      <w:r>
        <w:rPr>
          <w:rFonts w:hint="eastAsia" w:ascii="仿宋" w:hAnsi="仿宋" w:eastAsia="仿宋" w:cs="仿宋"/>
          <w:b/>
          <w:bCs/>
          <w:color w:val="auto"/>
          <w:sz w:val="24"/>
          <w:highlight w:val="none"/>
          <w:u w:val="none" w:color="auto"/>
        </w:rPr>
        <w:t>（如依法不需要缴纳社保，则须提供相应文件证明其依法不需要缴纳）</w:t>
      </w:r>
      <w:r>
        <w:rPr>
          <w:rFonts w:hint="eastAsia" w:ascii="仿宋" w:hAnsi="仿宋" w:eastAsia="仿宋" w:cs="仿宋"/>
          <w:color w:val="auto"/>
          <w:sz w:val="24"/>
          <w:highlight w:val="none"/>
          <w:u w:val="none" w:color="auto"/>
        </w:rPr>
        <w:t>；</w:t>
      </w:r>
    </w:p>
    <w:p w14:paraId="1394466E">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w:t>
      </w:r>
      <w:r>
        <w:rPr>
          <w:rFonts w:hint="eastAsia" w:ascii="仿宋" w:hAnsi="仿宋" w:eastAsia="仿宋" w:cs="仿宋"/>
          <w:b/>
          <w:bCs/>
          <w:color w:val="auto"/>
          <w:sz w:val="24"/>
          <w:highlight w:val="none"/>
          <w:u w:val="none" w:color="auto"/>
        </w:rPr>
        <w:t>证明材料或书面声明</w:t>
      </w:r>
      <w:r>
        <w:rPr>
          <w:rFonts w:hint="eastAsia" w:ascii="仿宋" w:hAnsi="仿宋" w:eastAsia="仿宋" w:cs="仿宋"/>
          <w:color w:val="auto"/>
          <w:sz w:val="24"/>
          <w:highlight w:val="none"/>
          <w:u w:val="none" w:color="auto"/>
        </w:rPr>
        <w:t>；</w:t>
      </w:r>
    </w:p>
    <w:p w14:paraId="61EC89B1">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w:t>
      </w:r>
      <w:r>
        <w:rPr>
          <w:rFonts w:hint="eastAsia" w:ascii="仿宋" w:hAnsi="仿宋" w:eastAsia="仿宋" w:cs="仿宋"/>
          <w:b/>
          <w:bCs/>
          <w:color w:val="auto"/>
          <w:sz w:val="24"/>
          <w:highlight w:val="none"/>
          <w:u w:val="none" w:color="auto"/>
        </w:rPr>
        <w:t>书面声明。</w:t>
      </w:r>
    </w:p>
    <w:p w14:paraId="7E3EDE90">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w:t>
      </w:r>
      <w:r>
        <w:rPr>
          <w:rFonts w:hint="eastAsia" w:ascii="仿宋" w:hAnsi="仿宋" w:eastAsia="仿宋" w:cs="仿宋"/>
          <w:b/>
          <w:bCs/>
          <w:color w:val="auto"/>
          <w:sz w:val="24"/>
          <w:highlight w:val="none"/>
          <w:u w:val="none" w:color="auto"/>
        </w:rPr>
        <w:t>[根据信用中国网站（www.creditchina.gov.cn）、中国政府采购网（www.ccgp.gov.cn）主体信用记录信息进行查询]。</w:t>
      </w:r>
    </w:p>
    <w:p w14:paraId="55D9EB13">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0AA46509">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7636C6DD">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，不允许</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对各</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w:t>
      </w:r>
    </w:p>
    <w:p w14:paraId="30D3FFA5">
      <w:pPr>
        <w:keepNext w:val="0"/>
        <w:keepLines w:val="0"/>
        <w:pageBreakBefore w:val="0"/>
        <w:widowControl w:val="0"/>
        <w:suppressLineNumbers w:val="0"/>
        <w:tabs>
          <w:tab w:val="left" w:pos="0"/>
        </w:tabs>
        <w:kinsoku/>
        <w:wordWrap w:val="0"/>
        <w:overflowPunct/>
        <w:topLinePunct w:val="0"/>
        <w:bidi w:val="0"/>
        <w:adjustRightInd/>
        <w:snapToGrid/>
        <w:spacing w:before="0" w:beforeAutospacing="0" w:after="0" w:afterAutospacing="0" w:line="360" w:lineRule="auto"/>
        <w:ind w:left="0" w:leftChars="0" w:right="0" w:firstLine="480" w:firstLineChars="200"/>
        <w:jc w:val="left"/>
        <w:textAlignment w:val="auto"/>
        <w:rPr>
          <w:rFonts w:hint="eastAsia" w:eastAsia="仿宋"/>
          <w:strike/>
          <w:color w:val="auto"/>
          <w:highlight w:val="none"/>
          <w:u w:val="none" w:color="auto"/>
          <w:lang w:eastAsia="zh-CN"/>
        </w:rPr>
      </w:pPr>
      <w:r>
        <w:rPr>
          <w:rFonts w:hint="eastAsia" w:ascii="仿宋" w:hAnsi="仿宋" w:eastAsia="仿宋" w:cs="仿宋"/>
          <w:color w:val="auto"/>
          <w:sz w:val="24"/>
          <w:highlight w:val="none"/>
          <w:u w:val="none" w:color="auto"/>
        </w:rPr>
        <w:t>6.本项目是</w:t>
      </w:r>
      <w:r>
        <w:rPr>
          <w:rFonts w:hint="eastAsia" w:ascii="仿宋" w:hAnsi="仿宋" w:eastAsia="仿宋" w:cs="仿宋"/>
          <w:b/>
          <w:bCs/>
          <w:color w:val="auto"/>
          <w:sz w:val="24"/>
          <w:highlight w:val="none"/>
          <w:u w:val="none" w:color="auto"/>
        </w:rPr>
        <w:t>专门面向中小企业采购的项目</w:t>
      </w:r>
      <w:r>
        <w:rPr>
          <w:rFonts w:hint="eastAsia" w:ascii="仿宋" w:hAnsi="仿宋" w:eastAsia="仿宋" w:cs="仿宋"/>
          <w:color w:val="auto"/>
          <w:sz w:val="24"/>
          <w:highlight w:val="none"/>
          <w:u w:val="none" w:color="auto"/>
        </w:rPr>
        <w:t>。</w:t>
      </w:r>
      <w:r>
        <w:rPr>
          <w:rFonts w:hint="eastAsia" w:ascii="仿宋" w:hAnsi="仿宋" w:eastAsia="仿宋" w:cs="仿宋"/>
          <w:b/>
          <w:bCs/>
          <w:color w:val="auto"/>
          <w:sz w:val="24"/>
          <w:highlight w:val="none"/>
          <w:u w:val="none" w:color="auto"/>
        </w:rPr>
        <w:t>（提供《中小企业声明函》</w:t>
      </w:r>
      <w:r>
        <w:rPr>
          <w:rFonts w:hint="eastAsia" w:ascii="仿宋" w:hAnsi="仿宋" w:eastAsia="仿宋" w:cs="仿宋"/>
          <w:b/>
          <w:bCs/>
          <w:color w:val="auto"/>
          <w:sz w:val="24"/>
          <w:highlight w:val="none"/>
          <w:u w:val="none" w:color="auto"/>
          <w:lang w:eastAsia="zh-CN"/>
        </w:rPr>
        <w:t>，具体格式文件见比选文件中</w:t>
      </w:r>
      <w:r>
        <w:rPr>
          <w:rFonts w:hint="eastAsia" w:ascii="仿宋" w:hAnsi="仿宋" w:eastAsia="仿宋" w:cs="仿宋"/>
          <w:b/>
          <w:bCs/>
          <w:color w:val="auto"/>
          <w:sz w:val="24"/>
          <w:highlight w:val="none"/>
          <w:u w:val="none" w:color="auto"/>
          <w:lang w:val="hr-HR" w:eastAsia="zh-CN"/>
        </w:rPr>
        <w:t>小企业声明函（工程、服务），未按要求提供声明函的将导致响应无效</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eastAsia="zh-CN"/>
        </w:rPr>
        <w:t>本项目中小企业划分标准所属行业为：其他未列明行业。</w:t>
      </w:r>
    </w:p>
    <w:p w14:paraId="63DCDF1E">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default" w:ascii="仿宋" w:hAnsi="仿宋" w:eastAsia="宋体" w:cs="仿宋"/>
          <w:b/>
          <w:bCs/>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167DC904">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highlight w:val="none"/>
          <w:u w:val="none" w:color="auto"/>
          <w:lang w:val="zh-CN"/>
        </w:rPr>
      </w:pPr>
      <w:r>
        <w:rPr>
          <w:rFonts w:hint="eastAsia" w:ascii="仿宋" w:hAnsi="仿宋" w:eastAsia="仿宋" w:cs="仿宋"/>
          <w:b/>
          <w:bCs/>
          <w:color w:val="auto"/>
          <w:sz w:val="24"/>
          <w:highlight w:val="none"/>
          <w:u w:val="none" w:color="auto"/>
          <w:lang w:val="zh-CN"/>
        </w:rPr>
        <w:t>响应供应商必须满足以上资格要求并提供证明材料，如出现对任意一条不满足的，评审小组有权决定是否响应有效。</w:t>
      </w:r>
    </w:p>
    <w:p w14:paraId="427D7FE6">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color w:val="auto"/>
          <w:sz w:val="24"/>
          <w:highlight w:val="none"/>
          <w:u w:val="none" w:color="auto"/>
        </w:rPr>
        <w:t>二、</w:t>
      </w:r>
      <w:r>
        <w:rPr>
          <w:rFonts w:hint="eastAsia" w:ascii="仿宋" w:hAnsi="仿宋" w:eastAsia="仿宋" w:cs="仿宋"/>
          <w:b/>
          <w:color w:val="auto"/>
          <w:sz w:val="24"/>
          <w:highlight w:val="none"/>
          <w:u w:val="none" w:color="auto"/>
          <w:lang w:val="en-US" w:eastAsia="zh-CN"/>
        </w:rPr>
        <w:t>采购项目用户需求书</w:t>
      </w:r>
    </w:p>
    <w:p w14:paraId="374C7675">
      <w:pPr>
        <w:keepNext w:val="0"/>
        <w:keepLines w:val="0"/>
        <w:pageBreakBefore w:val="0"/>
        <w:widowControl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bCs/>
          <w:color w:val="auto"/>
          <w:sz w:val="24"/>
          <w:highlight w:val="none"/>
          <w:u w:val="none" w:color="auto"/>
          <w:lang w:val="en-US" w:eastAsia="zh-CN"/>
        </w:rPr>
        <w:t>（一）</w:t>
      </w:r>
      <w:r>
        <w:rPr>
          <w:rFonts w:hint="eastAsia" w:ascii="仿宋" w:hAnsi="仿宋" w:eastAsia="仿宋" w:cs="仿宋"/>
          <w:b/>
          <w:bCs/>
          <w:color w:val="auto"/>
          <w:sz w:val="24"/>
          <w:highlight w:val="none"/>
          <w:u w:val="none" w:color="auto"/>
          <w:lang w:val="zh-CN" w:eastAsia="zh-CN"/>
        </w:rPr>
        <w:t>基本要求</w:t>
      </w:r>
    </w:p>
    <w:p w14:paraId="69D85267">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b/>
          <w:color w:val="auto"/>
          <w:sz w:val="24"/>
          <w:highlight w:val="none"/>
          <w:u w:val="none" w:color="auto"/>
        </w:rPr>
        <w:t>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u w:val="none" w:color="auto"/>
        </w:rPr>
        <w:t>至少应提供对主要技术参数的响应证明材料。</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所响应产品应当提供厂商说明材料，厂商说明材料包括但不限于下列文件：</w:t>
      </w:r>
    </w:p>
    <w:p w14:paraId="7EC1BBE9">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（1）响应产品的品牌、型号、详细配置参数；</w:t>
      </w:r>
    </w:p>
    <w:p w14:paraId="6A1F35AA">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u w:val="none" w:color="auto"/>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公章）。</w:t>
      </w:r>
    </w:p>
    <w:p w14:paraId="23DCF72C">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所比选货物、服务与具体要求存在不响应或者负偏离，在符合性审查时将不予通过，响应无效。</w:t>
      </w:r>
    </w:p>
    <w:p w14:paraId="738A1502">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将影响综合得分。</w:t>
      </w:r>
    </w:p>
    <w:p w14:paraId="3C050058">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14:paraId="68CB04D8">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2" w:firstLineChars="200"/>
        <w:textAlignment w:val="auto"/>
        <w:rPr>
          <w:rFonts w:hint="eastAsia" w:ascii="仿宋" w:hAnsi="仿宋" w:eastAsia="仿宋" w:cs="仿宋"/>
          <w:b/>
          <w:color w:val="auto"/>
          <w:sz w:val="24"/>
          <w:highlight w:val="none"/>
          <w:u w:val="none" w:color="auto"/>
          <w:lang w:val="en-US" w:eastAsia="zh-CN"/>
        </w:rPr>
      </w:pPr>
      <w:r>
        <w:rPr>
          <w:rFonts w:hint="eastAsia" w:ascii="仿宋" w:hAnsi="仿宋" w:eastAsia="仿宋" w:cs="仿宋"/>
          <w:b/>
          <w:color w:val="auto"/>
          <w:sz w:val="24"/>
          <w:highlight w:val="none"/>
          <w:u w:val="none" w:color="auto"/>
        </w:rPr>
        <w:t>三、</w:t>
      </w:r>
      <w:r>
        <w:rPr>
          <w:rFonts w:hint="eastAsia" w:ascii="仿宋" w:hAnsi="仿宋" w:eastAsia="仿宋" w:cs="仿宋"/>
          <w:b/>
          <w:color w:val="auto"/>
          <w:sz w:val="24"/>
          <w:highlight w:val="none"/>
          <w:u w:val="none" w:color="auto"/>
          <w:lang w:val="en-US" w:eastAsia="zh-CN"/>
        </w:rPr>
        <w:t>项目概况</w:t>
      </w:r>
    </w:p>
    <w:p w14:paraId="55D1F94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惠州市第一妇幼保健院院区内建筑物内外的附属物、绿化带及其树木的病媒生物（是指能够将病原体从人或者其他动物传播给人的、危害人类健康的鼠、蚊、蝇、蟑螂、蚤类、白蚁等生物）防制。</w:t>
      </w:r>
    </w:p>
    <w:p w14:paraId="1D9AEAED">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rPr>
        <w:t>项目</w:t>
      </w:r>
      <w:r>
        <w:rPr>
          <w:rFonts w:hint="eastAsia" w:ascii="仿宋" w:hAnsi="仿宋" w:eastAsia="仿宋" w:cs="仿宋"/>
          <w:b w:val="0"/>
          <w:bCs w:val="0"/>
          <w:color w:val="auto"/>
          <w:sz w:val="24"/>
          <w:highlight w:val="none"/>
          <w:u w:val="none" w:color="auto"/>
          <w:lang w:val="zh-CN"/>
        </w:rPr>
        <w:t>编号：</w:t>
      </w:r>
      <w:r>
        <w:rPr>
          <w:rFonts w:hint="eastAsia" w:ascii="仿宋" w:hAnsi="仿宋" w:eastAsia="仿宋" w:cs="仿宋"/>
          <w:b w:val="0"/>
          <w:bCs w:val="0"/>
          <w:color w:val="auto"/>
          <w:sz w:val="24"/>
          <w:highlight w:val="none"/>
          <w:u w:val="none" w:color="auto"/>
          <w:lang w:eastAsia="zh-CN"/>
        </w:rPr>
        <w:t>ZCB-YN-202600</w:t>
      </w:r>
      <w:r>
        <w:rPr>
          <w:rFonts w:hint="eastAsia" w:ascii="仿宋" w:hAnsi="仿宋" w:eastAsia="仿宋" w:cs="仿宋"/>
          <w:b w:val="0"/>
          <w:bCs w:val="0"/>
          <w:color w:val="auto"/>
          <w:sz w:val="24"/>
          <w:highlight w:val="none"/>
          <w:u w:val="none" w:color="auto"/>
          <w:lang w:val="en-US" w:eastAsia="zh-CN"/>
        </w:rPr>
        <w:t>3</w:t>
      </w:r>
    </w:p>
    <w:p w14:paraId="1FBC144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zh-CN" w:eastAsia="zh-CN"/>
        </w:rPr>
        <w:t>项目名称：</w:t>
      </w:r>
      <w:r>
        <w:rPr>
          <w:rFonts w:hint="eastAsia" w:ascii="仿宋" w:hAnsi="仿宋" w:eastAsia="仿宋" w:cs="仿宋"/>
          <w:color w:val="auto"/>
          <w:sz w:val="24"/>
          <w:highlight w:val="none"/>
          <w:u w:val="none" w:color="auto"/>
          <w:lang w:eastAsia="zh-CN"/>
        </w:rPr>
        <w:t>惠州市第一妇幼保健院2026-2028年病媒生物防制服务项目</w:t>
      </w:r>
    </w:p>
    <w:p w14:paraId="5E351A95">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zh-CN" w:eastAsia="zh-CN"/>
        </w:rPr>
      </w:pPr>
      <w:r>
        <w:rPr>
          <w:rFonts w:hint="eastAsia" w:ascii="仿宋" w:hAnsi="仿宋" w:eastAsia="仿宋" w:cs="仿宋"/>
          <w:b w:val="0"/>
          <w:bCs w:val="0"/>
          <w:color w:val="auto"/>
          <w:sz w:val="24"/>
          <w:highlight w:val="none"/>
          <w:u w:val="none" w:color="auto"/>
          <w:lang w:val="en-US" w:eastAsia="zh-CN"/>
        </w:rPr>
        <w:t>3.最高预算金额</w:t>
      </w:r>
      <w:r>
        <w:rPr>
          <w:rFonts w:hint="eastAsia" w:ascii="仿宋" w:hAnsi="仿宋" w:eastAsia="仿宋" w:cs="仿宋"/>
          <w:b w:val="0"/>
          <w:bCs w:val="0"/>
          <w:color w:val="auto"/>
          <w:sz w:val="24"/>
          <w:highlight w:val="none"/>
          <w:u w:val="none" w:color="auto"/>
          <w:lang w:val="zh-CN" w:eastAsia="zh-CN"/>
        </w:rPr>
        <w:t>：</w:t>
      </w:r>
      <w:r>
        <w:rPr>
          <w:rFonts w:hint="eastAsia" w:ascii="仿宋" w:hAnsi="仿宋" w:eastAsia="仿宋" w:cs="仿宋"/>
          <w:b w:val="0"/>
          <w:bCs w:val="0"/>
          <w:color w:val="auto"/>
          <w:sz w:val="24"/>
          <w:highlight w:val="none"/>
          <w:u w:val="none" w:color="auto"/>
          <w:lang w:val="en-US" w:eastAsia="zh-CN"/>
        </w:rPr>
        <w:t>¥93000</w:t>
      </w:r>
      <w:r>
        <w:rPr>
          <w:rFonts w:hint="eastAsia" w:ascii="仿宋" w:hAnsi="仿宋" w:eastAsia="仿宋" w:cs="仿宋"/>
          <w:b w:val="0"/>
          <w:bCs w:val="0"/>
          <w:color w:val="auto"/>
          <w:sz w:val="24"/>
          <w:highlight w:val="none"/>
          <w:u w:val="none" w:color="auto"/>
          <w:lang w:val="zh-CN" w:eastAsia="zh-CN"/>
        </w:rPr>
        <w:t>元</w:t>
      </w:r>
    </w:p>
    <w:p w14:paraId="7AF38B4D">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val="0"/>
          <w:bCs w:val="0"/>
          <w:color w:val="auto"/>
          <w:spacing w:val="0"/>
          <w:kern w:val="21"/>
          <w:sz w:val="24"/>
          <w:szCs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四、项目技术要求</w:t>
      </w:r>
    </w:p>
    <w:p w14:paraId="56372D6E">
      <w:pPr>
        <w:numPr>
          <w:ilvl w:val="0"/>
          <w:numId w:val="0"/>
        </w:numPr>
        <w:spacing w:line="420" w:lineRule="exact"/>
        <w:ind w:firstLine="241" w:firstLineChars="100"/>
        <w:jc w:val="left"/>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w:t>
      </w:r>
      <w:r>
        <w:rPr>
          <w:rFonts w:hint="eastAsia" w:ascii="仿宋" w:hAnsi="仿宋" w:eastAsia="仿宋" w:cs="仿宋"/>
          <w:b/>
          <w:bCs/>
          <w:color w:val="auto"/>
          <w:sz w:val="24"/>
          <w:szCs w:val="24"/>
          <w:highlight w:val="none"/>
          <w:lang w:val="en-US" w:eastAsia="zh-CN" w:bidi="ar"/>
        </w:rPr>
        <w:t>1.</w:t>
      </w:r>
      <w:r>
        <w:rPr>
          <w:rFonts w:hint="eastAsia" w:ascii="仿宋" w:hAnsi="仿宋" w:eastAsia="仿宋" w:cs="仿宋"/>
          <w:b/>
          <w:bCs/>
          <w:color w:val="auto"/>
          <w:sz w:val="24"/>
          <w:szCs w:val="24"/>
          <w:highlight w:val="none"/>
          <w:lang w:bidi="ar"/>
        </w:rPr>
        <w:t>科室反映“四害”疫情突发情况的紧急处理要求：1小时内响应，2小时内到达现场，4小时内解除疫情。</w:t>
      </w:r>
    </w:p>
    <w:p w14:paraId="430227CF">
      <w:pPr>
        <w:numPr>
          <w:ilvl w:val="0"/>
          <w:numId w:val="0"/>
        </w:numPr>
        <w:spacing w:line="420" w:lineRule="exact"/>
        <w:ind w:firstLine="241" w:firstLineChars="100"/>
        <w:jc w:val="left"/>
        <w:rPr>
          <w:rFonts w:hint="eastAsia" w:ascii="仿宋" w:hAnsi="仿宋" w:eastAsia="仿宋" w:cs="仿宋"/>
          <w:b/>
          <w:bCs/>
          <w:color w:val="auto"/>
          <w:sz w:val="24"/>
          <w:szCs w:val="24"/>
          <w:highlight w:val="none"/>
          <w:lang w:eastAsia="zh-CN" w:bidi="ar"/>
        </w:rPr>
      </w:pPr>
      <w:r>
        <w:rPr>
          <w:rFonts w:hint="eastAsia" w:ascii="仿宋" w:hAnsi="仿宋" w:eastAsia="仿宋" w:cs="仿宋"/>
          <w:b/>
          <w:bCs/>
          <w:color w:val="auto"/>
          <w:sz w:val="24"/>
          <w:szCs w:val="24"/>
          <w:highlight w:val="none"/>
          <w:lang w:bidi="ar"/>
        </w:rPr>
        <w:t>★</w:t>
      </w:r>
      <w:r>
        <w:rPr>
          <w:rFonts w:hint="eastAsia" w:ascii="仿宋" w:hAnsi="仿宋" w:eastAsia="仿宋" w:cs="仿宋"/>
          <w:b/>
          <w:bCs/>
          <w:color w:val="auto"/>
          <w:sz w:val="24"/>
          <w:szCs w:val="24"/>
          <w:highlight w:val="none"/>
          <w:lang w:val="en-US" w:eastAsia="zh-CN" w:bidi="ar"/>
        </w:rPr>
        <w:t>2.</w:t>
      </w:r>
      <w:r>
        <w:rPr>
          <w:rFonts w:hint="eastAsia" w:ascii="仿宋" w:hAnsi="仿宋" w:eastAsia="仿宋" w:cs="仿宋"/>
          <w:b/>
          <w:bCs/>
          <w:color w:val="auto"/>
          <w:sz w:val="24"/>
          <w:szCs w:val="24"/>
          <w:highlight w:val="none"/>
          <w:lang w:bidi="ar"/>
        </w:rPr>
        <w:t>用药标准：</w:t>
      </w:r>
      <w:r>
        <w:rPr>
          <w:rFonts w:hint="eastAsia" w:ascii="仿宋" w:hAnsi="仿宋" w:eastAsia="仿宋" w:cs="仿宋"/>
          <w:b/>
          <w:bCs/>
          <w:color w:val="auto"/>
          <w:sz w:val="24"/>
          <w:szCs w:val="24"/>
          <w:highlight w:val="none"/>
          <w:lang w:val="en-US" w:eastAsia="zh-CN" w:bidi="ar"/>
        </w:rPr>
        <w:t>响应</w:t>
      </w:r>
      <w:r>
        <w:rPr>
          <w:rFonts w:hint="eastAsia" w:ascii="仿宋" w:hAnsi="仿宋" w:eastAsia="仿宋" w:cs="仿宋"/>
          <w:b/>
          <w:bCs/>
          <w:color w:val="auto"/>
          <w:sz w:val="24"/>
          <w:szCs w:val="24"/>
          <w:highlight w:val="none"/>
          <w:lang w:eastAsia="zh-CN" w:bidi="ar"/>
        </w:rPr>
        <w:t>供应商</w:t>
      </w:r>
      <w:r>
        <w:rPr>
          <w:rFonts w:hint="eastAsia" w:ascii="仿宋" w:hAnsi="仿宋" w:eastAsia="仿宋" w:cs="仿宋"/>
          <w:b/>
          <w:bCs/>
          <w:color w:val="auto"/>
          <w:sz w:val="24"/>
          <w:szCs w:val="24"/>
          <w:highlight w:val="none"/>
          <w:lang w:bidi="ar"/>
        </w:rPr>
        <w:t>应确保在人、畜安全的情况下开展相关工作。在开展相关工作活动时不准使用国家禁用的药物，应以长效药物为主，且必须符合国家和省及市相关规定与标准</w:t>
      </w:r>
      <w:r>
        <w:rPr>
          <w:rFonts w:hint="eastAsia" w:ascii="仿宋" w:hAnsi="仿宋" w:eastAsia="仿宋" w:cs="仿宋"/>
          <w:b/>
          <w:bCs/>
          <w:color w:val="auto"/>
          <w:sz w:val="24"/>
          <w:szCs w:val="24"/>
          <w:highlight w:val="none"/>
          <w:lang w:eastAsia="zh-CN" w:bidi="ar"/>
        </w:rPr>
        <w:t>。</w:t>
      </w:r>
      <w:r>
        <w:rPr>
          <w:rFonts w:hint="eastAsia" w:ascii="仿宋" w:hAnsi="仿宋" w:eastAsia="仿宋" w:cs="仿宋"/>
          <w:b/>
          <w:bCs/>
          <w:color w:val="auto"/>
          <w:sz w:val="24"/>
          <w:szCs w:val="24"/>
          <w:highlight w:val="none"/>
          <w:lang w:bidi="ar"/>
        </w:rPr>
        <w:t>响应供应商必须注重科学合理用药，不能使用假药、国家禁用的药物</w:t>
      </w:r>
      <w:r>
        <w:rPr>
          <w:rFonts w:hint="eastAsia" w:ascii="仿宋" w:hAnsi="仿宋" w:eastAsia="仿宋" w:cs="仿宋"/>
          <w:b/>
          <w:bCs/>
          <w:color w:val="auto"/>
          <w:sz w:val="24"/>
          <w:szCs w:val="24"/>
          <w:highlight w:val="none"/>
          <w:lang w:eastAsia="zh-CN" w:bidi="ar"/>
        </w:rPr>
        <w:t>。</w:t>
      </w:r>
    </w:p>
    <w:p w14:paraId="10FA8494">
      <w:pPr>
        <w:numPr>
          <w:ilvl w:val="0"/>
          <w:numId w:val="0"/>
        </w:numPr>
        <w:spacing w:line="420" w:lineRule="exact"/>
        <w:ind w:firstLine="241" w:firstLineChars="100"/>
        <w:jc w:val="left"/>
        <w:rPr>
          <w:rFonts w:hint="eastAsia" w:ascii="仿宋" w:hAnsi="仿宋" w:eastAsia="仿宋" w:cs="仿宋"/>
          <w:b/>
          <w:bCs/>
          <w:color w:val="auto"/>
          <w:sz w:val="24"/>
          <w:szCs w:val="24"/>
          <w:highlight w:val="none"/>
          <w:lang w:val="en-US" w:eastAsia="zh-CN" w:bidi="ar"/>
        </w:rPr>
      </w:pPr>
      <w:r>
        <w:rPr>
          <w:rFonts w:hint="eastAsia" w:ascii="仿宋" w:hAnsi="仿宋" w:eastAsia="仿宋" w:cs="仿宋"/>
          <w:b/>
          <w:bCs/>
          <w:color w:val="auto"/>
          <w:sz w:val="24"/>
          <w:szCs w:val="24"/>
          <w:highlight w:val="none"/>
          <w:lang w:bidi="ar"/>
        </w:rPr>
        <w:t>★</w:t>
      </w:r>
      <w:r>
        <w:rPr>
          <w:rFonts w:hint="eastAsia" w:ascii="仿宋" w:hAnsi="仿宋" w:eastAsia="仿宋" w:cs="仿宋"/>
          <w:b/>
          <w:bCs/>
          <w:color w:val="auto"/>
          <w:sz w:val="24"/>
          <w:szCs w:val="24"/>
          <w:highlight w:val="none"/>
          <w:lang w:val="en-US" w:eastAsia="zh-CN" w:bidi="ar"/>
        </w:rPr>
        <w:t>3.</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b/>
          <w:bCs/>
          <w:color w:val="auto"/>
          <w:sz w:val="24"/>
          <w:szCs w:val="24"/>
          <w:highlight w:val="none"/>
          <w:lang w:val="hr-HR" w:eastAsia="zh-CN" w:bidi="ar"/>
        </w:rPr>
        <w:t>供应商</w:t>
      </w:r>
      <w:r>
        <w:rPr>
          <w:rFonts w:hint="eastAsia" w:ascii="仿宋" w:hAnsi="仿宋" w:eastAsia="仿宋" w:cs="仿宋"/>
          <w:b/>
          <w:bCs/>
          <w:color w:val="auto"/>
          <w:sz w:val="24"/>
          <w:szCs w:val="24"/>
          <w:highlight w:val="none"/>
          <w:lang w:bidi="ar"/>
        </w:rPr>
        <w:t>工作人员在开展除“四害”有偿服务时应严格履约服务，不得以任何方式和理由向</w:t>
      </w:r>
      <w:r>
        <w:rPr>
          <w:rFonts w:hint="eastAsia" w:ascii="仿宋" w:hAnsi="仿宋" w:eastAsia="仿宋" w:cs="仿宋"/>
          <w:b/>
          <w:bCs/>
          <w:color w:val="auto"/>
          <w:sz w:val="24"/>
          <w:szCs w:val="24"/>
          <w:highlight w:val="none"/>
          <w:lang w:val="en-US" w:eastAsia="zh-CN" w:bidi="ar"/>
        </w:rPr>
        <w:t>采购人</w:t>
      </w:r>
      <w:r>
        <w:rPr>
          <w:rFonts w:hint="eastAsia" w:ascii="仿宋" w:hAnsi="仿宋" w:eastAsia="仿宋" w:cs="仿宋"/>
          <w:b/>
          <w:bCs/>
          <w:color w:val="auto"/>
          <w:sz w:val="24"/>
          <w:szCs w:val="24"/>
          <w:highlight w:val="none"/>
          <w:lang w:bidi="ar"/>
        </w:rPr>
        <w:t>索取财物或增加合同金额。</w:t>
      </w:r>
    </w:p>
    <w:p w14:paraId="1A678FAC">
      <w:pPr>
        <w:numPr>
          <w:ilvl w:val="0"/>
          <w:numId w:val="2"/>
        </w:numPr>
        <w:spacing w:line="420" w:lineRule="exact"/>
        <w:ind w:firstLine="480" w:firstLineChars="200"/>
        <w:jc w:val="left"/>
        <w:rPr>
          <w:rFonts w:hint="eastAsia" w:ascii="仿宋" w:hAnsi="仿宋" w:eastAsia="仿宋" w:cs="仿宋"/>
          <w:b/>
          <w:bCs/>
          <w:color w:val="auto"/>
          <w:sz w:val="24"/>
          <w:szCs w:val="24"/>
          <w:highlight w:val="none"/>
          <w:lang w:eastAsia="zh-CN" w:bidi="ar"/>
        </w:rPr>
      </w:pPr>
      <w:r>
        <w:rPr>
          <w:rFonts w:hint="eastAsia" w:ascii="仿宋" w:hAnsi="仿宋" w:eastAsia="仿宋" w:cs="仿宋"/>
          <w:color w:val="auto"/>
          <w:sz w:val="24"/>
          <w:szCs w:val="24"/>
          <w:highlight w:val="none"/>
          <w:lang w:bidi="ar"/>
        </w:rPr>
        <w:t>为确保达到预期消杀效果，</w:t>
      </w:r>
      <w:r>
        <w:rPr>
          <w:rFonts w:hint="eastAsia" w:ascii="仿宋" w:hAnsi="仿宋" w:eastAsia="仿宋" w:cs="仿宋"/>
          <w:b w:val="0"/>
          <w:bCs w:val="0"/>
          <w:color w:val="auto"/>
          <w:sz w:val="24"/>
          <w:highlight w:val="none"/>
          <w:u w:val="none" w:color="auto"/>
          <w:lang w:eastAsia="zh-CN"/>
        </w:rPr>
        <w:t>响应</w:t>
      </w:r>
      <w:r>
        <w:rPr>
          <w:rFonts w:hint="eastAsia" w:ascii="仿宋" w:hAnsi="仿宋" w:eastAsia="仿宋" w:cs="仿宋"/>
          <w:color w:val="auto"/>
          <w:sz w:val="24"/>
          <w:szCs w:val="24"/>
          <w:highlight w:val="none"/>
          <w:lang w:eastAsia="zh-CN" w:bidi="ar"/>
        </w:rPr>
        <w:t>供应商</w:t>
      </w:r>
      <w:r>
        <w:rPr>
          <w:rFonts w:hint="eastAsia" w:ascii="仿宋" w:hAnsi="仿宋" w:eastAsia="仿宋" w:cs="仿宋"/>
          <w:color w:val="auto"/>
          <w:sz w:val="24"/>
          <w:szCs w:val="24"/>
          <w:highlight w:val="none"/>
          <w:lang w:bidi="ar"/>
        </w:rPr>
        <w:t>必须至少投入以下数量的消杀设备</w:t>
      </w:r>
      <w:r>
        <w:rPr>
          <w:rFonts w:hint="eastAsia" w:ascii="仿宋" w:hAnsi="仿宋" w:eastAsia="仿宋" w:cs="仿宋"/>
          <w:color w:val="auto"/>
          <w:sz w:val="24"/>
          <w:szCs w:val="24"/>
          <w:highlight w:val="none"/>
          <w:lang w:eastAsia="zh-CN" w:bidi="ar"/>
        </w:rPr>
        <w:t>，并提供相应证明材料：</w:t>
      </w:r>
      <w:r>
        <w:rPr>
          <w:rFonts w:hint="eastAsia" w:ascii="仿宋" w:hAnsi="仿宋" w:eastAsia="仿宋" w:cs="仿宋"/>
          <w:b w:val="0"/>
          <w:bCs w:val="0"/>
          <w:color w:val="auto"/>
          <w:sz w:val="24"/>
          <w:szCs w:val="24"/>
          <w:highlight w:val="none"/>
          <w:lang w:bidi="ar"/>
        </w:rPr>
        <w:t>所有设备必须响应时提供</w:t>
      </w:r>
      <w:r>
        <w:rPr>
          <w:rFonts w:hint="eastAsia" w:ascii="仿宋" w:hAnsi="仿宋" w:eastAsia="仿宋" w:cs="仿宋"/>
          <w:b/>
          <w:bCs/>
          <w:color w:val="auto"/>
          <w:sz w:val="24"/>
          <w:szCs w:val="24"/>
          <w:highlight w:val="none"/>
          <w:lang w:bidi="ar"/>
        </w:rPr>
        <w:t>照片（用水印相机拍照，含时间地点），或提供发票、相关合同等证明材料</w:t>
      </w:r>
      <w:r>
        <w:rPr>
          <w:rFonts w:hint="eastAsia" w:ascii="仿宋" w:hAnsi="仿宋" w:eastAsia="仿宋" w:cs="仿宋"/>
          <w:b/>
          <w:bCs/>
          <w:color w:val="auto"/>
          <w:sz w:val="24"/>
          <w:szCs w:val="24"/>
          <w:highlight w:val="none"/>
          <w:lang w:eastAsia="zh-CN" w:bidi="ar"/>
        </w:rPr>
        <w:t>。</w:t>
      </w:r>
    </w:p>
    <w:p w14:paraId="2537E538">
      <w:pPr>
        <w:numPr>
          <w:ilvl w:val="0"/>
          <w:numId w:val="0"/>
        </w:numPr>
        <w:spacing w:line="420" w:lineRule="exact"/>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（1）背负式喷雾机（器）3台；</w:t>
      </w:r>
    </w:p>
    <w:p w14:paraId="7394D97B">
      <w:pPr>
        <w:numPr>
          <w:ilvl w:val="0"/>
          <w:numId w:val="0"/>
        </w:numPr>
        <w:spacing w:line="420" w:lineRule="exact"/>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（2）热烟雾机2台；</w:t>
      </w:r>
    </w:p>
    <w:p w14:paraId="5F039F7A">
      <w:pPr>
        <w:numPr>
          <w:ilvl w:val="0"/>
          <w:numId w:val="0"/>
        </w:numPr>
        <w:spacing w:line="420" w:lineRule="exact"/>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（3）手推式喷雾机1台；</w:t>
      </w:r>
    </w:p>
    <w:p w14:paraId="6971D863">
      <w:pPr>
        <w:numPr>
          <w:ilvl w:val="0"/>
          <w:numId w:val="0"/>
        </w:numPr>
        <w:spacing w:line="420" w:lineRule="exact"/>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（4）超低容量喷雾机2台；</w:t>
      </w:r>
    </w:p>
    <w:p w14:paraId="5779796B">
      <w:pPr>
        <w:numPr>
          <w:ilvl w:val="0"/>
          <w:numId w:val="0"/>
        </w:numPr>
        <w:spacing w:line="420" w:lineRule="exact"/>
        <w:ind w:firstLine="480" w:firstLineChars="200"/>
        <w:jc w:val="left"/>
        <w:rPr>
          <w:rFonts w:hint="eastAsia"/>
          <w:color w:val="auto"/>
          <w:highlight w:val="none"/>
        </w:rPr>
      </w:pPr>
      <w:r>
        <w:rPr>
          <w:rFonts w:hint="eastAsia" w:ascii="仿宋" w:hAnsi="仿宋" w:eastAsia="仿宋" w:cs="仿宋"/>
          <w:color w:val="auto"/>
          <w:sz w:val="24"/>
          <w:szCs w:val="24"/>
          <w:highlight w:val="none"/>
          <w:lang w:bidi="ar"/>
        </w:rPr>
        <w:t>（5）手动/电动喷粉枪3支；</w:t>
      </w:r>
    </w:p>
    <w:p w14:paraId="7DCB3E09">
      <w:pPr>
        <w:numPr>
          <w:ilvl w:val="0"/>
          <w:numId w:val="0"/>
        </w:numPr>
        <w:spacing w:line="420" w:lineRule="exact"/>
        <w:ind w:firstLine="241" w:firstLineChars="100"/>
        <w:jc w:val="left"/>
        <w:rPr>
          <w:rFonts w:hint="eastAsia" w:ascii="仿宋" w:hAnsi="仿宋" w:eastAsia="仿宋" w:cs="仿宋"/>
          <w:color w:val="auto"/>
          <w:sz w:val="24"/>
          <w:szCs w:val="24"/>
          <w:highlight w:val="none"/>
          <w:lang w:eastAsia="zh-CN" w:bidi="ar"/>
        </w:rPr>
      </w:pPr>
      <w:r>
        <w:rPr>
          <w:rFonts w:hint="eastAsia" w:ascii="仿宋" w:hAnsi="仿宋" w:eastAsia="仿宋" w:cs="仿宋"/>
          <w:b/>
          <w:color w:val="auto"/>
          <w:sz w:val="24"/>
          <w:szCs w:val="24"/>
          <w:highlight w:val="none"/>
          <w:lang w:val="hr-HR"/>
        </w:rPr>
        <w:t>▲</w:t>
      </w:r>
      <w:r>
        <w:rPr>
          <w:rFonts w:hint="eastAsia"/>
          <w:color w:val="auto"/>
          <w:highlight w:val="none"/>
          <w:lang w:val="en-US" w:eastAsia="zh-CN"/>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bidi="ar"/>
        </w:rPr>
        <w:t>在采购人协助下</w:t>
      </w: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lang w:eastAsia="zh-CN" w:bidi="ar"/>
        </w:rPr>
        <w:t>供应商应</w:t>
      </w:r>
      <w:r>
        <w:rPr>
          <w:rFonts w:hint="eastAsia" w:ascii="仿宋" w:hAnsi="仿宋" w:eastAsia="仿宋" w:cs="仿宋"/>
          <w:color w:val="auto"/>
          <w:sz w:val="24"/>
          <w:szCs w:val="24"/>
          <w:highlight w:val="none"/>
          <w:lang w:bidi="ar"/>
        </w:rPr>
        <w:t>每季度开展查清“四害”</w:t>
      </w:r>
      <w:r>
        <w:rPr>
          <w:rFonts w:hint="eastAsia" w:ascii="仿宋" w:hAnsi="仿宋" w:eastAsia="仿宋" w:cs="仿宋"/>
          <w:color w:val="auto"/>
          <w:sz w:val="24"/>
          <w:highlight w:val="none"/>
        </w:rPr>
        <w:t>“白蚁”</w:t>
      </w:r>
      <w:r>
        <w:rPr>
          <w:rFonts w:hint="eastAsia" w:ascii="仿宋" w:hAnsi="仿宋" w:eastAsia="仿宋" w:cs="仿宋"/>
          <w:color w:val="auto"/>
          <w:sz w:val="24"/>
          <w:szCs w:val="24"/>
          <w:highlight w:val="none"/>
          <w:lang w:bidi="ar"/>
        </w:rPr>
        <w:t>情况，测定密度活动范围的行动，为除“四害”</w:t>
      </w:r>
      <w:r>
        <w:rPr>
          <w:rFonts w:hint="eastAsia" w:ascii="仿宋" w:hAnsi="仿宋" w:eastAsia="仿宋" w:cs="仿宋"/>
          <w:color w:val="auto"/>
          <w:sz w:val="24"/>
          <w:highlight w:val="none"/>
        </w:rPr>
        <w:t>“白蚁”</w:t>
      </w:r>
      <w:r>
        <w:rPr>
          <w:rFonts w:hint="eastAsia" w:ascii="仿宋" w:hAnsi="仿宋" w:eastAsia="仿宋" w:cs="仿宋"/>
          <w:color w:val="auto"/>
          <w:sz w:val="24"/>
          <w:szCs w:val="24"/>
          <w:highlight w:val="none"/>
          <w:lang w:bidi="ar"/>
        </w:rPr>
        <w:t>提供较为准确的依据，并给出分析报告，内容包含目前医院四害状况及下一步的方案，每季度给出书面的工作情况报告</w:t>
      </w:r>
      <w:r>
        <w:rPr>
          <w:rFonts w:hint="eastAsia" w:ascii="仿宋" w:hAnsi="仿宋" w:eastAsia="仿宋" w:cs="仿宋"/>
          <w:color w:val="auto"/>
          <w:sz w:val="24"/>
          <w:szCs w:val="24"/>
          <w:highlight w:val="none"/>
          <w:lang w:eastAsia="zh-CN" w:bidi="ar"/>
        </w:rPr>
        <w:t>。</w:t>
      </w:r>
    </w:p>
    <w:p w14:paraId="7FF84E33">
      <w:pPr>
        <w:numPr>
          <w:ilvl w:val="0"/>
          <w:numId w:val="0"/>
        </w:numPr>
        <w:spacing w:line="420" w:lineRule="exact"/>
        <w:ind w:firstLine="480" w:firstLineChars="200"/>
        <w:jc w:val="left"/>
        <w:rPr>
          <w:rFonts w:hint="eastAsia" w:ascii="仿宋" w:hAnsi="仿宋" w:eastAsia="仿宋" w:cs="仿宋"/>
          <w:color w:val="auto"/>
          <w:sz w:val="24"/>
          <w:szCs w:val="24"/>
          <w:highlight w:val="none"/>
          <w:lang w:val="hr-HR" w:bidi="ar"/>
        </w:rPr>
      </w:pPr>
      <w:r>
        <w:rPr>
          <w:rFonts w:hint="eastAsia" w:ascii="仿宋" w:hAnsi="仿宋" w:eastAsia="仿宋" w:cs="仿宋"/>
          <w:color w:val="auto"/>
          <w:sz w:val="24"/>
          <w:szCs w:val="24"/>
          <w:highlight w:val="none"/>
          <w:lang w:val="en-US" w:eastAsia="zh-CN" w:bidi="ar"/>
        </w:rPr>
        <w:t>6.响应</w:t>
      </w:r>
      <w:r>
        <w:rPr>
          <w:rFonts w:hint="eastAsia" w:ascii="仿宋" w:hAnsi="仿宋" w:eastAsia="仿宋" w:cs="仿宋"/>
          <w:color w:val="auto"/>
          <w:sz w:val="24"/>
          <w:szCs w:val="24"/>
          <w:highlight w:val="none"/>
          <w:lang w:val="hr-HR" w:eastAsia="zh-CN" w:bidi="ar"/>
        </w:rPr>
        <w:t>供应商</w:t>
      </w:r>
      <w:r>
        <w:rPr>
          <w:rFonts w:hint="eastAsia" w:ascii="仿宋" w:hAnsi="仿宋" w:eastAsia="仿宋" w:cs="仿宋"/>
          <w:color w:val="auto"/>
          <w:sz w:val="24"/>
          <w:szCs w:val="24"/>
          <w:highlight w:val="none"/>
          <w:lang w:val="hr-HR" w:bidi="ar"/>
        </w:rPr>
        <w:t>应文明施工，统一着装，佩带工作证，并维护现场的安全。服务过程中必须严格采取得当的安全防护措施，确保人身安全，如在服务过程中防护不当而发生事故、造成工作人员伤害及其他人员伤害，</w:t>
      </w:r>
      <w:r>
        <w:rPr>
          <w:rFonts w:hint="eastAsia" w:ascii="仿宋" w:hAnsi="仿宋" w:eastAsia="仿宋" w:cs="仿宋"/>
          <w:color w:val="auto"/>
          <w:sz w:val="24"/>
          <w:szCs w:val="24"/>
          <w:highlight w:val="none"/>
          <w:lang w:val="en-US" w:eastAsia="zh-CN" w:bidi="ar"/>
        </w:rPr>
        <w:t>响应</w:t>
      </w:r>
      <w:r>
        <w:rPr>
          <w:rFonts w:hint="eastAsia" w:ascii="仿宋" w:hAnsi="仿宋" w:eastAsia="仿宋" w:cs="仿宋"/>
          <w:color w:val="auto"/>
          <w:sz w:val="24"/>
          <w:szCs w:val="24"/>
          <w:highlight w:val="none"/>
          <w:lang w:val="hr-HR" w:eastAsia="zh-CN" w:bidi="ar"/>
        </w:rPr>
        <w:t>供应商</w:t>
      </w:r>
      <w:r>
        <w:rPr>
          <w:rFonts w:hint="eastAsia" w:ascii="仿宋" w:hAnsi="仿宋" w:eastAsia="仿宋" w:cs="仿宋"/>
          <w:color w:val="auto"/>
          <w:sz w:val="24"/>
          <w:szCs w:val="24"/>
          <w:highlight w:val="none"/>
          <w:lang w:val="hr-HR" w:bidi="ar"/>
        </w:rPr>
        <w:t>须承担全部责任，采购人不负任何责任。</w:t>
      </w:r>
    </w:p>
    <w:p w14:paraId="4129F790">
      <w:pPr>
        <w:numPr>
          <w:ilvl w:val="0"/>
          <w:numId w:val="0"/>
        </w:numPr>
        <w:spacing w:line="420" w:lineRule="exact"/>
        <w:ind w:firstLine="482" w:firstLineChars="200"/>
        <w:jc w:val="left"/>
        <w:rPr>
          <w:rFonts w:hint="eastAsia" w:ascii="仿宋" w:hAnsi="仿宋" w:eastAsia="仿宋" w:cs="仿宋"/>
          <w:color w:val="auto"/>
          <w:sz w:val="24"/>
          <w:szCs w:val="24"/>
          <w:highlight w:val="none"/>
          <w:lang w:bidi="ar"/>
        </w:rPr>
      </w:pPr>
      <w:r>
        <w:rPr>
          <w:rFonts w:hint="eastAsia" w:ascii="仿宋" w:hAnsi="仿宋" w:eastAsia="仿宋" w:cs="仿宋"/>
          <w:b/>
          <w:color w:val="auto"/>
          <w:sz w:val="24"/>
          <w:szCs w:val="24"/>
          <w:highlight w:val="none"/>
          <w:lang w:val="hr-HR"/>
        </w:rPr>
        <w:t>▲</w:t>
      </w:r>
      <w:r>
        <w:rPr>
          <w:rFonts w:hint="eastAsia" w:ascii="仿宋" w:hAnsi="仿宋" w:eastAsia="仿宋" w:cs="仿宋"/>
          <w:color w:val="auto"/>
          <w:sz w:val="24"/>
          <w:szCs w:val="24"/>
          <w:highlight w:val="none"/>
          <w:lang w:val="en-US" w:eastAsia="zh-CN" w:bidi="ar"/>
        </w:rPr>
        <w:t>7.响应</w:t>
      </w:r>
      <w:r>
        <w:rPr>
          <w:rFonts w:hint="eastAsia" w:ascii="仿宋" w:hAnsi="仿宋" w:eastAsia="仿宋" w:cs="仿宋"/>
          <w:color w:val="auto"/>
          <w:sz w:val="24"/>
          <w:szCs w:val="24"/>
          <w:highlight w:val="none"/>
          <w:lang w:val="hr-HR" w:eastAsia="zh-CN" w:bidi="ar"/>
        </w:rPr>
        <w:t>供应商</w:t>
      </w:r>
      <w:r>
        <w:rPr>
          <w:rFonts w:hint="eastAsia" w:ascii="仿宋" w:hAnsi="仿宋" w:eastAsia="仿宋" w:cs="仿宋"/>
          <w:color w:val="auto"/>
          <w:sz w:val="24"/>
          <w:szCs w:val="24"/>
          <w:highlight w:val="none"/>
          <w:lang w:bidi="ar"/>
        </w:rPr>
        <w:t>负责对科室人员提供防“四害” 科普知识。</w:t>
      </w:r>
      <w:r>
        <w:rPr>
          <w:rFonts w:hint="eastAsia" w:ascii="仿宋" w:hAnsi="仿宋" w:eastAsia="仿宋" w:cs="仿宋"/>
          <w:color w:val="auto"/>
          <w:sz w:val="24"/>
          <w:szCs w:val="24"/>
          <w:highlight w:val="none"/>
          <w:lang w:eastAsia="zh-CN" w:bidi="ar"/>
        </w:rPr>
        <w:t>（不限形式，在科室现场科普）</w:t>
      </w:r>
    </w:p>
    <w:p w14:paraId="49378A37">
      <w:pPr>
        <w:numPr>
          <w:ilvl w:val="0"/>
          <w:numId w:val="0"/>
        </w:numPr>
        <w:spacing w:line="420" w:lineRule="exact"/>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8.响应</w:t>
      </w:r>
      <w:r>
        <w:rPr>
          <w:rFonts w:hint="eastAsia" w:ascii="仿宋" w:hAnsi="仿宋" w:eastAsia="仿宋" w:cs="仿宋"/>
          <w:color w:val="auto"/>
          <w:sz w:val="24"/>
          <w:szCs w:val="24"/>
          <w:highlight w:val="none"/>
          <w:lang w:val="hr-HR" w:eastAsia="zh-CN" w:bidi="ar"/>
        </w:rPr>
        <w:t>供应商</w:t>
      </w:r>
      <w:r>
        <w:rPr>
          <w:rFonts w:hint="eastAsia" w:ascii="仿宋" w:hAnsi="仿宋" w:eastAsia="仿宋" w:cs="仿宋"/>
          <w:color w:val="auto"/>
          <w:sz w:val="24"/>
          <w:szCs w:val="24"/>
          <w:highlight w:val="none"/>
          <w:lang w:val="hr-HR" w:bidi="ar"/>
        </w:rPr>
        <w:t>服务人员每次消杀服务完成后，需</w:t>
      </w:r>
      <w:r>
        <w:rPr>
          <w:rFonts w:hint="eastAsia" w:ascii="仿宋" w:hAnsi="仿宋" w:eastAsia="仿宋" w:cs="仿宋"/>
          <w:color w:val="auto"/>
          <w:sz w:val="24"/>
          <w:szCs w:val="24"/>
          <w:highlight w:val="none"/>
          <w:lang w:val="en-US" w:eastAsia="zh-CN" w:bidi="ar"/>
        </w:rPr>
        <w:t>由</w:t>
      </w:r>
      <w:r>
        <w:rPr>
          <w:rFonts w:hint="eastAsia" w:ascii="仿宋" w:hAnsi="仿宋" w:eastAsia="仿宋" w:cs="仿宋"/>
          <w:color w:val="auto"/>
          <w:sz w:val="24"/>
          <w:szCs w:val="24"/>
          <w:highlight w:val="none"/>
          <w:lang w:val="hr-HR" w:bidi="ar"/>
        </w:rPr>
        <w:t>接受消杀服务的科室对接人当场确认签字为准。</w:t>
      </w:r>
    </w:p>
    <w:p w14:paraId="60CBF126">
      <w:pPr>
        <w:numPr>
          <w:ilvl w:val="0"/>
          <w:numId w:val="0"/>
        </w:numPr>
        <w:spacing w:line="420" w:lineRule="exact"/>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9.</w:t>
      </w:r>
      <w:r>
        <w:rPr>
          <w:rFonts w:hint="eastAsia" w:ascii="仿宋" w:hAnsi="仿宋" w:eastAsia="仿宋" w:cs="仿宋"/>
          <w:color w:val="auto"/>
          <w:sz w:val="24"/>
          <w:szCs w:val="24"/>
          <w:highlight w:val="none"/>
          <w:lang w:bidi="ar"/>
        </w:rPr>
        <w:t>病媒生物密度必须符合广东省省病媒生物预防控制标准。</w:t>
      </w:r>
    </w:p>
    <w:p w14:paraId="38DFB031">
      <w:pPr>
        <w:numPr>
          <w:ilvl w:val="0"/>
          <w:numId w:val="0"/>
        </w:numPr>
        <w:spacing w:line="420" w:lineRule="exact"/>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10.</w:t>
      </w:r>
      <w:r>
        <w:rPr>
          <w:rFonts w:hint="eastAsia" w:ascii="仿宋" w:hAnsi="仿宋" w:eastAsia="仿宋" w:cs="仿宋"/>
          <w:color w:val="auto"/>
          <w:sz w:val="24"/>
          <w:szCs w:val="24"/>
          <w:highlight w:val="none"/>
          <w:lang w:bidi="ar"/>
        </w:rPr>
        <w:t>协助</w:t>
      </w:r>
      <w:r>
        <w:rPr>
          <w:rFonts w:hint="eastAsia" w:ascii="仿宋" w:hAnsi="仿宋" w:eastAsia="仿宋" w:cs="仿宋"/>
          <w:color w:val="auto"/>
          <w:sz w:val="24"/>
          <w:szCs w:val="24"/>
          <w:highlight w:val="none"/>
          <w:lang w:eastAsia="zh-CN" w:bidi="ar"/>
        </w:rPr>
        <w:t>采购人</w:t>
      </w:r>
      <w:r>
        <w:rPr>
          <w:rFonts w:hint="eastAsia" w:ascii="仿宋" w:hAnsi="仿宋" w:eastAsia="仿宋" w:cs="仿宋"/>
          <w:color w:val="auto"/>
          <w:sz w:val="24"/>
          <w:szCs w:val="24"/>
          <w:highlight w:val="none"/>
          <w:lang w:bidi="ar"/>
        </w:rPr>
        <w:t>做好迎接病媒生物防治工作，确保达标。</w:t>
      </w:r>
    </w:p>
    <w:p w14:paraId="16CE1DFA">
      <w:pPr>
        <w:numPr>
          <w:ilvl w:val="0"/>
          <w:numId w:val="0"/>
        </w:numPr>
        <w:spacing w:line="420" w:lineRule="exact"/>
        <w:ind w:firstLine="480" w:firstLineChars="200"/>
        <w:jc w:val="left"/>
        <w:rPr>
          <w:rFonts w:hint="eastAsia" w:ascii="仿宋" w:hAnsi="仿宋" w:eastAsia="仿宋" w:cs="仿宋"/>
          <w:color w:val="auto"/>
          <w:sz w:val="24"/>
          <w:szCs w:val="24"/>
          <w:highlight w:val="none"/>
          <w:lang w:val="hr-HR" w:eastAsia="zh-CN" w:bidi="ar"/>
        </w:rPr>
      </w:pPr>
      <w:r>
        <w:rPr>
          <w:rFonts w:hint="eastAsia" w:ascii="仿宋" w:hAnsi="仿宋" w:eastAsia="仿宋" w:cs="仿宋"/>
          <w:color w:val="auto"/>
          <w:sz w:val="24"/>
          <w:szCs w:val="24"/>
          <w:highlight w:val="none"/>
          <w:lang w:val="en-US" w:eastAsia="zh-CN" w:bidi="ar"/>
        </w:rPr>
        <w:t>11.响应</w:t>
      </w:r>
      <w:r>
        <w:rPr>
          <w:rFonts w:hint="eastAsia" w:ascii="仿宋" w:hAnsi="仿宋" w:eastAsia="仿宋" w:cs="仿宋"/>
          <w:color w:val="auto"/>
          <w:sz w:val="24"/>
          <w:szCs w:val="24"/>
          <w:highlight w:val="none"/>
          <w:lang w:val="hr-HR" w:eastAsia="zh-CN" w:bidi="ar"/>
        </w:rPr>
        <w:t>供应商</w:t>
      </w:r>
      <w:r>
        <w:rPr>
          <w:rFonts w:hint="eastAsia" w:ascii="仿宋" w:hAnsi="仿宋" w:eastAsia="仿宋" w:cs="仿宋"/>
          <w:color w:val="auto"/>
          <w:sz w:val="24"/>
          <w:szCs w:val="24"/>
          <w:highlight w:val="none"/>
          <w:lang w:val="hr-HR" w:bidi="ar"/>
        </w:rPr>
        <w:t>所有服务人员必须配合采购人做好安全管理工作，严格遵守</w:t>
      </w:r>
      <w:r>
        <w:rPr>
          <w:rFonts w:hint="eastAsia" w:ascii="仿宋" w:hAnsi="仿宋" w:eastAsia="仿宋" w:cs="仿宋"/>
          <w:color w:val="auto"/>
          <w:sz w:val="24"/>
          <w:szCs w:val="24"/>
          <w:highlight w:val="none"/>
          <w:lang w:val="en-US" w:eastAsia="zh-CN" w:bidi="ar"/>
        </w:rPr>
        <w:t>医院的</w:t>
      </w:r>
      <w:r>
        <w:rPr>
          <w:rFonts w:hint="eastAsia" w:ascii="仿宋" w:hAnsi="仿宋" w:eastAsia="仿宋" w:cs="仿宋"/>
          <w:color w:val="auto"/>
          <w:sz w:val="24"/>
          <w:szCs w:val="24"/>
          <w:highlight w:val="none"/>
          <w:lang w:val="hr-HR" w:bidi="ar"/>
        </w:rPr>
        <w:t>相关管理制度。定期做好人员安全培训工作，不得在院内吸烟、车辆乱停放等违反采购人安全管理的行为，造成安全事故需赔偿损失并交执法部门处理</w:t>
      </w:r>
      <w:r>
        <w:rPr>
          <w:rFonts w:hint="eastAsia" w:ascii="仿宋" w:hAnsi="仿宋" w:eastAsia="仿宋" w:cs="仿宋"/>
          <w:color w:val="auto"/>
          <w:sz w:val="24"/>
          <w:szCs w:val="24"/>
          <w:highlight w:val="none"/>
          <w:lang w:val="hr-HR" w:eastAsia="zh-CN" w:bidi="ar"/>
        </w:rPr>
        <w:t>。</w:t>
      </w:r>
    </w:p>
    <w:p w14:paraId="29C97244">
      <w:pPr>
        <w:numPr>
          <w:ilvl w:val="0"/>
          <w:numId w:val="0"/>
        </w:numPr>
        <w:spacing w:line="420" w:lineRule="exact"/>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12</w:t>
      </w:r>
      <w:r>
        <w:rPr>
          <w:rFonts w:hint="eastAsia" w:ascii="仿宋" w:hAnsi="仿宋" w:eastAsia="仿宋" w:cs="仿宋"/>
          <w:color w:val="auto"/>
          <w:sz w:val="24"/>
          <w:szCs w:val="24"/>
          <w:highlight w:val="none"/>
          <w:lang w:val="en-US" w:eastAsia="zh-CN" w:bidi="ar"/>
        </w:rPr>
        <w:t>.</w:t>
      </w:r>
      <w:r>
        <w:rPr>
          <w:rFonts w:hint="eastAsia" w:ascii="仿宋" w:hAnsi="仿宋" w:eastAsia="仿宋" w:cs="仿宋"/>
          <w:strike w:val="0"/>
          <w:dstrike w:val="0"/>
          <w:color w:val="auto"/>
          <w:sz w:val="24"/>
          <w:szCs w:val="24"/>
          <w:highlight w:val="none"/>
          <w:lang w:eastAsia="zh-CN" w:bidi="ar"/>
        </w:rPr>
        <w:t>严禁任何</w:t>
      </w:r>
      <w:r>
        <w:rPr>
          <w:rFonts w:hint="eastAsia" w:ascii="仿宋" w:hAnsi="仿宋" w:eastAsia="仿宋" w:cs="仿宋"/>
          <w:color w:val="auto"/>
          <w:sz w:val="24"/>
          <w:szCs w:val="24"/>
          <w:highlight w:val="none"/>
          <w:lang w:bidi="ar"/>
        </w:rPr>
        <w:t>弄虚作假行为。如有，一经发现</w:t>
      </w:r>
      <w:r>
        <w:rPr>
          <w:rFonts w:hint="eastAsia" w:ascii="仿宋" w:hAnsi="仿宋" w:eastAsia="仿宋" w:cs="仿宋"/>
          <w:color w:val="auto"/>
          <w:sz w:val="24"/>
          <w:szCs w:val="24"/>
          <w:highlight w:val="none"/>
          <w:lang w:eastAsia="zh-CN" w:bidi="ar"/>
        </w:rPr>
        <w:t>采购人</w:t>
      </w:r>
      <w:r>
        <w:rPr>
          <w:rFonts w:hint="eastAsia" w:ascii="仿宋" w:hAnsi="仿宋" w:eastAsia="仿宋" w:cs="仿宋"/>
          <w:color w:val="auto"/>
          <w:sz w:val="24"/>
          <w:szCs w:val="24"/>
          <w:highlight w:val="none"/>
          <w:lang w:bidi="ar"/>
        </w:rPr>
        <w:t>有权终止合同并拒付余款。</w:t>
      </w:r>
    </w:p>
    <w:p w14:paraId="30BD86FC">
      <w:pPr>
        <w:numPr>
          <w:ilvl w:val="0"/>
          <w:numId w:val="0"/>
        </w:numPr>
        <w:spacing w:line="420" w:lineRule="exact"/>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13.</w:t>
      </w:r>
      <w:r>
        <w:rPr>
          <w:rFonts w:hint="eastAsia" w:ascii="仿宋" w:hAnsi="仿宋" w:eastAsia="仿宋" w:cs="仿宋"/>
          <w:color w:val="auto"/>
          <w:sz w:val="24"/>
          <w:szCs w:val="24"/>
          <w:highlight w:val="none"/>
          <w:lang w:val="hr-HR" w:bidi="ar"/>
        </w:rPr>
        <w:t>▲</w:t>
      </w:r>
      <w:r>
        <w:rPr>
          <w:rFonts w:hint="eastAsia" w:ascii="仿宋" w:hAnsi="仿宋" w:eastAsia="仿宋" w:cs="仿宋"/>
          <w:color w:val="auto"/>
          <w:sz w:val="24"/>
          <w:szCs w:val="24"/>
          <w:highlight w:val="none"/>
          <w:lang w:bidi="ar"/>
        </w:rPr>
        <w:t>灭鼠：每年4月至10月老鼠繁殖的高峰期，每月全院大范围投药次数不少于3次，其余月份全院大范围投药次数不少于2次，老鼠频繁出没的重点科室</w:t>
      </w:r>
      <w:r>
        <w:rPr>
          <w:rFonts w:hint="eastAsia" w:ascii="仿宋" w:hAnsi="仿宋" w:eastAsia="仿宋" w:cs="仿宋"/>
          <w:color w:val="auto"/>
          <w:sz w:val="24"/>
          <w:szCs w:val="24"/>
          <w:highlight w:val="none"/>
          <w:lang w:eastAsia="zh-CN" w:bidi="ar"/>
        </w:rPr>
        <w:t>、区域</w:t>
      </w:r>
      <w:r>
        <w:rPr>
          <w:rFonts w:hint="eastAsia" w:ascii="仿宋" w:hAnsi="仿宋" w:eastAsia="仿宋" w:cs="仿宋"/>
          <w:color w:val="auto"/>
          <w:sz w:val="24"/>
          <w:szCs w:val="24"/>
          <w:highlight w:val="none"/>
          <w:lang w:bidi="ar"/>
        </w:rPr>
        <w:t>必须加强采取物理有效灭鼠方法（采用老鼠贴等）。</w:t>
      </w:r>
    </w:p>
    <w:p w14:paraId="0D888B4D">
      <w:pPr>
        <w:numPr>
          <w:ilvl w:val="0"/>
          <w:numId w:val="0"/>
        </w:numPr>
        <w:spacing w:line="420" w:lineRule="exact"/>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14.</w:t>
      </w:r>
      <w:r>
        <w:rPr>
          <w:rFonts w:hint="eastAsia" w:ascii="仿宋" w:hAnsi="仿宋" w:eastAsia="仿宋" w:cs="仿宋"/>
          <w:color w:val="auto"/>
          <w:sz w:val="24"/>
          <w:szCs w:val="24"/>
          <w:highlight w:val="none"/>
          <w:lang w:val="hr-HR" w:bidi="ar"/>
        </w:rPr>
        <w:t>▲</w:t>
      </w:r>
      <w:r>
        <w:rPr>
          <w:rFonts w:hint="eastAsia" w:ascii="仿宋" w:hAnsi="仿宋" w:eastAsia="仿宋" w:cs="仿宋"/>
          <w:color w:val="auto"/>
          <w:sz w:val="24"/>
          <w:szCs w:val="24"/>
          <w:highlight w:val="none"/>
          <w:lang w:bidi="ar"/>
        </w:rPr>
        <w:t>灭蚊：根据季节特性高峰期主要出现在4月至10月，每月全院大范围消杀次数不少于3次，其余月份全院大范围消杀次数不少于2次。</w:t>
      </w:r>
    </w:p>
    <w:p w14:paraId="23D9731B">
      <w:pPr>
        <w:numPr>
          <w:ilvl w:val="0"/>
          <w:numId w:val="0"/>
        </w:numPr>
        <w:spacing w:line="420" w:lineRule="exact"/>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15.</w:t>
      </w:r>
      <w:r>
        <w:rPr>
          <w:rFonts w:hint="eastAsia" w:ascii="仿宋" w:hAnsi="仿宋" w:eastAsia="仿宋" w:cs="仿宋"/>
          <w:color w:val="auto"/>
          <w:sz w:val="24"/>
          <w:szCs w:val="24"/>
          <w:highlight w:val="none"/>
          <w:lang w:val="hr-HR" w:bidi="ar"/>
        </w:rPr>
        <w:t>▲</w:t>
      </w:r>
      <w:r>
        <w:rPr>
          <w:rFonts w:hint="eastAsia" w:ascii="仿宋" w:hAnsi="仿宋" w:eastAsia="仿宋" w:cs="仿宋"/>
          <w:color w:val="auto"/>
          <w:sz w:val="24"/>
          <w:szCs w:val="24"/>
          <w:highlight w:val="none"/>
          <w:lang w:bidi="ar"/>
        </w:rPr>
        <w:t>灭蟑、灭蝇：化粪池</w:t>
      </w:r>
      <w:r>
        <w:rPr>
          <w:rFonts w:hint="eastAsia" w:ascii="宋体" w:hAnsi="宋体"/>
          <w:b w:val="0"/>
          <w:bCs/>
          <w:color w:val="auto"/>
          <w:sz w:val="24"/>
          <w:highlight w:val="none"/>
          <w:lang w:val="en-US" w:eastAsia="zh-CN"/>
        </w:rPr>
        <w:t>、</w:t>
      </w:r>
      <w:r>
        <w:rPr>
          <w:rFonts w:hint="eastAsia" w:ascii="仿宋" w:hAnsi="仿宋" w:eastAsia="仿宋" w:cs="仿宋"/>
          <w:color w:val="auto"/>
          <w:sz w:val="24"/>
          <w:szCs w:val="24"/>
          <w:highlight w:val="none"/>
          <w:lang w:bidi="ar"/>
        </w:rPr>
        <w:t>下水道</w:t>
      </w:r>
      <w:r>
        <w:rPr>
          <w:rFonts w:hint="eastAsia" w:ascii="宋体" w:hAnsi="宋体"/>
          <w:b w:val="0"/>
          <w:bCs/>
          <w:color w:val="auto"/>
          <w:sz w:val="24"/>
          <w:highlight w:val="none"/>
          <w:lang w:val="en-US" w:eastAsia="zh-CN"/>
        </w:rPr>
        <w:t>、</w:t>
      </w:r>
      <w:r>
        <w:rPr>
          <w:rFonts w:hint="eastAsia" w:ascii="仿宋" w:hAnsi="仿宋" w:eastAsia="仿宋" w:cs="仿宋"/>
          <w:color w:val="auto"/>
          <w:sz w:val="24"/>
          <w:szCs w:val="24"/>
          <w:highlight w:val="none"/>
          <w:lang w:bidi="ar"/>
        </w:rPr>
        <w:t>垃圾转运点等每月进行烟雾消杀灭蟑、灭蝇等。协助清理下水道的多处积水。每月全院大范围消杀次数不少于</w:t>
      </w:r>
      <w:r>
        <w:rPr>
          <w:rFonts w:hint="eastAsia" w:ascii="仿宋" w:hAnsi="仿宋" w:eastAsia="仿宋" w:cs="仿宋"/>
          <w:color w:val="auto"/>
          <w:sz w:val="24"/>
          <w:szCs w:val="24"/>
          <w:highlight w:val="none"/>
          <w:lang w:val="en-US" w:eastAsia="zh-CN" w:bidi="ar"/>
        </w:rPr>
        <w:t>2</w:t>
      </w:r>
      <w:r>
        <w:rPr>
          <w:rFonts w:hint="eastAsia" w:ascii="仿宋" w:hAnsi="仿宋" w:eastAsia="仿宋" w:cs="仿宋"/>
          <w:color w:val="auto"/>
          <w:sz w:val="24"/>
          <w:szCs w:val="24"/>
          <w:highlight w:val="none"/>
          <w:lang w:bidi="ar"/>
        </w:rPr>
        <w:t>次。</w:t>
      </w:r>
    </w:p>
    <w:p w14:paraId="77A87963">
      <w:pPr>
        <w:spacing w:line="360" w:lineRule="auto"/>
        <w:ind w:firstLine="482" w:firstLineChars="200"/>
        <w:rPr>
          <w:rFonts w:hint="eastAsia" w:ascii="仿宋" w:hAnsi="仿宋" w:eastAsia="仿宋" w:cs="宋体"/>
          <w:color w:val="auto"/>
          <w:kern w:val="0"/>
          <w:sz w:val="24"/>
          <w:highlight w:val="none"/>
        </w:rPr>
      </w:pPr>
      <w:r>
        <w:rPr>
          <w:rFonts w:hint="eastAsia" w:ascii="仿宋" w:hAnsi="仿宋" w:eastAsia="仿宋" w:cs="仿宋"/>
          <w:b/>
          <w:color w:val="auto"/>
          <w:sz w:val="24"/>
          <w:highlight w:val="none"/>
          <w:lang w:val="en-US" w:eastAsia="zh-CN"/>
        </w:rPr>
        <w:t>16.</w:t>
      </w:r>
      <w:r>
        <w:rPr>
          <w:rFonts w:hint="eastAsia" w:ascii="仿宋" w:hAnsi="仿宋" w:eastAsia="仿宋" w:cs="仿宋"/>
          <w:b/>
          <w:color w:val="auto"/>
          <w:sz w:val="24"/>
          <w:highlight w:val="none"/>
          <w:lang w:val="hr-HR"/>
        </w:rPr>
        <w:t>▲</w:t>
      </w:r>
      <w:r>
        <w:rPr>
          <w:rFonts w:hint="eastAsia" w:ascii="仿宋" w:hAnsi="仿宋" w:eastAsia="仿宋" w:cs="宋体"/>
          <w:color w:val="auto"/>
          <w:kern w:val="0"/>
          <w:sz w:val="24"/>
          <w:highlight w:val="none"/>
        </w:rPr>
        <w:t>白蚁防治：每年4月至7月白蚁繁殖高峰期，针对不同场所的活体白蚁采用喷施隐性药粉、诱杀、熏杀、等方式进行白蚁灭治，每月不少于2次。每季度定期一次全面检查工作，使用全方位白蚁探测仪进行探查，全面查清白蚁危害隐患以进行针对性的处理，根据排查的情况做好登记，采取不同的灭治措施，最终达到防治目的。</w:t>
      </w:r>
    </w:p>
    <w:p w14:paraId="4E19987B">
      <w:pPr>
        <w:numPr>
          <w:ilvl w:val="0"/>
          <w:numId w:val="0"/>
        </w:numPr>
        <w:spacing w:line="420" w:lineRule="exact"/>
        <w:ind w:firstLine="482" w:firstLineChars="200"/>
        <w:jc w:val="left"/>
        <w:rPr>
          <w:rFonts w:hint="eastAsia"/>
          <w:strike/>
          <w:dstrike w:val="0"/>
          <w:color w:val="auto"/>
          <w:highlight w:val="none"/>
        </w:rPr>
      </w:pPr>
      <w:r>
        <w:rPr>
          <w:rFonts w:hint="eastAsia" w:ascii="仿宋" w:hAnsi="仿宋" w:eastAsia="仿宋" w:cs="仿宋"/>
          <w:b/>
          <w:color w:val="auto"/>
          <w:sz w:val="24"/>
          <w:highlight w:val="none"/>
          <w:lang w:val="hr-HR"/>
        </w:rPr>
        <w:t>▲</w:t>
      </w:r>
      <w:r>
        <w:rPr>
          <w:rFonts w:hint="eastAsia" w:ascii="仿宋" w:hAnsi="仿宋" w:eastAsia="仿宋" w:cs="仿宋"/>
          <w:strike w:val="0"/>
          <w:dstrike w:val="0"/>
          <w:color w:val="auto"/>
          <w:sz w:val="24"/>
          <w:szCs w:val="24"/>
          <w:highlight w:val="none"/>
          <w:lang w:val="en-US" w:eastAsia="zh-CN" w:bidi="ar"/>
        </w:rPr>
        <w:t>17.</w:t>
      </w:r>
      <w:r>
        <w:rPr>
          <w:rFonts w:hint="eastAsia" w:ascii="仿宋" w:hAnsi="仿宋" w:eastAsia="仿宋" w:cs="仿宋"/>
          <w:color w:val="auto"/>
          <w:sz w:val="24"/>
          <w:szCs w:val="24"/>
          <w:highlight w:val="none"/>
          <w:lang w:val="en-US" w:eastAsia="zh-CN" w:bidi="ar"/>
        </w:rPr>
        <w:t>响应</w:t>
      </w:r>
      <w:r>
        <w:rPr>
          <w:rFonts w:hint="eastAsia" w:ascii="仿宋" w:hAnsi="仿宋" w:eastAsia="仿宋" w:cs="仿宋"/>
          <w:color w:val="auto"/>
          <w:sz w:val="24"/>
          <w:szCs w:val="24"/>
          <w:highlight w:val="none"/>
          <w:lang w:eastAsia="zh-CN" w:bidi="ar"/>
        </w:rPr>
        <w:t>供应商</w:t>
      </w:r>
      <w:r>
        <w:rPr>
          <w:rFonts w:hint="eastAsia" w:ascii="仿宋" w:hAnsi="仿宋" w:eastAsia="仿宋" w:cs="仿宋"/>
          <w:color w:val="auto"/>
          <w:sz w:val="24"/>
          <w:szCs w:val="24"/>
          <w:highlight w:val="none"/>
          <w:lang w:bidi="ar"/>
        </w:rPr>
        <w:t>必须无条件配合院方开展专项查杀（包括：科室提出要求的、传染病易发或高发期等）。</w:t>
      </w:r>
    </w:p>
    <w:p w14:paraId="2296A896">
      <w:pPr>
        <w:numPr>
          <w:ilvl w:val="0"/>
          <w:numId w:val="0"/>
        </w:numPr>
        <w:spacing w:line="420" w:lineRule="exact"/>
        <w:ind w:firstLine="482" w:firstLineChars="200"/>
        <w:jc w:val="left"/>
        <w:rPr>
          <w:rFonts w:hint="eastAsia"/>
          <w:b/>
          <w:bCs/>
          <w:color w:val="auto"/>
          <w:sz w:val="22"/>
          <w:szCs w:val="28"/>
          <w:highlight w:val="yellow"/>
          <w:lang w:val="en-US" w:eastAsia="zh-CN"/>
        </w:rPr>
      </w:pPr>
      <w:r>
        <w:rPr>
          <w:rFonts w:hint="eastAsia" w:ascii="仿宋" w:hAnsi="仿宋" w:eastAsia="仿宋" w:cs="仿宋"/>
          <w:b/>
          <w:color w:val="auto"/>
          <w:sz w:val="24"/>
          <w:highlight w:val="none"/>
          <w:lang w:val="hr-HR"/>
        </w:rPr>
        <w:t>▲</w:t>
      </w:r>
      <w:r>
        <w:rPr>
          <w:rFonts w:hint="eastAsia" w:ascii="仿宋" w:hAnsi="仿宋" w:eastAsia="仿宋" w:cs="仿宋"/>
          <w:strike w:val="0"/>
          <w:dstrike w:val="0"/>
          <w:color w:val="auto"/>
          <w:sz w:val="24"/>
          <w:szCs w:val="24"/>
          <w:highlight w:val="none"/>
          <w:lang w:val="en-US" w:eastAsia="zh-CN" w:bidi="ar"/>
        </w:rPr>
        <w:t>18.</w:t>
      </w:r>
      <w:r>
        <w:rPr>
          <w:rFonts w:hint="eastAsia" w:ascii="仿宋" w:hAnsi="仿宋" w:eastAsia="仿宋" w:cs="仿宋"/>
          <w:color w:val="auto"/>
          <w:sz w:val="24"/>
          <w:szCs w:val="24"/>
          <w:highlight w:val="none"/>
          <w:lang w:bidi="ar"/>
        </w:rPr>
        <w:t>所投产品的有效成分、含量、剂型不能低于国家/省/市规定的标准要求，必须具有农药“三证”</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bidi="ar"/>
        </w:rPr>
        <w:t>即农药登记证、农药生产许可证、农药产品标准证。</w:t>
      </w:r>
      <w:r>
        <w:rPr>
          <w:rFonts w:hint="eastAsia" w:ascii="仿宋" w:hAnsi="仿宋" w:eastAsia="仿宋" w:cs="仿宋"/>
          <w:b/>
          <w:bCs/>
          <w:color w:val="auto"/>
          <w:sz w:val="24"/>
          <w:szCs w:val="24"/>
          <w:highlight w:val="yellow"/>
          <w:lang w:bidi="ar"/>
        </w:rPr>
        <w:t>签订合同后的7个工作日内提供给</w:t>
      </w:r>
      <w:r>
        <w:rPr>
          <w:rFonts w:hint="eastAsia" w:ascii="仿宋" w:hAnsi="仿宋" w:eastAsia="仿宋" w:cs="仿宋"/>
          <w:b/>
          <w:bCs/>
          <w:color w:val="FF0000"/>
          <w:sz w:val="24"/>
          <w:szCs w:val="24"/>
          <w:highlight w:val="green"/>
          <w:lang w:val="en-US" w:eastAsia="zh-CN" w:bidi="ar"/>
        </w:rPr>
        <w:t>总务部</w:t>
      </w:r>
      <w:r>
        <w:rPr>
          <w:rFonts w:hint="eastAsia" w:ascii="仿宋" w:hAnsi="仿宋" w:eastAsia="仿宋" w:cs="仿宋"/>
          <w:b/>
          <w:bCs/>
          <w:color w:val="auto"/>
          <w:sz w:val="24"/>
          <w:szCs w:val="24"/>
          <w:highlight w:val="yellow"/>
          <w:lang w:bidi="ar"/>
        </w:rPr>
        <w:t>核查、存底。</w:t>
      </w:r>
    </w:p>
    <w:p w14:paraId="691442D8">
      <w:pPr>
        <w:keepNext w:val="0"/>
        <w:keepLines w:val="0"/>
        <w:pageBreakBefore w:val="0"/>
        <w:kinsoku/>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五、商务要求</w:t>
      </w:r>
    </w:p>
    <w:p w14:paraId="4BE97AC6">
      <w:pPr>
        <w:numPr>
          <w:ilvl w:val="0"/>
          <w:numId w:val="0"/>
        </w:numPr>
        <w:spacing w:line="420" w:lineRule="exact"/>
        <w:ind w:firstLine="241" w:firstLineChars="100"/>
        <w:jc w:val="left"/>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bidi="ar"/>
        </w:rPr>
        <w:t>★1</w:t>
      </w:r>
      <w:r>
        <w:rPr>
          <w:rFonts w:hint="eastAsia" w:ascii="仿宋" w:hAnsi="仿宋" w:eastAsia="仿宋" w:cs="仿宋"/>
          <w:b/>
          <w:bCs/>
          <w:color w:val="auto"/>
          <w:sz w:val="24"/>
          <w:szCs w:val="24"/>
          <w:lang w:val="en-US" w:eastAsia="zh-CN" w:bidi="ar"/>
        </w:rPr>
        <w:t>.</w:t>
      </w:r>
      <w:r>
        <w:rPr>
          <w:rFonts w:hint="eastAsia" w:ascii="仿宋" w:hAnsi="仿宋" w:eastAsia="仿宋" w:cs="仿宋"/>
          <w:b/>
          <w:bCs/>
          <w:color w:val="auto"/>
          <w:sz w:val="24"/>
          <w:szCs w:val="24"/>
          <w:lang w:bidi="ar"/>
        </w:rPr>
        <w:t>服务周期：</w:t>
      </w:r>
      <w:r>
        <w:rPr>
          <w:rFonts w:hint="eastAsia" w:ascii="仿宋" w:hAnsi="仿宋" w:eastAsia="仿宋" w:cs="仿宋"/>
          <w:b/>
          <w:bCs/>
          <w:color w:val="auto"/>
          <w:sz w:val="24"/>
          <w:szCs w:val="24"/>
          <w:lang w:val="en-US" w:eastAsia="zh-CN" w:bidi="ar"/>
        </w:rPr>
        <w:t>3</w:t>
      </w:r>
      <w:r>
        <w:rPr>
          <w:rFonts w:hint="eastAsia" w:ascii="仿宋" w:hAnsi="仿宋" w:eastAsia="仿宋" w:cs="仿宋"/>
          <w:b/>
          <w:bCs/>
          <w:color w:val="auto"/>
          <w:sz w:val="24"/>
          <w:szCs w:val="24"/>
          <w:lang w:bidi="ar"/>
        </w:rPr>
        <w:t>年，合同一年一签</w:t>
      </w:r>
      <w:r>
        <w:rPr>
          <w:rFonts w:hint="eastAsia" w:ascii="仿宋" w:hAnsi="仿宋" w:eastAsia="仿宋" w:cs="仿宋"/>
          <w:b/>
          <w:bCs/>
          <w:color w:val="auto"/>
          <w:sz w:val="24"/>
          <w:szCs w:val="24"/>
          <w:lang w:eastAsia="zh-CN" w:bidi="ar"/>
        </w:rPr>
        <w:t>，合同期内季度考核平均达</w:t>
      </w:r>
      <w:r>
        <w:rPr>
          <w:rFonts w:hint="eastAsia" w:ascii="仿宋" w:hAnsi="仿宋" w:eastAsia="仿宋" w:cs="仿宋"/>
          <w:b/>
          <w:bCs/>
          <w:color w:val="auto"/>
          <w:sz w:val="24"/>
          <w:szCs w:val="24"/>
          <w:lang w:val="en-US" w:eastAsia="zh-CN" w:bidi="ar"/>
        </w:rPr>
        <w:t>85</w:t>
      </w:r>
      <w:r>
        <w:rPr>
          <w:rFonts w:hint="eastAsia" w:ascii="仿宋" w:hAnsi="仿宋" w:eastAsia="仿宋" w:cs="仿宋"/>
          <w:b/>
          <w:bCs/>
          <w:color w:val="auto"/>
          <w:sz w:val="24"/>
          <w:szCs w:val="24"/>
          <w:lang w:eastAsia="zh-CN" w:bidi="ar"/>
        </w:rPr>
        <w:t>分以上才能继签下一年合同，季度单次</w:t>
      </w:r>
      <w:r>
        <w:rPr>
          <w:rFonts w:hint="eastAsia" w:ascii="仿宋" w:hAnsi="仿宋" w:eastAsia="仿宋" w:cs="仿宋"/>
          <w:b/>
          <w:bCs/>
          <w:color w:val="auto"/>
          <w:sz w:val="24"/>
          <w:szCs w:val="24"/>
          <w:lang w:val="en-US" w:eastAsia="zh-CN" w:bidi="ar"/>
        </w:rPr>
        <w:t>7</w:t>
      </w:r>
      <w:r>
        <w:rPr>
          <w:rFonts w:hint="eastAsia" w:ascii="仿宋" w:hAnsi="仿宋" w:eastAsia="仿宋" w:cs="仿宋"/>
          <w:b/>
          <w:bCs/>
          <w:color w:val="auto"/>
          <w:sz w:val="24"/>
          <w:szCs w:val="24"/>
          <w:lang w:eastAsia="zh-CN" w:bidi="ar"/>
        </w:rPr>
        <w:t>0分以下或连续</w:t>
      </w:r>
      <w:r>
        <w:rPr>
          <w:rFonts w:hint="eastAsia" w:ascii="仿宋" w:hAnsi="仿宋" w:eastAsia="仿宋" w:cs="仿宋"/>
          <w:b/>
          <w:bCs/>
          <w:color w:val="auto"/>
          <w:sz w:val="24"/>
          <w:szCs w:val="24"/>
          <w:lang w:val="en-US" w:eastAsia="zh-CN" w:bidi="ar"/>
        </w:rPr>
        <w:t>两</w:t>
      </w:r>
      <w:r>
        <w:rPr>
          <w:rFonts w:hint="eastAsia" w:ascii="仿宋" w:hAnsi="仿宋" w:eastAsia="仿宋" w:cs="仿宋"/>
          <w:b/>
          <w:bCs/>
          <w:color w:val="auto"/>
          <w:sz w:val="24"/>
          <w:szCs w:val="24"/>
          <w:lang w:eastAsia="zh-CN" w:bidi="ar"/>
        </w:rPr>
        <w:t>次8</w:t>
      </w:r>
      <w:r>
        <w:rPr>
          <w:rFonts w:hint="eastAsia" w:ascii="仿宋" w:hAnsi="仿宋" w:eastAsia="仿宋" w:cs="仿宋"/>
          <w:b/>
          <w:bCs/>
          <w:color w:val="auto"/>
          <w:sz w:val="24"/>
          <w:szCs w:val="24"/>
          <w:lang w:val="en-US" w:eastAsia="zh-CN" w:bidi="ar"/>
        </w:rPr>
        <w:t>0</w:t>
      </w:r>
      <w:r>
        <w:rPr>
          <w:rFonts w:hint="eastAsia" w:ascii="仿宋" w:hAnsi="仿宋" w:eastAsia="仿宋" w:cs="仿宋"/>
          <w:b/>
          <w:bCs/>
          <w:color w:val="auto"/>
          <w:sz w:val="24"/>
          <w:szCs w:val="24"/>
          <w:lang w:eastAsia="zh-CN" w:bidi="ar"/>
        </w:rPr>
        <w:t>分以下的</w:t>
      </w:r>
      <w:r>
        <w:rPr>
          <w:rFonts w:hint="eastAsia" w:ascii="仿宋" w:hAnsi="仿宋" w:eastAsia="仿宋" w:cs="仿宋"/>
          <w:b/>
          <w:bCs/>
          <w:color w:val="auto"/>
          <w:sz w:val="24"/>
          <w:szCs w:val="24"/>
          <w:lang w:val="en-US" w:eastAsia="zh-CN" w:bidi="ar"/>
        </w:rPr>
        <w:t>采购人</w:t>
      </w:r>
      <w:r>
        <w:rPr>
          <w:rFonts w:hint="eastAsia" w:ascii="仿宋" w:hAnsi="仿宋" w:eastAsia="仿宋" w:cs="仿宋"/>
          <w:b/>
          <w:bCs/>
          <w:color w:val="auto"/>
          <w:sz w:val="24"/>
          <w:szCs w:val="24"/>
          <w:lang w:eastAsia="zh-CN" w:bidi="ar"/>
        </w:rPr>
        <w:t>有权终止合同。</w:t>
      </w:r>
      <w:r>
        <w:rPr>
          <w:rFonts w:hint="eastAsia" w:ascii="仿宋" w:hAnsi="仿宋" w:eastAsia="仿宋" w:cs="仿宋"/>
          <w:b/>
          <w:bCs/>
          <w:color w:val="auto"/>
          <w:sz w:val="24"/>
          <w:szCs w:val="24"/>
          <w:lang w:bidi="ar"/>
        </w:rPr>
        <w:t>服务周期内合同总价包干。</w:t>
      </w:r>
    </w:p>
    <w:p w14:paraId="78EB81A2">
      <w:pPr>
        <w:numPr>
          <w:ilvl w:val="0"/>
          <w:numId w:val="0"/>
        </w:numPr>
        <w:spacing w:line="420" w:lineRule="exact"/>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2</w:t>
      </w:r>
      <w:r>
        <w:rPr>
          <w:rFonts w:hint="eastAsia" w:ascii="仿宋" w:hAnsi="仿宋" w:eastAsia="仿宋" w:cs="仿宋"/>
          <w:color w:val="auto"/>
          <w:sz w:val="24"/>
          <w:szCs w:val="24"/>
          <w:lang w:val="en-US" w:eastAsia="zh-CN" w:bidi="ar"/>
        </w:rPr>
        <w:t>.</w:t>
      </w:r>
      <w:r>
        <w:rPr>
          <w:rFonts w:hint="eastAsia" w:ascii="仿宋" w:hAnsi="仿宋" w:eastAsia="仿宋" w:cs="仿宋"/>
          <w:color w:val="auto"/>
          <w:sz w:val="24"/>
          <w:szCs w:val="24"/>
          <w:lang w:bidi="ar"/>
        </w:rPr>
        <w:t>经验要求：</w:t>
      </w:r>
      <w:r>
        <w:rPr>
          <w:rFonts w:hint="eastAsia" w:ascii="仿宋" w:hAnsi="仿宋" w:eastAsia="仿宋" w:cs="仿宋"/>
          <w:color w:val="auto"/>
          <w:sz w:val="24"/>
          <w:szCs w:val="24"/>
          <w:lang w:val="en-US" w:eastAsia="zh-CN" w:bidi="ar"/>
        </w:rPr>
        <w:t>供应商</w:t>
      </w:r>
      <w:r>
        <w:rPr>
          <w:rFonts w:hint="eastAsia" w:ascii="仿宋" w:hAnsi="仿宋" w:eastAsia="仿宋" w:cs="仿宋"/>
          <w:color w:val="auto"/>
          <w:sz w:val="24"/>
          <w:szCs w:val="24"/>
          <w:lang w:bidi="ar"/>
        </w:rPr>
        <w:t>负责技术支持，费用均已涵盖在</w:t>
      </w:r>
      <w:r>
        <w:rPr>
          <w:rFonts w:hint="eastAsia" w:ascii="仿宋" w:hAnsi="仿宋" w:eastAsia="仿宋" w:cs="仿宋"/>
          <w:strike w:val="0"/>
          <w:dstrike w:val="0"/>
          <w:color w:val="auto"/>
          <w:sz w:val="24"/>
          <w:szCs w:val="24"/>
          <w:lang w:eastAsia="zh-CN" w:bidi="ar"/>
        </w:rPr>
        <w:t>响应</w:t>
      </w:r>
      <w:r>
        <w:rPr>
          <w:rFonts w:hint="eastAsia" w:ascii="仿宋" w:hAnsi="仿宋" w:eastAsia="仿宋" w:cs="仿宋"/>
          <w:color w:val="auto"/>
          <w:sz w:val="24"/>
          <w:szCs w:val="24"/>
          <w:lang w:bidi="ar"/>
        </w:rPr>
        <w:t>价格中。</w:t>
      </w:r>
    </w:p>
    <w:p w14:paraId="03A7EBF9">
      <w:pPr>
        <w:numPr>
          <w:ilvl w:val="0"/>
          <w:numId w:val="0"/>
        </w:numPr>
        <w:spacing w:line="420" w:lineRule="exact"/>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3.</w:t>
      </w:r>
      <w:r>
        <w:rPr>
          <w:rFonts w:hint="eastAsia" w:ascii="仿宋" w:hAnsi="仿宋" w:eastAsia="仿宋" w:cs="仿宋"/>
          <w:color w:val="auto"/>
          <w:sz w:val="24"/>
          <w:szCs w:val="24"/>
          <w:lang w:bidi="ar"/>
        </w:rPr>
        <w:t>报价</w:t>
      </w:r>
      <w:r>
        <w:rPr>
          <w:rFonts w:hint="eastAsia" w:ascii="仿宋" w:hAnsi="仿宋" w:eastAsia="仿宋" w:cs="仿宋"/>
          <w:color w:val="auto"/>
          <w:sz w:val="24"/>
          <w:szCs w:val="24"/>
          <w:lang w:val="en-US" w:eastAsia="zh-CN" w:bidi="ar"/>
        </w:rPr>
        <w:t>方式及</w:t>
      </w:r>
      <w:r>
        <w:rPr>
          <w:rFonts w:hint="eastAsia" w:ascii="仿宋" w:hAnsi="仿宋" w:eastAsia="仿宋" w:cs="仿宋"/>
          <w:color w:val="auto"/>
          <w:sz w:val="24"/>
          <w:szCs w:val="24"/>
          <w:lang w:bidi="ar"/>
        </w:rPr>
        <w:t>要求：报价方式为总价报价，为整体项目包干价</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报价含储存、运输和投放等所有项目相关费用等，报价方案唯一。</w:t>
      </w:r>
      <w:r>
        <w:rPr>
          <w:rFonts w:hint="eastAsia" w:ascii="仿宋" w:hAnsi="仿宋" w:eastAsia="仿宋" w:cs="仿宋"/>
          <w:color w:val="auto"/>
          <w:sz w:val="24"/>
          <w:szCs w:val="24"/>
          <w:lang w:eastAsia="zh-CN" w:bidi="ar"/>
        </w:rPr>
        <w:t>响应</w:t>
      </w:r>
      <w:r>
        <w:rPr>
          <w:rFonts w:hint="eastAsia" w:ascii="仿宋" w:hAnsi="仿宋" w:eastAsia="仿宋" w:cs="仿宋"/>
          <w:color w:val="auto"/>
          <w:sz w:val="24"/>
          <w:szCs w:val="24"/>
          <w:lang w:bidi="ar"/>
        </w:rPr>
        <w:t>报价均不得高于</w:t>
      </w:r>
      <w:r>
        <w:rPr>
          <w:rFonts w:hint="eastAsia" w:ascii="仿宋" w:hAnsi="仿宋" w:eastAsia="仿宋" w:cs="仿宋"/>
          <w:color w:val="auto"/>
          <w:sz w:val="24"/>
          <w:szCs w:val="24"/>
          <w:lang w:eastAsia="zh-CN" w:bidi="ar"/>
        </w:rPr>
        <w:t>项目</w:t>
      </w:r>
      <w:r>
        <w:rPr>
          <w:rFonts w:hint="eastAsia" w:ascii="仿宋" w:hAnsi="仿宋" w:eastAsia="仿宋" w:cs="仿宋"/>
          <w:color w:val="auto"/>
          <w:sz w:val="24"/>
          <w:szCs w:val="24"/>
          <w:lang w:bidi="ar"/>
        </w:rPr>
        <w:t>预算价格，</w:t>
      </w:r>
      <w:r>
        <w:rPr>
          <w:rFonts w:hint="eastAsia" w:ascii="仿宋" w:hAnsi="仿宋" w:eastAsia="仿宋" w:cs="仿宋"/>
          <w:color w:val="auto"/>
          <w:sz w:val="24"/>
          <w:szCs w:val="24"/>
          <w:lang w:eastAsia="zh-CN" w:bidi="ar"/>
        </w:rPr>
        <w:t>响应</w:t>
      </w:r>
      <w:r>
        <w:rPr>
          <w:rFonts w:hint="eastAsia" w:ascii="仿宋" w:hAnsi="仿宋" w:eastAsia="仿宋" w:cs="仿宋"/>
          <w:color w:val="auto"/>
          <w:sz w:val="24"/>
          <w:szCs w:val="24"/>
          <w:lang w:bidi="ar"/>
        </w:rPr>
        <w:t>报价高于</w:t>
      </w:r>
      <w:r>
        <w:rPr>
          <w:rFonts w:hint="eastAsia" w:ascii="仿宋" w:hAnsi="仿宋" w:eastAsia="仿宋" w:cs="仿宋"/>
          <w:color w:val="auto"/>
          <w:sz w:val="24"/>
          <w:szCs w:val="24"/>
          <w:lang w:eastAsia="zh-CN" w:bidi="ar"/>
        </w:rPr>
        <w:t>项目</w:t>
      </w:r>
      <w:r>
        <w:rPr>
          <w:rFonts w:hint="eastAsia" w:ascii="仿宋" w:hAnsi="仿宋" w:eastAsia="仿宋" w:cs="仿宋"/>
          <w:color w:val="auto"/>
          <w:sz w:val="24"/>
          <w:szCs w:val="24"/>
          <w:lang w:bidi="ar"/>
        </w:rPr>
        <w:t>预算价按</w:t>
      </w:r>
      <w:r>
        <w:rPr>
          <w:rFonts w:hint="eastAsia" w:ascii="仿宋" w:hAnsi="仿宋" w:eastAsia="仿宋" w:cs="仿宋"/>
          <w:color w:val="auto"/>
          <w:sz w:val="24"/>
          <w:szCs w:val="24"/>
          <w:lang w:eastAsia="zh-CN" w:bidi="ar"/>
        </w:rPr>
        <w:t>响应</w:t>
      </w:r>
      <w:r>
        <w:rPr>
          <w:rFonts w:hint="eastAsia" w:ascii="仿宋" w:hAnsi="仿宋" w:eastAsia="仿宋" w:cs="仿宋"/>
          <w:color w:val="auto"/>
          <w:sz w:val="24"/>
          <w:szCs w:val="24"/>
          <w:lang w:bidi="ar"/>
        </w:rPr>
        <w:t>无效处理。</w:t>
      </w:r>
    </w:p>
    <w:p w14:paraId="66681C30">
      <w:pPr>
        <w:numPr>
          <w:ilvl w:val="0"/>
          <w:numId w:val="0"/>
        </w:numPr>
        <w:spacing w:line="420" w:lineRule="exact"/>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4.</w:t>
      </w:r>
      <w:r>
        <w:rPr>
          <w:rFonts w:hint="eastAsia" w:ascii="仿宋" w:hAnsi="仿宋" w:eastAsia="仿宋" w:cs="仿宋"/>
          <w:color w:val="auto"/>
          <w:sz w:val="24"/>
          <w:szCs w:val="24"/>
          <w:lang w:bidi="ar"/>
        </w:rPr>
        <w:t>验收要求：按医院规定及</w:t>
      </w:r>
      <w:r>
        <w:rPr>
          <w:rFonts w:hint="eastAsia" w:ascii="仿宋" w:hAnsi="仿宋" w:eastAsia="仿宋" w:cs="仿宋"/>
          <w:color w:val="auto"/>
          <w:sz w:val="24"/>
          <w:szCs w:val="24"/>
          <w:lang w:eastAsia="zh-CN" w:bidi="ar"/>
        </w:rPr>
        <w:t>合同</w:t>
      </w:r>
      <w:r>
        <w:rPr>
          <w:rFonts w:hint="eastAsia" w:ascii="仿宋" w:hAnsi="仿宋" w:eastAsia="仿宋" w:cs="仿宋"/>
          <w:color w:val="auto"/>
          <w:sz w:val="24"/>
          <w:szCs w:val="24"/>
          <w:lang w:bidi="ar"/>
        </w:rPr>
        <w:t>要求事项进行验收。</w:t>
      </w:r>
    </w:p>
    <w:p w14:paraId="7A261F7C">
      <w:pPr>
        <w:numPr>
          <w:ilvl w:val="0"/>
          <w:numId w:val="0"/>
        </w:numPr>
        <w:spacing w:line="420" w:lineRule="exact"/>
        <w:ind w:firstLine="480" w:firstLineChars="200"/>
        <w:jc w:val="left"/>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5.</w:t>
      </w:r>
      <w:r>
        <w:rPr>
          <w:rFonts w:hint="eastAsia" w:ascii="仿宋" w:hAnsi="仿宋" w:eastAsia="仿宋" w:cs="仿宋"/>
          <w:strike w:val="0"/>
          <w:dstrike w:val="0"/>
          <w:color w:val="auto"/>
          <w:sz w:val="24"/>
          <w:szCs w:val="24"/>
          <w:lang w:eastAsia="zh-CN" w:bidi="ar"/>
        </w:rPr>
        <w:t>付款方式</w:t>
      </w:r>
    </w:p>
    <w:p w14:paraId="5B02FB1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（1）按季度结算，即服务每满三个月结算一次。甲方收到发票后15日内以合同服务期季度服务费再依据本合同相关处罚约定减去当季度应扣减款项后，进行结算支付。</w:t>
      </w:r>
    </w:p>
    <w:p w14:paraId="1A1C61AB">
      <w:pPr>
        <w:numPr>
          <w:ilvl w:val="0"/>
          <w:numId w:val="0"/>
        </w:numPr>
        <w:spacing w:line="420" w:lineRule="exact"/>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（2）支付方式为银行转账支付。</w:t>
      </w:r>
    </w:p>
    <w:p w14:paraId="37ACD07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6.满意度考核：</w:t>
      </w:r>
    </w:p>
    <w:p w14:paraId="2A47099E">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合同约定的服务标准及管理制度每季度对供应商的服务进行综合评价（满分100分），若评价结果得分低于</w:t>
      </w:r>
      <w:bookmarkStart w:id="0" w:name="OLE_LINK7"/>
      <w:r>
        <w:rPr>
          <w:rFonts w:hint="eastAsia" w:ascii="仿宋" w:hAnsi="仿宋" w:eastAsia="仿宋" w:cs="仿宋"/>
          <w:color w:val="auto"/>
          <w:sz w:val="24"/>
          <w:szCs w:val="24"/>
          <w:u w:val="none"/>
          <w:lang w:val="en-US" w:eastAsia="zh-CN" w:bidi="ar"/>
        </w:rPr>
        <w:t>标准分值</w:t>
      </w:r>
      <w:bookmarkEnd w:id="0"/>
      <w:r>
        <w:rPr>
          <w:rFonts w:hint="eastAsia" w:ascii="仿宋" w:hAnsi="仿宋" w:eastAsia="仿宋" w:cs="仿宋"/>
          <w:color w:val="auto"/>
          <w:sz w:val="24"/>
          <w:szCs w:val="24"/>
          <w:u w:val="none"/>
          <w:lang w:val="en-US" w:eastAsia="zh-CN" w:bidi="ar"/>
        </w:rPr>
        <w:t>的，按照合同约定进行处罚。</w:t>
      </w:r>
    </w:p>
    <w:tbl>
      <w:tblPr>
        <w:tblStyle w:val="16"/>
        <w:tblW w:w="8589" w:type="dxa"/>
        <w:tblInd w:w="0" w:type="dxa"/>
        <w:tblLayout w:type="fixed"/>
        <w:tblCellMar>
          <w:top w:w="0" w:type="dxa"/>
          <w:left w:w="108" w:type="dxa"/>
          <w:bottom w:w="0" w:type="dxa"/>
          <w:right w:w="108" w:type="dxa"/>
        </w:tblCellMar>
      </w:tblPr>
      <w:tblGrid>
        <w:gridCol w:w="645"/>
        <w:gridCol w:w="1136"/>
        <w:gridCol w:w="615"/>
        <w:gridCol w:w="3952"/>
        <w:gridCol w:w="2241"/>
      </w:tblGrid>
      <w:tr w14:paraId="5499E40B">
        <w:tblPrEx>
          <w:tblCellMar>
            <w:top w:w="0" w:type="dxa"/>
            <w:left w:w="108" w:type="dxa"/>
            <w:bottom w:w="0" w:type="dxa"/>
            <w:right w:w="108" w:type="dxa"/>
          </w:tblCellMar>
        </w:tblPrEx>
        <w:trPr>
          <w:trHeight w:val="574" w:hRule="atLeast"/>
        </w:trPr>
        <w:tc>
          <w:tcPr>
            <w:tcW w:w="645" w:type="dxa"/>
            <w:tcBorders>
              <w:top w:val="single" w:color="auto" w:sz="4" w:space="0"/>
              <w:left w:val="single" w:color="auto" w:sz="4" w:space="0"/>
              <w:bottom w:val="single" w:color="auto" w:sz="4" w:space="0"/>
              <w:right w:val="single" w:color="auto" w:sz="4" w:space="0"/>
            </w:tcBorders>
            <w:noWrap/>
            <w:vAlign w:val="center"/>
          </w:tcPr>
          <w:p w14:paraId="4084748C">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1136" w:type="dxa"/>
            <w:tcBorders>
              <w:top w:val="single" w:color="auto" w:sz="4" w:space="0"/>
              <w:left w:val="nil"/>
              <w:bottom w:val="single" w:color="auto" w:sz="4" w:space="0"/>
              <w:right w:val="single" w:color="auto" w:sz="4" w:space="0"/>
            </w:tcBorders>
            <w:noWrap/>
            <w:vAlign w:val="center"/>
          </w:tcPr>
          <w:p w14:paraId="4D6E7968">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指标</w:t>
            </w:r>
          </w:p>
          <w:p w14:paraId="4C54F814">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w:t>
            </w:r>
          </w:p>
        </w:tc>
        <w:tc>
          <w:tcPr>
            <w:tcW w:w="615" w:type="dxa"/>
            <w:tcBorders>
              <w:top w:val="single" w:color="auto" w:sz="4" w:space="0"/>
              <w:left w:val="nil"/>
              <w:bottom w:val="single" w:color="auto" w:sz="4" w:space="0"/>
              <w:right w:val="single" w:color="auto" w:sz="4" w:space="0"/>
            </w:tcBorders>
            <w:noWrap/>
            <w:vAlign w:val="center"/>
          </w:tcPr>
          <w:p w14:paraId="565BCB2E">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得分</w:t>
            </w:r>
          </w:p>
        </w:tc>
        <w:tc>
          <w:tcPr>
            <w:tcW w:w="3952" w:type="dxa"/>
            <w:tcBorders>
              <w:top w:val="single" w:color="auto" w:sz="4" w:space="0"/>
              <w:left w:val="nil"/>
              <w:bottom w:val="single" w:color="auto" w:sz="4" w:space="0"/>
              <w:right w:val="single" w:color="auto" w:sz="4" w:space="0"/>
            </w:tcBorders>
            <w:noWrap w:val="0"/>
            <w:vAlign w:val="center"/>
          </w:tcPr>
          <w:p w14:paraId="78972D65">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具体考评内容</w:t>
            </w:r>
          </w:p>
        </w:tc>
        <w:tc>
          <w:tcPr>
            <w:tcW w:w="2241" w:type="dxa"/>
            <w:tcBorders>
              <w:top w:val="single" w:color="auto" w:sz="4" w:space="0"/>
              <w:left w:val="nil"/>
              <w:bottom w:val="single" w:color="auto" w:sz="4" w:space="0"/>
              <w:right w:val="single" w:color="auto" w:sz="4" w:space="0"/>
            </w:tcBorders>
            <w:noWrap w:val="0"/>
            <w:vAlign w:val="center"/>
          </w:tcPr>
          <w:p w14:paraId="1FA9E09B">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14:paraId="1D3B69D6">
        <w:tblPrEx>
          <w:tblCellMar>
            <w:top w:w="0" w:type="dxa"/>
            <w:left w:w="108" w:type="dxa"/>
            <w:bottom w:w="0" w:type="dxa"/>
            <w:right w:w="108" w:type="dxa"/>
          </w:tblCellMar>
        </w:tblPrEx>
        <w:trPr>
          <w:trHeight w:val="1138" w:hRule="atLeast"/>
        </w:trPr>
        <w:tc>
          <w:tcPr>
            <w:tcW w:w="645" w:type="dxa"/>
            <w:vMerge w:val="restart"/>
            <w:tcBorders>
              <w:top w:val="nil"/>
              <w:left w:val="single" w:color="auto" w:sz="4" w:space="0"/>
              <w:bottom w:val="single" w:color="000000" w:sz="4" w:space="0"/>
              <w:right w:val="single" w:color="auto" w:sz="4" w:space="0"/>
            </w:tcBorders>
            <w:noWrap/>
            <w:vAlign w:val="center"/>
          </w:tcPr>
          <w:p w14:paraId="20EBDFB6">
            <w:pPr>
              <w:widowControl/>
              <w:jc w:val="center"/>
              <w:rPr>
                <w:rFonts w:hint="eastAsia" w:ascii="仿宋" w:hAnsi="仿宋" w:eastAsia="仿宋" w:cs="仿宋"/>
                <w:color w:val="auto"/>
                <w:sz w:val="24"/>
                <w:szCs w:val="24"/>
              </w:rPr>
            </w:pPr>
            <w:r>
              <w:rPr>
                <w:rFonts w:hint="eastAsia" w:ascii="仿宋" w:hAnsi="仿宋" w:eastAsia="仿宋" w:cs="仿宋"/>
                <w:color w:val="auto"/>
                <w:sz w:val="24"/>
                <w:lang w:eastAsia="zh-CN"/>
              </w:rPr>
              <w:t>病媒生物防制服务</w:t>
            </w:r>
          </w:p>
        </w:tc>
        <w:tc>
          <w:tcPr>
            <w:tcW w:w="1136" w:type="dxa"/>
            <w:tcBorders>
              <w:top w:val="nil"/>
              <w:left w:val="nil"/>
              <w:bottom w:val="single" w:color="auto" w:sz="4" w:space="0"/>
              <w:right w:val="single" w:color="auto" w:sz="4" w:space="0"/>
            </w:tcBorders>
            <w:noWrap/>
            <w:vAlign w:val="center"/>
          </w:tcPr>
          <w:p w14:paraId="55A24B68">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员工形象（10）</w:t>
            </w:r>
          </w:p>
        </w:tc>
        <w:tc>
          <w:tcPr>
            <w:tcW w:w="615" w:type="dxa"/>
            <w:tcBorders>
              <w:top w:val="nil"/>
              <w:left w:val="nil"/>
              <w:bottom w:val="single" w:color="auto" w:sz="4" w:space="0"/>
              <w:right w:val="single" w:color="auto" w:sz="4" w:space="0"/>
            </w:tcBorders>
            <w:noWrap/>
            <w:vAlign w:val="center"/>
          </w:tcPr>
          <w:p w14:paraId="6F27FA02">
            <w:pPr>
              <w:widowControl/>
              <w:jc w:val="center"/>
              <w:rPr>
                <w:rFonts w:hint="eastAsia" w:ascii="仿宋" w:hAnsi="仿宋" w:eastAsia="仿宋" w:cs="仿宋"/>
                <w:color w:val="auto"/>
                <w:sz w:val="24"/>
                <w:szCs w:val="24"/>
              </w:rPr>
            </w:pPr>
          </w:p>
        </w:tc>
        <w:tc>
          <w:tcPr>
            <w:tcW w:w="3952" w:type="dxa"/>
            <w:tcBorders>
              <w:top w:val="nil"/>
              <w:left w:val="nil"/>
              <w:bottom w:val="single" w:color="auto" w:sz="4" w:space="0"/>
              <w:right w:val="single" w:color="auto" w:sz="4" w:space="0"/>
            </w:tcBorders>
            <w:noWrap w:val="0"/>
            <w:vAlign w:val="center"/>
          </w:tcPr>
          <w:p w14:paraId="2B5B450B">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工程人员着工作装，衣着整洁，带工牌</w:t>
            </w:r>
          </w:p>
        </w:tc>
        <w:tc>
          <w:tcPr>
            <w:tcW w:w="2241" w:type="dxa"/>
            <w:tcBorders>
              <w:top w:val="nil"/>
              <w:left w:val="nil"/>
              <w:bottom w:val="single" w:color="auto" w:sz="4" w:space="0"/>
              <w:right w:val="single" w:color="auto" w:sz="4" w:space="0"/>
            </w:tcBorders>
            <w:noWrap w:val="0"/>
            <w:vAlign w:val="center"/>
          </w:tcPr>
          <w:p w14:paraId="671FFAB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每发现一次员工形象未达到要求扣1分，扣完为止。</w:t>
            </w:r>
          </w:p>
        </w:tc>
      </w:tr>
      <w:tr w14:paraId="7E858881">
        <w:tblPrEx>
          <w:tblCellMar>
            <w:top w:w="0" w:type="dxa"/>
            <w:left w:w="108" w:type="dxa"/>
            <w:bottom w:w="0" w:type="dxa"/>
            <w:right w:w="108" w:type="dxa"/>
          </w:tblCellMar>
        </w:tblPrEx>
        <w:trPr>
          <w:trHeight w:val="2549" w:hRule="atLeast"/>
        </w:trPr>
        <w:tc>
          <w:tcPr>
            <w:tcW w:w="645" w:type="dxa"/>
            <w:vMerge w:val="continue"/>
            <w:tcBorders>
              <w:top w:val="nil"/>
              <w:left w:val="single" w:color="auto" w:sz="4" w:space="0"/>
              <w:bottom w:val="single" w:color="000000" w:sz="4" w:space="0"/>
              <w:right w:val="single" w:color="auto" w:sz="4" w:space="0"/>
            </w:tcBorders>
            <w:noWrap w:val="0"/>
            <w:vAlign w:val="center"/>
          </w:tcPr>
          <w:p w14:paraId="39CF552B">
            <w:pPr>
              <w:widowControl/>
              <w:jc w:val="center"/>
              <w:rPr>
                <w:rFonts w:hint="eastAsia" w:ascii="仿宋" w:hAnsi="仿宋" w:eastAsia="仿宋" w:cs="仿宋"/>
                <w:color w:val="auto"/>
                <w:sz w:val="24"/>
                <w:szCs w:val="24"/>
              </w:rPr>
            </w:pPr>
          </w:p>
        </w:tc>
        <w:tc>
          <w:tcPr>
            <w:tcW w:w="1136" w:type="dxa"/>
            <w:tcBorders>
              <w:top w:val="nil"/>
              <w:left w:val="nil"/>
              <w:bottom w:val="single" w:color="auto" w:sz="4" w:space="0"/>
              <w:right w:val="single" w:color="auto" w:sz="4" w:space="0"/>
            </w:tcBorders>
            <w:noWrap/>
            <w:vAlign w:val="center"/>
          </w:tcPr>
          <w:p w14:paraId="162820CB">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方案与总结报告（20）</w:t>
            </w:r>
          </w:p>
        </w:tc>
        <w:tc>
          <w:tcPr>
            <w:tcW w:w="615" w:type="dxa"/>
            <w:tcBorders>
              <w:top w:val="nil"/>
              <w:left w:val="nil"/>
              <w:bottom w:val="single" w:color="auto" w:sz="4" w:space="0"/>
              <w:right w:val="single" w:color="auto" w:sz="4" w:space="0"/>
            </w:tcBorders>
            <w:noWrap/>
            <w:vAlign w:val="center"/>
          </w:tcPr>
          <w:p w14:paraId="2F94E581">
            <w:pPr>
              <w:widowControl/>
              <w:jc w:val="center"/>
              <w:rPr>
                <w:rFonts w:hint="eastAsia" w:ascii="仿宋" w:hAnsi="仿宋" w:eastAsia="仿宋" w:cs="仿宋"/>
                <w:color w:val="auto"/>
                <w:sz w:val="24"/>
                <w:szCs w:val="24"/>
              </w:rPr>
            </w:pPr>
          </w:p>
        </w:tc>
        <w:tc>
          <w:tcPr>
            <w:tcW w:w="3952" w:type="dxa"/>
            <w:tcBorders>
              <w:top w:val="nil"/>
              <w:left w:val="nil"/>
              <w:bottom w:val="single" w:color="auto" w:sz="4" w:space="0"/>
              <w:right w:val="single" w:color="auto" w:sz="4" w:space="0"/>
            </w:tcBorders>
            <w:noWrap w:val="0"/>
            <w:vAlign w:val="center"/>
          </w:tcPr>
          <w:p w14:paraId="5C5C7B8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每季度开展查清“四害”情况，测定密度活动范围的行动，为除“四害”提供较为准确的依据，并给出分析报告，内容包含目前医院“四害”状况及下一步的除“四害”方案。</w:t>
            </w:r>
          </w:p>
          <w:p w14:paraId="2879CE9D">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每季度给出书面的上一季度的工作情况报告（附工作照片）。</w:t>
            </w:r>
          </w:p>
          <w:p w14:paraId="03725EFC">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工作方案完全有效落实。</w:t>
            </w:r>
          </w:p>
        </w:tc>
        <w:tc>
          <w:tcPr>
            <w:tcW w:w="2241" w:type="dxa"/>
            <w:tcBorders>
              <w:top w:val="nil"/>
              <w:left w:val="nil"/>
              <w:bottom w:val="single" w:color="auto" w:sz="4" w:space="0"/>
              <w:right w:val="single" w:color="auto" w:sz="4" w:space="0"/>
            </w:tcBorders>
            <w:noWrap w:val="0"/>
            <w:vAlign w:val="center"/>
          </w:tcPr>
          <w:p w14:paraId="00518C1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缺少分析报告扣5分，扣完为止；</w:t>
            </w:r>
          </w:p>
          <w:p w14:paraId="4ECD3070">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缺少工作情况报告扣5分，扣完为止；</w:t>
            </w:r>
          </w:p>
          <w:p w14:paraId="0212F7FC">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每发现1项工作未落实扣2分，扣完为止。</w:t>
            </w:r>
          </w:p>
        </w:tc>
      </w:tr>
      <w:tr w14:paraId="6BEF3E3F">
        <w:tblPrEx>
          <w:tblCellMar>
            <w:top w:w="0" w:type="dxa"/>
            <w:left w:w="108" w:type="dxa"/>
            <w:bottom w:w="0" w:type="dxa"/>
            <w:right w:w="108" w:type="dxa"/>
          </w:tblCellMar>
        </w:tblPrEx>
        <w:trPr>
          <w:trHeight w:val="856" w:hRule="atLeast"/>
        </w:trPr>
        <w:tc>
          <w:tcPr>
            <w:tcW w:w="645" w:type="dxa"/>
            <w:vMerge w:val="continue"/>
            <w:tcBorders>
              <w:top w:val="nil"/>
              <w:left w:val="single" w:color="auto" w:sz="4" w:space="0"/>
              <w:bottom w:val="single" w:color="000000" w:sz="4" w:space="0"/>
              <w:right w:val="single" w:color="auto" w:sz="4" w:space="0"/>
            </w:tcBorders>
            <w:noWrap w:val="0"/>
            <w:vAlign w:val="center"/>
          </w:tcPr>
          <w:p w14:paraId="4EF6262A">
            <w:pPr>
              <w:widowControl/>
              <w:jc w:val="center"/>
              <w:rPr>
                <w:rFonts w:hint="eastAsia" w:ascii="仿宋" w:hAnsi="仿宋" w:eastAsia="仿宋" w:cs="仿宋"/>
                <w:color w:val="auto"/>
                <w:sz w:val="24"/>
                <w:szCs w:val="24"/>
              </w:rPr>
            </w:pPr>
          </w:p>
        </w:tc>
        <w:tc>
          <w:tcPr>
            <w:tcW w:w="1136" w:type="dxa"/>
            <w:tcBorders>
              <w:top w:val="nil"/>
              <w:left w:val="nil"/>
              <w:bottom w:val="single" w:color="auto" w:sz="4" w:space="0"/>
              <w:right w:val="single" w:color="auto" w:sz="4" w:space="0"/>
            </w:tcBorders>
            <w:noWrap/>
            <w:vAlign w:val="center"/>
          </w:tcPr>
          <w:p w14:paraId="36DAED90">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定期消杀（10）</w:t>
            </w:r>
          </w:p>
        </w:tc>
        <w:tc>
          <w:tcPr>
            <w:tcW w:w="615" w:type="dxa"/>
            <w:tcBorders>
              <w:top w:val="nil"/>
              <w:left w:val="nil"/>
              <w:bottom w:val="single" w:color="auto" w:sz="4" w:space="0"/>
              <w:right w:val="single" w:color="auto" w:sz="4" w:space="0"/>
            </w:tcBorders>
            <w:noWrap/>
            <w:vAlign w:val="center"/>
          </w:tcPr>
          <w:p w14:paraId="65401A43">
            <w:pPr>
              <w:widowControl/>
              <w:jc w:val="center"/>
              <w:rPr>
                <w:rFonts w:hint="eastAsia" w:ascii="仿宋" w:hAnsi="仿宋" w:eastAsia="仿宋" w:cs="仿宋"/>
                <w:color w:val="auto"/>
                <w:sz w:val="24"/>
                <w:szCs w:val="24"/>
              </w:rPr>
            </w:pPr>
          </w:p>
        </w:tc>
        <w:tc>
          <w:tcPr>
            <w:tcW w:w="3952" w:type="dxa"/>
            <w:tcBorders>
              <w:top w:val="nil"/>
              <w:left w:val="nil"/>
              <w:bottom w:val="single" w:color="auto" w:sz="4" w:space="0"/>
              <w:right w:val="single" w:color="auto" w:sz="4" w:space="0"/>
            </w:tcBorders>
            <w:noWrap w:val="0"/>
            <w:vAlign w:val="center"/>
          </w:tcPr>
          <w:p w14:paraId="3BD0A3A0">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按比选文件第四条项目技术要求进行消杀或处理</w:t>
            </w:r>
          </w:p>
        </w:tc>
        <w:tc>
          <w:tcPr>
            <w:tcW w:w="2241" w:type="dxa"/>
            <w:tcBorders>
              <w:top w:val="nil"/>
              <w:left w:val="nil"/>
              <w:bottom w:val="single" w:color="auto" w:sz="4" w:space="0"/>
              <w:right w:val="single" w:color="auto" w:sz="4" w:space="0"/>
            </w:tcBorders>
            <w:noWrap w:val="0"/>
            <w:vAlign w:val="center"/>
          </w:tcPr>
          <w:p w14:paraId="7FD8B55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每发现1次未实施的扣10分，扣完为止。</w:t>
            </w:r>
          </w:p>
        </w:tc>
      </w:tr>
      <w:tr w14:paraId="0F7CAB4D">
        <w:tblPrEx>
          <w:tblCellMar>
            <w:top w:w="0" w:type="dxa"/>
            <w:left w:w="108" w:type="dxa"/>
            <w:bottom w:w="0" w:type="dxa"/>
            <w:right w:w="108" w:type="dxa"/>
          </w:tblCellMar>
        </w:tblPrEx>
        <w:trPr>
          <w:trHeight w:val="856" w:hRule="atLeast"/>
        </w:trPr>
        <w:tc>
          <w:tcPr>
            <w:tcW w:w="645" w:type="dxa"/>
            <w:vMerge w:val="continue"/>
            <w:tcBorders>
              <w:top w:val="nil"/>
              <w:left w:val="single" w:color="auto" w:sz="4" w:space="0"/>
              <w:bottom w:val="single" w:color="000000" w:sz="4" w:space="0"/>
              <w:right w:val="single" w:color="auto" w:sz="4" w:space="0"/>
            </w:tcBorders>
            <w:noWrap w:val="0"/>
            <w:vAlign w:val="center"/>
          </w:tcPr>
          <w:p w14:paraId="2D65916F">
            <w:pPr>
              <w:widowControl/>
              <w:jc w:val="center"/>
              <w:rPr>
                <w:rFonts w:hint="eastAsia" w:ascii="仿宋" w:hAnsi="仿宋" w:eastAsia="仿宋" w:cs="仿宋"/>
                <w:color w:val="auto"/>
                <w:sz w:val="24"/>
                <w:szCs w:val="24"/>
              </w:rPr>
            </w:pPr>
          </w:p>
        </w:tc>
        <w:tc>
          <w:tcPr>
            <w:tcW w:w="1136" w:type="dxa"/>
            <w:tcBorders>
              <w:top w:val="nil"/>
              <w:left w:val="nil"/>
              <w:bottom w:val="single" w:color="auto" w:sz="4" w:space="0"/>
              <w:right w:val="single" w:color="auto" w:sz="4" w:space="0"/>
            </w:tcBorders>
            <w:noWrap/>
            <w:vAlign w:val="center"/>
          </w:tcPr>
          <w:p w14:paraId="4DED0F49">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使用药物（20）</w:t>
            </w:r>
          </w:p>
        </w:tc>
        <w:tc>
          <w:tcPr>
            <w:tcW w:w="615" w:type="dxa"/>
            <w:tcBorders>
              <w:top w:val="nil"/>
              <w:left w:val="nil"/>
              <w:bottom w:val="single" w:color="auto" w:sz="4" w:space="0"/>
              <w:right w:val="single" w:color="auto" w:sz="4" w:space="0"/>
            </w:tcBorders>
            <w:noWrap/>
            <w:vAlign w:val="center"/>
          </w:tcPr>
          <w:p w14:paraId="0E10BC7E">
            <w:pPr>
              <w:widowControl/>
              <w:jc w:val="center"/>
              <w:rPr>
                <w:rFonts w:hint="eastAsia" w:ascii="仿宋" w:hAnsi="仿宋" w:eastAsia="仿宋" w:cs="仿宋"/>
                <w:color w:val="auto"/>
                <w:sz w:val="24"/>
                <w:szCs w:val="24"/>
              </w:rPr>
            </w:pPr>
          </w:p>
        </w:tc>
        <w:tc>
          <w:tcPr>
            <w:tcW w:w="3952" w:type="dxa"/>
            <w:tcBorders>
              <w:top w:val="nil"/>
              <w:left w:val="nil"/>
              <w:bottom w:val="single" w:color="auto" w:sz="4" w:space="0"/>
              <w:right w:val="single" w:color="auto" w:sz="4" w:space="0"/>
            </w:tcBorders>
            <w:noWrap w:val="0"/>
            <w:vAlign w:val="center"/>
          </w:tcPr>
          <w:p w14:paraId="6ABEC057">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在开展除“四害”活动时不准使用国家禁用的药物。</w:t>
            </w:r>
          </w:p>
        </w:tc>
        <w:tc>
          <w:tcPr>
            <w:tcW w:w="2241" w:type="dxa"/>
            <w:tcBorders>
              <w:top w:val="nil"/>
              <w:left w:val="nil"/>
              <w:bottom w:val="single" w:color="auto" w:sz="4" w:space="0"/>
              <w:right w:val="single" w:color="auto" w:sz="4" w:space="0"/>
            </w:tcBorders>
            <w:noWrap w:val="0"/>
            <w:vAlign w:val="center"/>
          </w:tcPr>
          <w:p w14:paraId="170ADC2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每发现1次不符合扣2分，扣完为止。</w:t>
            </w:r>
          </w:p>
        </w:tc>
      </w:tr>
      <w:tr w14:paraId="79B3CFCC">
        <w:tblPrEx>
          <w:tblCellMar>
            <w:top w:w="0" w:type="dxa"/>
            <w:left w:w="108" w:type="dxa"/>
            <w:bottom w:w="0" w:type="dxa"/>
            <w:right w:w="108" w:type="dxa"/>
          </w:tblCellMar>
        </w:tblPrEx>
        <w:trPr>
          <w:trHeight w:val="964" w:hRule="atLeast"/>
        </w:trPr>
        <w:tc>
          <w:tcPr>
            <w:tcW w:w="645" w:type="dxa"/>
            <w:vMerge w:val="continue"/>
            <w:tcBorders>
              <w:top w:val="nil"/>
              <w:left w:val="single" w:color="auto" w:sz="4" w:space="0"/>
              <w:bottom w:val="single" w:color="000000" w:sz="4" w:space="0"/>
              <w:right w:val="single" w:color="auto" w:sz="4" w:space="0"/>
            </w:tcBorders>
            <w:noWrap w:val="0"/>
            <w:vAlign w:val="center"/>
          </w:tcPr>
          <w:p w14:paraId="5696B67E">
            <w:pPr>
              <w:widowControl/>
              <w:jc w:val="center"/>
              <w:rPr>
                <w:rFonts w:hint="eastAsia" w:ascii="仿宋" w:hAnsi="仿宋" w:eastAsia="仿宋" w:cs="仿宋"/>
                <w:color w:val="auto"/>
                <w:sz w:val="24"/>
                <w:szCs w:val="24"/>
              </w:rPr>
            </w:pPr>
          </w:p>
        </w:tc>
        <w:tc>
          <w:tcPr>
            <w:tcW w:w="1136" w:type="dxa"/>
            <w:tcBorders>
              <w:top w:val="nil"/>
              <w:left w:val="nil"/>
              <w:bottom w:val="single" w:color="auto" w:sz="4" w:space="0"/>
              <w:right w:val="single" w:color="auto" w:sz="4" w:space="0"/>
            </w:tcBorders>
            <w:noWrap/>
            <w:vAlign w:val="center"/>
          </w:tcPr>
          <w:p w14:paraId="676AD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消杀标准（40）</w:t>
            </w:r>
          </w:p>
        </w:tc>
        <w:tc>
          <w:tcPr>
            <w:tcW w:w="615" w:type="dxa"/>
            <w:tcBorders>
              <w:top w:val="nil"/>
              <w:left w:val="nil"/>
              <w:bottom w:val="single" w:color="auto" w:sz="4" w:space="0"/>
              <w:right w:val="single" w:color="auto" w:sz="4" w:space="0"/>
            </w:tcBorders>
            <w:noWrap/>
            <w:vAlign w:val="center"/>
          </w:tcPr>
          <w:p w14:paraId="5E46DC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sz w:val="24"/>
                <w:szCs w:val="24"/>
              </w:rPr>
            </w:pPr>
          </w:p>
        </w:tc>
        <w:tc>
          <w:tcPr>
            <w:tcW w:w="3952" w:type="dxa"/>
            <w:tcBorders>
              <w:top w:val="nil"/>
              <w:left w:val="nil"/>
              <w:bottom w:val="single" w:color="auto" w:sz="4" w:space="0"/>
              <w:right w:val="single" w:color="auto" w:sz="4" w:space="0"/>
            </w:tcBorders>
            <w:noWrap w:val="0"/>
            <w:vAlign w:val="center"/>
          </w:tcPr>
          <w:p w14:paraId="2344A1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服务区域的除“四害”工作达到省、市规定标准，主要有：</w:t>
            </w:r>
          </w:p>
          <w:p w14:paraId="47BA31B1">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灭鼠标准：</w:t>
            </w:r>
          </w:p>
          <w:p w14:paraId="0A036D65">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1.室内鼠迹阳性率小于或等于：5%。</w:t>
            </w:r>
          </w:p>
          <w:p w14:paraId="28D6F3FB">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2.室外鼠迹路径指数小于或等于：5。</w:t>
            </w:r>
          </w:p>
          <w:p w14:paraId="2303F04B">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灭蚊标准：</w:t>
            </w:r>
          </w:p>
          <w:p w14:paraId="1AE593AC">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1.小积水密度：路径指数小于或等于0.8。</w:t>
            </w:r>
          </w:p>
          <w:p w14:paraId="08F02AE4">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2.外环境密度：停落指数小于或等于1.5；</w:t>
            </w:r>
          </w:p>
          <w:p w14:paraId="6E3ED9AC">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灭蝇标准：</w:t>
            </w:r>
          </w:p>
          <w:p w14:paraId="1EAFE79B">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室内成蝇密度：阳性率小于或等于9%，密度小于或等于3只/间；</w:t>
            </w:r>
          </w:p>
          <w:p w14:paraId="1977B47E">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室外孳生地：阳性率小于或等于5%；</w:t>
            </w:r>
          </w:p>
          <w:p w14:paraId="5E3763E6">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蟑螂标准：</w:t>
            </w:r>
          </w:p>
          <w:p w14:paraId="5B036671">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1.蜚蠊成若虫侵害率小于或等于5%，平均每间阳性间（处）成若虫数小蠊小于或等于10只，大蠊小于或等于5只。</w:t>
            </w:r>
          </w:p>
          <w:p w14:paraId="6FE1392B">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2.卵鞘查获率：蜚蠊卵鞘查获率小于或等于3%，平均每间阳性间（处）卵鞘数小于或等于8只；</w:t>
            </w:r>
          </w:p>
          <w:p w14:paraId="2B9E8CA2">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3.蟑迹查获率：蟑迹查获率小于或等于7%</w:t>
            </w:r>
          </w:p>
          <w:p w14:paraId="6787504D">
            <w:pPr>
              <w:pStyle w:val="2"/>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白蚁防制标准：院区内发现白蚁活体窝点，或单处白蚁活体数量超过10只。</w:t>
            </w:r>
          </w:p>
        </w:tc>
        <w:tc>
          <w:tcPr>
            <w:tcW w:w="2241" w:type="dxa"/>
            <w:tcBorders>
              <w:top w:val="nil"/>
              <w:left w:val="nil"/>
              <w:bottom w:val="single" w:color="auto" w:sz="4" w:space="0"/>
              <w:right w:val="single" w:color="auto" w:sz="4" w:space="0"/>
            </w:tcBorders>
            <w:noWrap w:val="0"/>
            <w:vAlign w:val="center"/>
          </w:tcPr>
          <w:p w14:paraId="648377F6">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每发现一例不符合扣1分，扣完为止。</w:t>
            </w:r>
          </w:p>
        </w:tc>
      </w:tr>
      <w:tr w14:paraId="578F12DB">
        <w:tblPrEx>
          <w:tblCellMar>
            <w:top w:w="0" w:type="dxa"/>
            <w:left w:w="108" w:type="dxa"/>
            <w:bottom w:w="0" w:type="dxa"/>
            <w:right w:w="108" w:type="dxa"/>
          </w:tblCellMar>
        </w:tblPrEx>
        <w:trPr>
          <w:trHeight w:val="292" w:hRule="atLeast"/>
        </w:trPr>
        <w:tc>
          <w:tcPr>
            <w:tcW w:w="1781" w:type="dxa"/>
            <w:gridSpan w:val="2"/>
            <w:tcBorders>
              <w:top w:val="single" w:color="auto" w:sz="4" w:space="0"/>
              <w:left w:val="single" w:color="auto" w:sz="4" w:space="0"/>
              <w:bottom w:val="single" w:color="auto" w:sz="4" w:space="0"/>
              <w:right w:val="single" w:color="000000" w:sz="4" w:space="0"/>
            </w:tcBorders>
            <w:noWrap/>
            <w:vAlign w:val="center"/>
          </w:tcPr>
          <w:p w14:paraId="7055CBFF">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总计</w:t>
            </w:r>
          </w:p>
        </w:tc>
        <w:tc>
          <w:tcPr>
            <w:tcW w:w="615" w:type="dxa"/>
            <w:tcBorders>
              <w:top w:val="nil"/>
              <w:left w:val="nil"/>
              <w:bottom w:val="nil"/>
              <w:right w:val="single" w:color="auto" w:sz="4" w:space="0"/>
            </w:tcBorders>
            <w:noWrap/>
            <w:vAlign w:val="center"/>
          </w:tcPr>
          <w:p w14:paraId="3722907F">
            <w:pPr>
              <w:widowControl/>
              <w:jc w:val="center"/>
              <w:rPr>
                <w:rFonts w:hint="eastAsia" w:ascii="仿宋" w:hAnsi="仿宋" w:eastAsia="仿宋" w:cs="仿宋"/>
                <w:color w:val="auto"/>
                <w:sz w:val="24"/>
                <w:szCs w:val="24"/>
              </w:rPr>
            </w:pPr>
          </w:p>
        </w:tc>
        <w:tc>
          <w:tcPr>
            <w:tcW w:w="6193" w:type="dxa"/>
            <w:gridSpan w:val="2"/>
            <w:tcBorders>
              <w:top w:val="nil"/>
              <w:left w:val="nil"/>
              <w:bottom w:val="nil"/>
              <w:right w:val="single" w:color="auto" w:sz="4" w:space="0"/>
            </w:tcBorders>
            <w:noWrap w:val="0"/>
            <w:vAlign w:val="center"/>
          </w:tcPr>
          <w:p w14:paraId="5E57E3D2">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每一单有效投诉视情节轻重扣分，至少扣1分</w:t>
            </w:r>
          </w:p>
        </w:tc>
      </w:tr>
      <w:tr w14:paraId="7BB2B53C">
        <w:tblPrEx>
          <w:tblCellMar>
            <w:top w:w="0" w:type="dxa"/>
            <w:left w:w="108" w:type="dxa"/>
            <w:bottom w:w="0" w:type="dxa"/>
            <w:right w:w="108" w:type="dxa"/>
          </w:tblCellMar>
        </w:tblPrEx>
        <w:trPr>
          <w:trHeight w:val="865" w:hRule="atLeast"/>
        </w:trPr>
        <w:tc>
          <w:tcPr>
            <w:tcW w:w="8589" w:type="dxa"/>
            <w:gridSpan w:val="5"/>
            <w:tcBorders>
              <w:top w:val="single" w:color="auto" w:sz="4" w:space="0"/>
              <w:left w:val="single" w:color="auto" w:sz="4" w:space="0"/>
              <w:bottom w:val="single" w:color="auto" w:sz="4" w:space="0"/>
              <w:right w:val="single" w:color="auto" w:sz="4" w:space="0"/>
            </w:tcBorders>
            <w:noWrap/>
            <w:vAlign w:val="center"/>
          </w:tcPr>
          <w:p w14:paraId="7C34DF7F">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备注：</w:t>
            </w:r>
            <w:r>
              <w:rPr>
                <w:rFonts w:hint="eastAsia" w:ascii="仿宋" w:hAnsi="仿宋" w:eastAsia="仿宋" w:cs="仿宋"/>
                <w:color w:val="auto"/>
                <w:sz w:val="24"/>
                <w:szCs w:val="24"/>
                <w:lang w:val="en-US" w:eastAsia="zh-CN" w:bidi="ar"/>
              </w:rPr>
              <w:t>9</w:t>
            </w:r>
            <w:r>
              <w:rPr>
                <w:rFonts w:hint="eastAsia" w:ascii="仿宋" w:hAnsi="仿宋" w:eastAsia="仿宋" w:cs="仿宋"/>
                <w:color w:val="auto"/>
                <w:sz w:val="24"/>
                <w:szCs w:val="24"/>
                <w:lang w:eastAsia="zh-CN" w:bidi="ar"/>
              </w:rPr>
              <w:t>0分为</w:t>
            </w:r>
            <w:r>
              <w:rPr>
                <w:rFonts w:hint="eastAsia" w:ascii="仿宋" w:hAnsi="仿宋" w:eastAsia="仿宋" w:cs="仿宋"/>
                <w:color w:val="auto"/>
                <w:sz w:val="24"/>
                <w:szCs w:val="24"/>
                <w:lang w:val="en-US" w:eastAsia="zh-CN" w:bidi="ar"/>
              </w:rPr>
              <w:t>标准分值</w:t>
            </w:r>
            <w:r>
              <w:rPr>
                <w:rFonts w:hint="eastAsia" w:ascii="仿宋" w:hAnsi="仿宋" w:eastAsia="仿宋" w:cs="仿宋"/>
                <w:color w:val="auto"/>
                <w:sz w:val="24"/>
                <w:szCs w:val="24"/>
                <w:lang w:eastAsia="zh-CN" w:bidi="ar"/>
              </w:rPr>
              <w:t>，</w:t>
            </w:r>
            <w:bookmarkStart w:id="1" w:name="OLE_LINK9"/>
            <w:r>
              <w:rPr>
                <w:rFonts w:hint="eastAsia" w:ascii="仿宋" w:hAnsi="仿宋" w:eastAsia="仿宋" w:cs="仿宋"/>
                <w:color w:val="auto"/>
                <w:sz w:val="24"/>
                <w:szCs w:val="24"/>
                <w:lang w:eastAsia="zh-CN" w:bidi="ar"/>
              </w:rPr>
              <w:t>多</w:t>
            </w:r>
            <w:r>
              <w:rPr>
                <w:rFonts w:hint="eastAsia" w:ascii="仿宋" w:hAnsi="仿宋" w:eastAsia="仿宋" w:cs="仿宋"/>
                <w:color w:val="auto"/>
                <w:sz w:val="24"/>
                <w:szCs w:val="24"/>
              </w:rPr>
              <w:t>个科室计算平均分数，平均分每低于合格标准一分，扣除服务费</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0元。</w:t>
            </w:r>
            <w:bookmarkEnd w:id="1"/>
            <w:bookmarkStart w:id="2" w:name="OLE_LINK10"/>
            <w:r>
              <w:rPr>
                <w:rFonts w:hint="eastAsia" w:ascii="仿宋" w:hAnsi="仿宋" w:eastAsia="仿宋" w:cs="仿宋"/>
                <w:color w:val="auto"/>
                <w:sz w:val="24"/>
                <w:szCs w:val="24"/>
                <w:lang w:eastAsia="zh-CN" w:bidi="ar"/>
              </w:rPr>
              <w:t>同期内季度考核平均达</w:t>
            </w:r>
            <w:r>
              <w:rPr>
                <w:rFonts w:hint="eastAsia" w:ascii="仿宋" w:hAnsi="仿宋" w:eastAsia="仿宋" w:cs="仿宋"/>
                <w:color w:val="auto"/>
                <w:sz w:val="24"/>
                <w:szCs w:val="24"/>
                <w:lang w:val="en-US" w:eastAsia="zh-CN" w:bidi="ar"/>
              </w:rPr>
              <w:t>85</w:t>
            </w:r>
            <w:r>
              <w:rPr>
                <w:rFonts w:hint="eastAsia" w:ascii="仿宋" w:hAnsi="仿宋" w:eastAsia="仿宋" w:cs="仿宋"/>
                <w:color w:val="auto"/>
                <w:sz w:val="24"/>
                <w:szCs w:val="24"/>
                <w:lang w:eastAsia="zh-CN" w:bidi="ar"/>
              </w:rPr>
              <w:t>分以上才能继签下一年合同，季度单次</w:t>
            </w:r>
            <w:r>
              <w:rPr>
                <w:rFonts w:hint="eastAsia" w:ascii="仿宋" w:hAnsi="仿宋" w:eastAsia="仿宋" w:cs="仿宋"/>
                <w:color w:val="auto"/>
                <w:sz w:val="24"/>
                <w:szCs w:val="24"/>
                <w:lang w:val="en-US" w:eastAsia="zh-CN" w:bidi="ar"/>
              </w:rPr>
              <w:t>7</w:t>
            </w:r>
            <w:r>
              <w:rPr>
                <w:rFonts w:hint="eastAsia" w:ascii="仿宋" w:hAnsi="仿宋" w:eastAsia="仿宋" w:cs="仿宋"/>
                <w:color w:val="auto"/>
                <w:sz w:val="24"/>
                <w:szCs w:val="24"/>
                <w:lang w:eastAsia="zh-CN" w:bidi="ar"/>
              </w:rPr>
              <w:t>0分以下或连续二次8</w:t>
            </w:r>
            <w:r>
              <w:rPr>
                <w:rFonts w:hint="eastAsia" w:ascii="仿宋" w:hAnsi="仿宋" w:eastAsia="仿宋" w:cs="仿宋"/>
                <w:color w:val="auto"/>
                <w:sz w:val="24"/>
                <w:szCs w:val="24"/>
                <w:lang w:val="en-US" w:eastAsia="zh-CN" w:bidi="ar"/>
              </w:rPr>
              <w:t>0</w:t>
            </w:r>
            <w:r>
              <w:rPr>
                <w:rFonts w:hint="eastAsia" w:ascii="仿宋" w:hAnsi="仿宋" w:eastAsia="仿宋" w:cs="仿宋"/>
                <w:color w:val="auto"/>
                <w:sz w:val="24"/>
                <w:szCs w:val="24"/>
                <w:lang w:eastAsia="zh-CN" w:bidi="ar"/>
              </w:rPr>
              <w:t>分以下的甲方有权终止合同。</w:t>
            </w:r>
            <w:bookmarkEnd w:id="2"/>
          </w:p>
        </w:tc>
      </w:tr>
    </w:tbl>
    <w:p w14:paraId="3847E739">
      <w:pPr>
        <w:keepNext w:val="0"/>
        <w:keepLines w:val="0"/>
        <w:pageBreakBefore w:val="0"/>
        <w:kinsoku/>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b w:val="0"/>
          <w:bCs w:val="0"/>
          <w:strike w:val="0"/>
          <w:dstrike w:val="0"/>
          <w:color w:val="auto"/>
          <w:sz w:val="24"/>
          <w:highlight w:val="none"/>
          <w:u w:val="none" w:color="auto"/>
          <w:lang w:val="en-US" w:eastAsia="zh-CN"/>
        </w:rPr>
      </w:pPr>
      <w:r>
        <w:rPr>
          <w:rFonts w:hint="eastAsia" w:ascii="仿宋" w:hAnsi="仿宋" w:eastAsia="仿宋" w:cs="仿宋"/>
          <w:b w:val="0"/>
          <w:bCs w:val="0"/>
          <w:strike w:val="0"/>
          <w:dstrike w:val="0"/>
          <w:color w:val="auto"/>
          <w:sz w:val="24"/>
          <w:highlight w:val="none"/>
          <w:u w:val="none" w:color="auto"/>
          <w:lang w:val="en-US" w:eastAsia="zh-CN"/>
        </w:rPr>
        <w:t>7.违约责任</w:t>
      </w:r>
    </w:p>
    <w:p w14:paraId="74FD21E4">
      <w:pPr>
        <w:spacing w:line="360" w:lineRule="auto"/>
        <w:ind w:firstLine="504" w:firstLineChars="21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（1）供应商提供的服务不符合采购文件、报价文件或本合同规定的，采购人有权拒收，并且供应商须向采购人支付本合同金额5%的违约金。</w:t>
      </w:r>
    </w:p>
    <w:p w14:paraId="4D8FA142">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（2）供应商未能按本合同规定时间提供每月两次服务的，从逾期之日起每日按本合同金额3‰的数额向采购人支付违约金。</w:t>
      </w:r>
    </w:p>
    <w:p w14:paraId="13010DC4">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（3）采购人到期拒付服务款项的，每日按本合同金额的3‰向供应商支付违约金。</w:t>
      </w:r>
    </w:p>
    <w:p w14:paraId="645E29C6">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属供应商服务范围的工作，未能在约定时限内完成或无法有效解决问题的，如：突发性的鼠情、虫情出现，采购人有权委托第三方实施“病媒生物”防制服务，由此产生的相关费用从供应商的服务费中凭发票（或收据）实额扣除。</w:t>
      </w:r>
    </w:p>
    <w:p w14:paraId="5C88FDCA">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如经各级爱卫会主管部门监测，认为供应商对采购人进行的灭四害服务四害密度未达到《中华人民共和国国家标准病媒生物密度控制水平（GB/T27770-2001～GB/T27773-2011）》（鼠类、蚊虫、蝇类、蟑螂、蚤类、白蚁等）C级以上 ，采购人有权无条件单方解除本合同。</w:t>
      </w:r>
    </w:p>
    <w:p w14:paraId="467FAB40">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（6）未达到验收要求的情况：</w:t>
      </w:r>
    </w:p>
    <w:p w14:paraId="7FA7FFA6">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采购人有权按照《广东省病媒生物预防控制管理规定》之条款，根据各级爱卫办及主管部门之检查意见，对供应商不达标的行为实施考核处罚，如因供应商服务不达标或违规使用禁药造成采购人损失的，采购人有权向供应商追偿相应损失。</w:t>
      </w:r>
    </w:p>
    <w:p w14:paraId="2C7846E0">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②在无主管部门出具检查监督意见的情况下，采购人按照附件一：《惠州市第一妇幼保健院满意度考核表》对供应商的服务质量实施考核，并根据考核结果从服务费中扣除相应违约金。</w:t>
      </w:r>
    </w:p>
    <w:p w14:paraId="0FE3BD2C">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（7）出现如下情况之一采购人可无条件解除合同，并有权向供应商追偿相关损失：</w:t>
      </w:r>
    </w:p>
    <w:p w14:paraId="5CB92204">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①供应商无故不履行合同，经采购人书面通知后未限期整改好的（整改期限视现场情况而定，最长不超过一周）；</w:t>
      </w:r>
    </w:p>
    <w:p w14:paraId="2FF4AD52">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②经爱卫办等主管部门监测服务不达标并出具书面整改意见后未能按要求限期整改或整改后仍不达标的（整改期限视现场情况而定，最长不超过一周）；</w:t>
      </w:r>
    </w:p>
    <w:p w14:paraId="145692D9">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③一个月内发生有效投诉5起(含5起)以上的；</w:t>
      </w:r>
    </w:p>
    <w:p w14:paraId="6A155A69">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④根据附件一：《惠州市第一妇幼保健院满意度考核表》。</w:t>
      </w:r>
    </w:p>
    <w:p w14:paraId="1C596782">
      <w:pPr>
        <w:numPr>
          <w:ilvl w:val="0"/>
          <w:numId w:val="0"/>
        </w:num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（8）其它违约责任按《中华人民共和国合同法》处理。</w:t>
      </w:r>
    </w:p>
    <w:p w14:paraId="0CC95E32">
      <w:pPr>
        <w:numPr>
          <w:ilvl w:val="0"/>
          <w:numId w:val="0"/>
        </w:num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现场踏勘：本项目现场楼面、地面完好，人流量较大，如实施过程中对现场楼面、地面有破损，须按原样恢复，由此产生的费用不再另计；项目实施过程须保持安装场地清洁；项目实施过程中必须保障相关人员安全，</w:t>
      </w:r>
      <w:r>
        <w:rPr>
          <w:rFonts w:hint="eastAsia" w:ascii="仿宋" w:hAnsi="仿宋" w:eastAsia="仿宋" w:cs="仿宋"/>
          <w:b/>
          <w:bCs/>
          <w:color w:val="auto"/>
          <w:sz w:val="24"/>
          <w:szCs w:val="24"/>
        </w:rPr>
        <w:t>以上由</w:t>
      </w:r>
      <w:r>
        <w:rPr>
          <w:rFonts w:hint="eastAsia" w:ascii="仿宋" w:hAnsi="仿宋" w:eastAsia="仿宋" w:cs="仿宋"/>
          <w:color w:val="auto"/>
          <w:sz w:val="24"/>
          <w:szCs w:val="24"/>
          <w:lang w:val="en-US" w:eastAsia="zh-CN"/>
        </w:rPr>
        <w:t>响应</w:t>
      </w:r>
      <w:r>
        <w:rPr>
          <w:rFonts w:hint="eastAsia" w:ascii="仿宋" w:hAnsi="仿宋" w:eastAsia="仿宋" w:cs="仿宋"/>
          <w:b/>
          <w:bCs/>
          <w:color w:val="auto"/>
          <w:sz w:val="24"/>
          <w:szCs w:val="24"/>
        </w:rPr>
        <w:t>供应商自行踏查后根据项目现场情况作出合理性报价。</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供应商可自行对本项目的现场情况进行踏勘考察，但</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供应商不得因此而使采购人及采购人的人员承担有关的责任或蒙受损失，现场踏勘考察过程中，供应商如果发生人身伤亡、财产或其它损失、损害等，不论何种原因造成，采购人概不负责。</w:t>
      </w:r>
    </w:p>
    <w:p w14:paraId="62E1BE03">
      <w:pPr>
        <w:numPr>
          <w:ilvl w:val="0"/>
          <w:numId w:val="0"/>
        </w:num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六、其他内容</w:t>
      </w:r>
    </w:p>
    <w:p w14:paraId="669D3AB3">
      <w:pPr>
        <w:spacing w:line="360" w:lineRule="auto"/>
        <w:ind w:firstLine="504" w:firstLineChars="21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1.根据各响应供应商提供2022年1月1日至今承担过的同类业绩情况进行评分。</w:t>
      </w:r>
    </w:p>
    <w:p w14:paraId="142ED19C">
      <w:pPr>
        <w:spacing w:line="360" w:lineRule="auto"/>
        <w:ind w:firstLine="504" w:firstLineChars="21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2.根据各响应供应商提供的突发事件处理方案（包括投诉、疫情爆发、突发事件等外部变动影响履约，及对应应对措施、责任分工、响应时效、保障机制等内容）进行综合评分。</w:t>
      </w:r>
    </w:p>
    <w:p w14:paraId="49BB9ED0">
      <w:pPr>
        <w:spacing w:line="360" w:lineRule="auto"/>
        <w:ind w:firstLine="504" w:firstLineChars="21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3.根据各响应</w:t>
      </w:r>
      <w:r>
        <w:rPr>
          <w:rFonts w:hint="default" w:ascii="仿宋" w:hAnsi="仿宋" w:eastAsia="仿宋" w:cs="仿宋"/>
          <w:color w:val="auto"/>
          <w:sz w:val="24"/>
          <w:szCs w:val="24"/>
          <w:lang w:val="en-US" w:eastAsia="zh-CN"/>
        </w:rPr>
        <w:t>供应商拟派本项目负责人1名，具有专科或以上学历并持有人力资源和社会保障部门颁发的高级（三级）《有害生物防制员资格证》</w:t>
      </w:r>
      <w:r>
        <w:rPr>
          <w:rFonts w:hint="eastAsia" w:ascii="仿宋" w:hAnsi="仿宋" w:eastAsia="仿宋" w:cs="仿宋"/>
          <w:color w:val="auto"/>
          <w:sz w:val="24"/>
          <w:szCs w:val="24"/>
          <w:lang w:val="en-US" w:eastAsia="zh-CN"/>
        </w:rPr>
        <w:t>进行评分。</w:t>
      </w:r>
    </w:p>
    <w:p w14:paraId="1E952B1A">
      <w:pPr>
        <w:spacing w:line="360" w:lineRule="auto"/>
        <w:ind w:firstLine="504" w:firstLineChars="21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4.根据各响应供应商拟派本项目服务人员不少于4名，持有人力资源和社会保障部门颁发的《有害生物防制员资格证》或者培训上岗证进行评分。</w:t>
      </w:r>
    </w:p>
    <w:p w14:paraId="458A2EEF">
      <w:pPr>
        <w:pStyle w:val="2"/>
        <w:rPr>
          <w:rFonts w:hint="eastAsia"/>
        </w:rPr>
      </w:pPr>
    </w:p>
    <w:p w14:paraId="4DE69B87">
      <w:pPr>
        <w:rPr>
          <w:rFonts w:hint="eastAsia"/>
          <w:color w:val="auto"/>
        </w:rPr>
      </w:pPr>
    </w:p>
    <w:p w14:paraId="689B2A31">
      <w:pPr>
        <w:numPr>
          <w:ilvl w:val="0"/>
          <w:numId w:val="0"/>
        </w:numPr>
        <w:spacing w:line="360" w:lineRule="auto"/>
        <w:ind w:firstLine="562" w:firstLineChars="200"/>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第三部分  </w:t>
      </w:r>
      <w:r>
        <w:rPr>
          <w:rFonts w:hint="eastAsia" w:ascii="仿宋" w:hAnsi="仿宋" w:eastAsia="仿宋" w:cs="仿宋"/>
          <w:b/>
          <w:color w:val="auto"/>
          <w:sz w:val="28"/>
          <w:szCs w:val="28"/>
          <w:highlight w:val="none"/>
          <w:u w:val="none" w:color="auto"/>
          <w:lang w:eastAsia="zh-CN"/>
        </w:rPr>
        <w:t>响应供应商</w:t>
      </w:r>
      <w:r>
        <w:rPr>
          <w:rFonts w:hint="eastAsia" w:ascii="仿宋" w:hAnsi="仿宋" w:eastAsia="仿宋" w:cs="仿宋"/>
          <w:b/>
          <w:color w:val="auto"/>
          <w:sz w:val="28"/>
          <w:szCs w:val="28"/>
          <w:highlight w:val="none"/>
          <w:u w:val="none" w:color="auto"/>
        </w:rPr>
        <w:t>须知</w:t>
      </w:r>
    </w:p>
    <w:p w14:paraId="3CD80790">
      <w:pPr>
        <w:pStyle w:val="12"/>
        <w:adjustRightInd w:val="0"/>
        <w:snapToGrid w:val="0"/>
        <w:spacing w:line="380" w:lineRule="exact"/>
        <w:jc w:val="center"/>
        <w:rPr>
          <w:rFonts w:hint="eastAsia" w:ascii="仿宋" w:hAnsi="仿宋" w:eastAsia="仿宋" w:cs="仿宋"/>
          <w:color w:val="auto"/>
          <w:sz w:val="28"/>
          <w:szCs w:val="28"/>
          <w:highlight w:val="none"/>
          <w:u w:val="none" w:color="auto"/>
        </w:rPr>
      </w:pPr>
    </w:p>
    <w:p w14:paraId="4CE39194">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u w:val="none" w:color="auto"/>
          <w:lang w:eastAsia="zh-CN"/>
        </w:rPr>
      </w:pPr>
      <w:r>
        <w:rPr>
          <w:rFonts w:hint="eastAsia" w:ascii="仿宋" w:hAnsi="仿宋" w:eastAsia="仿宋" w:cs="仿宋"/>
          <w:b/>
          <w:color w:val="auto"/>
          <w:sz w:val="24"/>
          <w:szCs w:val="24"/>
          <w:highlight w:val="none"/>
          <w:u w:val="none" w:color="auto"/>
        </w:rPr>
        <w:t>一、</w:t>
      </w:r>
      <w:r>
        <w:rPr>
          <w:rFonts w:hint="eastAsia" w:ascii="仿宋" w:hAnsi="仿宋" w:eastAsia="仿宋" w:cs="仿宋"/>
          <w:b/>
          <w:color w:val="auto"/>
          <w:sz w:val="24"/>
          <w:szCs w:val="24"/>
          <w:highlight w:val="none"/>
          <w:u w:val="none" w:color="auto"/>
          <w:lang w:val="en-US" w:eastAsia="zh-CN"/>
        </w:rPr>
        <w:t xml:space="preserve">名词解释         </w:t>
      </w:r>
    </w:p>
    <w:p w14:paraId="17B1CA8A">
      <w:pPr>
        <w:pStyle w:val="12"/>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1.定义</w:t>
      </w:r>
    </w:p>
    <w:p w14:paraId="1CF6C6B4">
      <w:pPr>
        <w:pStyle w:val="12"/>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rPr>
        <w:t>“采购人”是指：</w:t>
      </w:r>
      <w:r>
        <w:rPr>
          <w:rFonts w:hint="eastAsia" w:ascii="仿宋" w:hAnsi="仿宋" w:eastAsia="仿宋" w:cs="仿宋"/>
          <w:color w:val="auto"/>
          <w:sz w:val="24"/>
          <w:szCs w:val="24"/>
          <w:highlight w:val="none"/>
          <w:u w:val="none" w:color="auto"/>
          <w:lang w:eastAsia="zh-CN"/>
        </w:rPr>
        <w:t>惠州市第一妇幼保健院，</w:t>
      </w:r>
      <w:r>
        <w:rPr>
          <w:rFonts w:hint="eastAsia" w:ascii="仿宋" w:hAnsi="仿宋" w:eastAsia="仿宋" w:cs="仿宋"/>
          <w:color w:val="auto"/>
          <w:sz w:val="24"/>
          <w:szCs w:val="24"/>
          <w:highlight w:val="none"/>
          <w:u w:val="none" w:color="auto"/>
        </w:rPr>
        <w:t>是采购活动当事人之一，负责项目的整体规划、技术方案可行性设计论证与实施，作为合同</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（用户）的主体承担质疑回复、履行合同、验收与评价等义务。</w:t>
      </w:r>
    </w:p>
    <w:p w14:paraId="6F0EF938">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“监管部门”是指：</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项目监督管理部门。</w:t>
      </w:r>
    </w:p>
    <w:p w14:paraId="2050B6D5">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”是指响应本文件要求，参加</w:t>
      </w:r>
      <w:r>
        <w:rPr>
          <w:rFonts w:hint="eastAsia" w:ascii="仿宋" w:hAnsi="仿宋" w:eastAsia="仿宋" w:cs="仿宋"/>
          <w:color w:val="auto"/>
          <w:sz w:val="24"/>
          <w:szCs w:val="24"/>
          <w:highlight w:val="none"/>
          <w:u w:val="none" w:color="auto"/>
          <w:lang w:val="en-US" w:eastAsia="zh-CN"/>
        </w:rPr>
        <w:t>比选</w:t>
      </w:r>
      <w:r>
        <w:rPr>
          <w:rFonts w:hint="eastAsia" w:ascii="仿宋" w:hAnsi="仿宋" w:eastAsia="仿宋" w:cs="仿宋"/>
          <w:color w:val="auto"/>
          <w:sz w:val="24"/>
          <w:szCs w:val="24"/>
          <w:highlight w:val="none"/>
          <w:u w:val="none" w:color="auto"/>
        </w:rPr>
        <w:t>的法人或者其他组织。</w:t>
      </w:r>
    </w:p>
    <w:p w14:paraId="6D225610">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合格的</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是指符合以下条件的：</w:t>
      </w:r>
    </w:p>
    <w:p w14:paraId="4E9E865F">
      <w:pPr>
        <w:pStyle w:val="12"/>
        <w:adjustRightInd w:val="0"/>
        <w:snapToGrid w:val="0"/>
        <w:spacing w:line="360" w:lineRule="auto"/>
        <w:ind w:firstLine="720" w:firstLineChars="3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snapToGrid w:val="0"/>
          <w:color w:val="auto"/>
          <w:kern w:val="0"/>
          <w:sz w:val="24"/>
          <w:szCs w:val="24"/>
          <w:highlight w:val="none"/>
          <w:u w:val="none" w:color="auto"/>
        </w:rPr>
        <w:t>符合《政府采购法》第二十二条规定的供应商。</w:t>
      </w:r>
    </w:p>
    <w:p w14:paraId="7B8A2099">
      <w:pPr>
        <w:pStyle w:val="12"/>
        <w:adjustRightInd w:val="0"/>
        <w:snapToGrid w:val="0"/>
        <w:spacing w:line="360" w:lineRule="auto"/>
        <w:ind w:firstLine="720" w:firstLineChars="3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）符合</w:t>
      </w:r>
      <w:r>
        <w:rPr>
          <w:rFonts w:hint="eastAsia" w:ascii="仿宋" w:hAnsi="仿宋" w:eastAsia="仿宋" w:cs="仿宋"/>
          <w:color w:val="auto"/>
          <w:sz w:val="24"/>
          <w:szCs w:val="24"/>
          <w:highlight w:val="none"/>
          <w:u w:val="none" w:color="auto"/>
          <w:lang w:eastAsia="zh-CN"/>
        </w:rPr>
        <w:t>比选</w:t>
      </w:r>
      <w:r>
        <w:rPr>
          <w:rFonts w:hint="eastAsia" w:ascii="仿宋" w:hAnsi="仿宋" w:eastAsia="仿宋" w:cs="仿宋"/>
          <w:color w:val="auto"/>
          <w:sz w:val="24"/>
          <w:szCs w:val="24"/>
          <w:highlight w:val="none"/>
          <w:u w:val="none" w:color="auto"/>
        </w:rPr>
        <w:t>文件“</w:t>
      </w:r>
      <w:r>
        <w:rPr>
          <w:rFonts w:hint="eastAsia" w:ascii="仿宋" w:hAnsi="仿宋" w:eastAsia="仿宋" w:cs="仿宋"/>
          <w:color w:val="auto"/>
          <w:sz w:val="24"/>
          <w:szCs w:val="24"/>
          <w:highlight w:val="none"/>
          <w:u w:val="none" w:color="auto"/>
          <w:lang w:val="en-US" w:eastAsia="zh-CN"/>
        </w:rPr>
        <w:t>供应商资格</w:t>
      </w:r>
      <w:r>
        <w:rPr>
          <w:rFonts w:hint="eastAsia" w:ascii="仿宋" w:hAnsi="仿宋" w:eastAsia="仿宋" w:cs="仿宋"/>
          <w:color w:val="auto"/>
          <w:sz w:val="24"/>
          <w:szCs w:val="24"/>
          <w:highlight w:val="none"/>
          <w:u w:val="none" w:color="auto"/>
        </w:rPr>
        <w:t>”规定要求；</w:t>
      </w:r>
    </w:p>
    <w:p w14:paraId="67FD3C0A">
      <w:pPr>
        <w:pStyle w:val="12"/>
        <w:adjustRightInd w:val="0"/>
        <w:snapToGrid w:val="0"/>
        <w:spacing w:line="360" w:lineRule="auto"/>
        <w:ind w:firstLine="720" w:firstLineChars="300"/>
        <w:rPr>
          <w:rFonts w:hint="eastAsia" w:ascii="仿宋" w:hAnsi="仿宋" w:eastAsia="仿宋" w:cs="仿宋"/>
          <w:color w:val="auto"/>
          <w:sz w:val="24"/>
          <w:szCs w:val="24"/>
          <w:highlight w:val="none"/>
          <w:u w:val="none" w:color="auto"/>
          <w:lang w:val="hr-HR" w:eastAsia="zh-CN"/>
        </w:rPr>
      </w:pP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val="hr-HR" w:eastAsia="zh-CN"/>
        </w:rPr>
        <w:t>按要求进行</w:t>
      </w:r>
      <w:r>
        <w:rPr>
          <w:rFonts w:hint="eastAsia" w:ascii="仿宋" w:hAnsi="仿宋" w:eastAsia="仿宋" w:cs="仿宋"/>
          <w:color w:val="auto"/>
          <w:sz w:val="24"/>
          <w:szCs w:val="24"/>
          <w:highlight w:val="none"/>
          <w:u w:val="none" w:color="auto"/>
          <w:lang w:val="en-US" w:eastAsia="zh-CN"/>
        </w:rPr>
        <w:t>资格性符合性审查（即满足采购条件和要求）</w:t>
      </w:r>
      <w:r>
        <w:rPr>
          <w:rFonts w:hint="eastAsia" w:ascii="仿宋" w:hAnsi="仿宋" w:eastAsia="仿宋" w:cs="仿宋"/>
          <w:color w:val="auto"/>
          <w:sz w:val="24"/>
          <w:szCs w:val="24"/>
          <w:highlight w:val="none"/>
          <w:u w:val="none" w:color="auto"/>
          <w:lang w:val="hr-HR" w:eastAsia="zh-CN"/>
        </w:rPr>
        <w:t>并通过；</w:t>
      </w:r>
    </w:p>
    <w:p w14:paraId="55A65177">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（5）</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响应供应商</w:t>
      </w:r>
      <w:r>
        <w:rPr>
          <w:rFonts w:hint="eastAsia" w:ascii="仿宋" w:hAnsi="仿宋" w:eastAsia="仿宋" w:cs="仿宋"/>
          <w:color w:val="auto"/>
          <w:sz w:val="24"/>
          <w:szCs w:val="24"/>
          <w:highlight w:val="none"/>
          <w:u w:val="none" w:color="auto"/>
        </w:rPr>
        <w:t>”是指经</w:t>
      </w:r>
      <w:r>
        <w:rPr>
          <w:rFonts w:hint="eastAsia" w:ascii="仿宋" w:hAnsi="仿宋" w:eastAsia="仿宋" w:cs="仿宋"/>
          <w:color w:val="auto"/>
          <w:sz w:val="24"/>
          <w:szCs w:val="24"/>
          <w:highlight w:val="none"/>
          <w:u w:val="none" w:color="auto"/>
          <w:lang w:val="en-US" w:eastAsia="zh-CN"/>
        </w:rPr>
        <w:t>评审小组</w:t>
      </w:r>
      <w:r>
        <w:rPr>
          <w:rFonts w:hint="eastAsia" w:ascii="仿宋" w:hAnsi="仿宋" w:eastAsia="仿宋" w:cs="仿宋"/>
          <w:color w:val="auto"/>
          <w:sz w:val="24"/>
          <w:szCs w:val="24"/>
          <w:highlight w:val="none"/>
          <w:u w:val="none" w:color="auto"/>
        </w:rPr>
        <w:t>评审确定的对</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文件做出实质性响应，</w:t>
      </w:r>
      <w:r>
        <w:rPr>
          <w:rFonts w:hint="eastAsia" w:ascii="仿宋" w:hAnsi="仿宋" w:eastAsia="仿宋" w:cs="仿宋"/>
          <w:color w:val="auto"/>
          <w:sz w:val="24"/>
          <w:szCs w:val="24"/>
          <w:highlight w:val="none"/>
          <w:u w:val="none" w:color="auto"/>
          <w:lang w:eastAsia="zh-CN"/>
        </w:rPr>
        <w:t>按评审结果顺序推荐的成交候选人及采购文件中明确的定标方法，由采购人党委会或（院长办公会）确定的</w:t>
      </w:r>
      <w:r>
        <w:rPr>
          <w:rFonts w:hint="eastAsia" w:ascii="仿宋" w:hAnsi="仿宋" w:eastAsia="仿宋" w:cs="仿宋"/>
          <w:color w:val="auto"/>
          <w:sz w:val="24"/>
          <w:szCs w:val="24"/>
          <w:highlight w:val="none"/>
          <w:u w:val="none" w:color="auto"/>
          <w:lang w:val="en-US" w:eastAsia="zh-CN"/>
        </w:rPr>
        <w:t>响应供应商</w:t>
      </w:r>
      <w:r>
        <w:rPr>
          <w:rFonts w:hint="eastAsia" w:ascii="仿宋" w:hAnsi="仿宋" w:eastAsia="仿宋" w:cs="仿宋"/>
          <w:color w:val="auto"/>
          <w:sz w:val="24"/>
          <w:szCs w:val="24"/>
          <w:highlight w:val="none"/>
          <w:u w:val="none" w:color="auto"/>
        </w:rPr>
        <w:t>。</w:t>
      </w:r>
    </w:p>
    <w:p w14:paraId="21E5B0F8">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（6）采购</w:t>
      </w:r>
      <w:r>
        <w:rPr>
          <w:rFonts w:hint="eastAsia" w:ascii="仿宋" w:hAnsi="仿宋" w:eastAsia="仿宋" w:cs="仿宋"/>
          <w:color w:val="auto"/>
          <w:sz w:val="24"/>
          <w:szCs w:val="24"/>
          <w:highlight w:val="none"/>
          <w:u w:val="none" w:color="auto"/>
        </w:rPr>
        <w:t>文件：是指包括</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公告和</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文件及其补充、变更和澄清等一系列文件。</w:t>
      </w:r>
    </w:p>
    <w:p w14:paraId="75B8D177">
      <w:pPr>
        <w:pStyle w:val="12"/>
        <w:adjustRightInd w:val="0"/>
        <w:snapToGrid w:val="0"/>
        <w:spacing w:line="360" w:lineRule="auto"/>
        <w:ind w:firstLine="480" w:firstLineChars="2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（7）“响应文件”是指：供应商根据本文件要求，编制包含报价、技术和服务等所有内容的实质性响应文件。</w:t>
      </w:r>
    </w:p>
    <w:p w14:paraId="1278A9E4">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8）</w:t>
      </w:r>
      <w:r>
        <w:rPr>
          <w:rFonts w:hint="eastAsia" w:ascii="仿宋" w:hAnsi="仿宋" w:eastAsia="仿宋" w:cs="仿宋"/>
          <w:color w:val="auto"/>
          <w:sz w:val="24"/>
          <w:szCs w:val="24"/>
          <w:highlight w:val="none"/>
          <w:u w:val="none" w:color="auto"/>
        </w:rPr>
        <w:t>合格的货物和服务：</w:t>
      </w:r>
    </w:p>
    <w:p w14:paraId="438CC762">
      <w:pPr>
        <w:pStyle w:val="12"/>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color w:val="auto"/>
          <w:sz w:val="24"/>
          <w:highlight w:val="none"/>
          <w:u w:val="none" w:color="auto"/>
        </w:rPr>
        <w:t>“货物”是指</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制造或组织符合</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文件要求的货物等。</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文件中没有提及</w:t>
      </w:r>
      <w:r>
        <w:rPr>
          <w:rFonts w:hint="eastAsia" w:ascii="仿宋" w:hAnsi="仿宋" w:eastAsia="仿宋" w:cs="仿宋"/>
          <w:color w:val="auto"/>
          <w:sz w:val="24"/>
          <w:highlight w:val="none"/>
          <w:u w:val="none" w:color="auto"/>
          <w:lang w:val="en-US" w:eastAsia="zh-CN"/>
        </w:rPr>
        <w:t>采购</w:t>
      </w:r>
      <w:r>
        <w:rPr>
          <w:rFonts w:hint="eastAsia" w:ascii="仿宋" w:hAnsi="仿宋" w:eastAsia="仿宋" w:cs="仿宋"/>
          <w:color w:val="auto"/>
          <w:sz w:val="24"/>
          <w:highlight w:val="none"/>
          <w:u w:val="none" w:color="auto"/>
        </w:rPr>
        <w:t>货物来源地的，根据《政府采购法》的相关规定均应是本国货物。</w:t>
      </w:r>
      <w:r>
        <w:rPr>
          <w:rFonts w:hint="eastAsia" w:ascii="仿宋" w:hAnsi="仿宋" w:eastAsia="仿宋" w:cs="仿宋"/>
          <w:snapToGrid w:val="0"/>
          <w:color w:val="auto"/>
          <w:kern w:val="0"/>
          <w:sz w:val="24"/>
          <w:highlight w:val="none"/>
          <w:u w:val="none" w:color="auto"/>
          <w:lang w:eastAsia="zh-CN"/>
        </w:rPr>
        <w:t>响应</w:t>
      </w:r>
      <w:r>
        <w:rPr>
          <w:rFonts w:hint="eastAsia" w:ascii="仿宋" w:hAnsi="仿宋" w:eastAsia="仿宋" w:cs="仿宋"/>
          <w:snapToGrid w:val="0"/>
          <w:color w:val="auto"/>
          <w:kern w:val="0"/>
          <w:sz w:val="24"/>
          <w:highlight w:val="none"/>
          <w:u w:val="none" w:color="auto"/>
        </w:rPr>
        <w:t>的货物必须是其合法生产的符合国家有关标准要求的货物，并满足我院</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文件规定的规格、参数、质量、价格、有效期、售后服务等要求。</w:t>
      </w:r>
    </w:p>
    <w:p w14:paraId="4BD049C9">
      <w:pPr>
        <w:pStyle w:val="12"/>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snapToGrid w:val="0"/>
          <w:color w:val="auto"/>
          <w:kern w:val="0"/>
          <w:sz w:val="24"/>
          <w:highlight w:val="none"/>
          <w:u w:val="none" w:color="auto"/>
        </w:rPr>
        <w:t>“服务”是指除货物和工程以外的采购对象，其中包括：</w:t>
      </w:r>
      <w:r>
        <w:rPr>
          <w:rFonts w:hint="eastAsia" w:ascii="仿宋" w:hAnsi="仿宋" w:eastAsia="仿宋" w:cs="仿宋"/>
          <w:snapToGrid w:val="0"/>
          <w:color w:val="auto"/>
          <w:kern w:val="0"/>
          <w:sz w:val="24"/>
          <w:highlight w:val="none"/>
          <w:u w:val="none" w:color="auto"/>
          <w:lang w:val="en-US" w:eastAsia="zh-CN"/>
        </w:rPr>
        <w:t>响应供应商</w:t>
      </w:r>
      <w:r>
        <w:rPr>
          <w:rFonts w:hint="eastAsia" w:ascii="仿宋" w:hAnsi="仿宋" w:eastAsia="仿宋" w:cs="仿宋"/>
          <w:snapToGrid w:val="0"/>
          <w:color w:val="auto"/>
          <w:kern w:val="0"/>
          <w:sz w:val="24"/>
          <w:highlight w:val="none"/>
          <w:u w:val="none" w:color="auto"/>
        </w:rPr>
        <w:t>需承担的运输、安装、技术支持、培训以及</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文件规定的其他服务。</w:t>
      </w:r>
    </w:p>
    <w:p w14:paraId="5352D20A">
      <w:pPr>
        <w:pStyle w:val="12"/>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color="auto"/>
        </w:rPr>
      </w:pPr>
      <w:r>
        <w:rPr>
          <w:rFonts w:hint="eastAsia" w:ascii="仿宋" w:hAnsi="仿宋" w:eastAsia="仿宋" w:cs="仿宋"/>
          <w:b w:val="0"/>
          <w:bCs w:val="0"/>
          <w:snapToGrid w:val="0"/>
          <w:color w:val="auto"/>
          <w:kern w:val="0"/>
          <w:sz w:val="24"/>
          <w:szCs w:val="21"/>
          <w:highlight w:val="none"/>
          <w:u w:val="none" w:color="auto"/>
          <w:lang w:val="en-US" w:eastAsia="zh-CN" w:bidi="ar-SA"/>
        </w:rPr>
        <w:t>2</w:t>
      </w:r>
      <w:r>
        <w:rPr>
          <w:rFonts w:hint="eastAsia" w:ascii="仿宋" w:hAnsi="仿宋" w:eastAsia="仿宋" w:cs="仿宋"/>
          <w:b w:val="0"/>
          <w:bCs w:val="0"/>
          <w:snapToGrid w:val="0"/>
          <w:color w:val="auto"/>
          <w:kern w:val="0"/>
          <w:sz w:val="24"/>
          <w:highlight w:val="none"/>
          <w:u w:val="none" w:color="auto"/>
          <w:lang w:val="en-US" w:eastAsia="zh-CN"/>
        </w:rPr>
        <w:t>.</w:t>
      </w:r>
      <w:r>
        <w:rPr>
          <w:rFonts w:hint="eastAsia" w:ascii="仿宋" w:hAnsi="仿宋" w:eastAsia="仿宋" w:cs="仿宋"/>
          <w:b w:val="0"/>
          <w:bCs w:val="0"/>
          <w:snapToGrid w:val="0"/>
          <w:color w:val="auto"/>
          <w:kern w:val="0"/>
          <w:sz w:val="24"/>
          <w:highlight w:val="none"/>
          <w:u w:val="none" w:color="auto"/>
        </w:rPr>
        <w:t>响应费用：</w:t>
      </w:r>
      <w:r>
        <w:rPr>
          <w:rFonts w:hint="eastAsia" w:ascii="仿宋" w:hAnsi="仿宋" w:eastAsia="仿宋" w:cs="仿宋"/>
          <w:b w:val="0"/>
          <w:bCs w:val="0"/>
          <w:snapToGrid w:val="0"/>
          <w:color w:val="auto"/>
          <w:kern w:val="0"/>
          <w:sz w:val="24"/>
          <w:highlight w:val="none"/>
          <w:u w:val="none" w:color="auto"/>
          <w:lang w:eastAsia="zh-CN"/>
        </w:rPr>
        <w:t>响应供应商</w:t>
      </w:r>
      <w:r>
        <w:rPr>
          <w:rFonts w:hint="eastAsia" w:ascii="仿宋" w:hAnsi="仿宋" w:eastAsia="仿宋" w:cs="仿宋"/>
          <w:b w:val="0"/>
          <w:bCs w:val="0"/>
          <w:snapToGrid w:val="0"/>
          <w:color w:val="auto"/>
          <w:kern w:val="0"/>
          <w:sz w:val="24"/>
          <w:highlight w:val="none"/>
          <w:u w:val="none" w:color="auto"/>
        </w:rPr>
        <w:t>应承担所有与准备和参加响应有关的费用。</w:t>
      </w:r>
    </w:p>
    <w:p w14:paraId="3017B901">
      <w:pPr>
        <w:pStyle w:val="12"/>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3</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snapToGrid w:val="0"/>
          <w:color w:val="auto"/>
          <w:kern w:val="0"/>
          <w:sz w:val="24"/>
          <w:highlight w:val="none"/>
          <w:u w:val="none" w:color="auto"/>
          <w:lang w:eastAsia="zh-CN"/>
        </w:rPr>
        <w:t>响应供应商</w:t>
      </w:r>
      <w:r>
        <w:rPr>
          <w:rFonts w:hint="eastAsia" w:ascii="仿宋" w:hAnsi="仿宋" w:eastAsia="仿宋" w:cs="仿宋"/>
          <w:snapToGrid w:val="0"/>
          <w:color w:val="auto"/>
          <w:kern w:val="0"/>
          <w:sz w:val="24"/>
          <w:highlight w:val="none"/>
          <w:u w:val="none" w:color="auto"/>
        </w:rPr>
        <w:t>名称”及“</w:t>
      </w:r>
      <w:r>
        <w:rPr>
          <w:rFonts w:hint="eastAsia" w:ascii="仿宋" w:hAnsi="仿宋" w:eastAsia="仿宋" w:cs="仿宋"/>
          <w:snapToGrid w:val="0"/>
          <w:color w:val="auto"/>
          <w:kern w:val="0"/>
          <w:sz w:val="24"/>
          <w:highlight w:val="none"/>
          <w:u w:val="none" w:color="auto"/>
          <w:lang w:eastAsia="zh-CN"/>
        </w:rPr>
        <w:t>盖章</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snapToGrid w:val="0"/>
          <w:color w:val="auto"/>
          <w:kern w:val="0"/>
          <w:sz w:val="24"/>
          <w:highlight w:val="none"/>
          <w:u w:val="none" w:color="auto"/>
          <w:lang w:eastAsia="zh-CN"/>
        </w:rPr>
        <w:t>响应供应商</w:t>
      </w:r>
      <w:r>
        <w:rPr>
          <w:rFonts w:hint="eastAsia" w:ascii="仿宋" w:hAnsi="仿宋" w:eastAsia="仿宋" w:cs="仿宋"/>
          <w:snapToGrid w:val="0"/>
          <w:color w:val="auto"/>
          <w:kern w:val="0"/>
          <w:sz w:val="24"/>
          <w:highlight w:val="none"/>
          <w:u w:val="none" w:color="auto"/>
        </w:rPr>
        <w:t>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645EBEEB">
      <w:pPr>
        <w:pStyle w:val="12"/>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4.</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法定代表人</w:t>
      </w:r>
      <w:r>
        <w:rPr>
          <w:rFonts w:hint="eastAsia" w:ascii="仿宋" w:hAnsi="仿宋" w:eastAsia="仿宋" w:cs="仿宋"/>
          <w:snapToGrid w:val="0"/>
          <w:color w:val="auto"/>
          <w:kern w:val="0"/>
          <w:sz w:val="24"/>
          <w:highlight w:val="none"/>
          <w:u w:val="none" w:color="auto"/>
        </w:rPr>
        <w:t>”及“</w:t>
      </w:r>
      <w:r>
        <w:rPr>
          <w:rFonts w:hint="eastAsia" w:ascii="仿宋" w:hAnsi="仿宋" w:eastAsia="仿宋" w:cs="仿宋"/>
          <w:color w:val="auto"/>
          <w:sz w:val="24"/>
          <w:highlight w:val="none"/>
          <w:u w:val="none" w:color="auto"/>
        </w:rPr>
        <w:t>法定代表人授权代表</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法定代表人（或法定代表人授权代表）</w:t>
      </w:r>
      <w:r>
        <w:rPr>
          <w:rFonts w:hint="eastAsia" w:ascii="仿宋" w:hAnsi="仿宋" w:eastAsia="仿宋" w:cs="仿宋"/>
          <w:color w:val="auto"/>
          <w:sz w:val="24"/>
          <w:highlight w:val="none"/>
          <w:u w:val="none" w:color="auto"/>
          <w:lang w:eastAsia="zh-CN"/>
        </w:rPr>
        <w:t>”</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b w:val="0"/>
          <w:bCs w:val="0"/>
          <w:snapToGrid w:val="0"/>
          <w:color w:val="auto"/>
          <w:kern w:val="0"/>
          <w:sz w:val="24"/>
          <w:highlight w:val="none"/>
          <w:u w:val="none" w:color="auto"/>
          <w:lang w:eastAsia="zh-CN"/>
        </w:rPr>
        <w:t>响应供应商</w:t>
      </w:r>
      <w:r>
        <w:rPr>
          <w:rFonts w:hint="eastAsia" w:ascii="仿宋" w:hAnsi="仿宋" w:eastAsia="仿宋" w:cs="仿宋"/>
          <w:snapToGrid w:val="0"/>
          <w:color w:val="auto"/>
          <w:kern w:val="0"/>
          <w:sz w:val="24"/>
          <w:highlight w:val="none"/>
          <w:u w:val="none" w:color="auto"/>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097E3DA9">
      <w:pPr>
        <w:pStyle w:val="12"/>
        <w:adjustRightInd w:val="0"/>
        <w:snapToGrid w:val="0"/>
        <w:spacing w:line="360" w:lineRule="auto"/>
        <w:ind w:firstLine="482" w:firstLineChars="200"/>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二、说明</w:t>
      </w:r>
    </w:p>
    <w:p w14:paraId="5FF121AA">
      <w:pPr>
        <w:pStyle w:val="12"/>
        <w:adjustRightInd w:val="0"/>
        <w:snapToGrid w:val="0"/>
        <w:spacing w:line="360" w:lineRule="auto"/>
        <w:ind w:firstLine="481" w:firstLineChars="0"/>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lang w:val="en-US" w:eastAsia="zh-CN"/>
        </w:rPr>
        <w:t>1.总则</w:t>
      </w:r>
    </w:p>
    <w:p w14:paraId="1C24A53C">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bCs/>
          <w:color w:val="auto"/>
          <w:sz w:val="24"/>
          <w:szCs w:val="24"/>
          <w:highlight w:val="none"/>
          <w:u w:val="none" w:color="auto"/>
        </w:rPr>
        <w:t>采购人及</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进行的本次采购活动</w:t>
      </w:r>
      <w:r>
        <w:rPr>
          <w:rFonts w:hint="eastAsia" w:ascii="仿宋" w:hAnsi="仿宋" w:eastAsia="仿宋" w:cs="仿宋"/>
          <w:color w:val="auto"/>
          <w:kern w:val="0"/>
          <w:sz w:val="24"/>
          <w:highlight w:val="none"/>
          <w:u w:val="none" w:color="auto"/>
        </w:rPr>
        <w:t>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3C7B748F">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应仔细阅读本项目</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公告及</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的所有内容（包括变更、补充、澄清以及修改等，且均为</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的组成部分），按照</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要求以及格式编制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文件，并保证其真实性，否则一切后果自负。</w:t>
      </w:r>
    </w:p>
    <w:p w14:paraId="04E32142">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本次</w:t>
      </w:r>
      <w:r>
        <w:rPr>
          <w:rFonts w:hint="eastAsia" w:ascii="仿宋" w:hAnsi="仿宋" w:eastAsia="仿宋" w:cs="仿宋"/>
          <w:bCs/>
          <w:color w:val="auto"/>
          <w:sz w:val="24"/>
          <w:szCs w:val="24"/>
          <w:highlight w:val="none"/>
          <w:u w:val="none" w:color="auto"/>
          <w:lang w:eastAsia="zh-CN"/>
        </w:rPr>
        <w:t>院内比选</w:t>
      </w:r>
      <w:r>
        <w:rPr>
          <w:rFonts w:hint="eastAsia" w:ascii="仿宋" w:hAnsi="仿宋" w:eastAsia="仿宋" w:cs="仿宋"/>
          <w:bCs/>
          <w:color w:val="auto"/>
          <w:sz w:val="24"/>
          <w:szCs w:val="24"/>
          <w:highlight w:val="none"/>
          <w:u w:val="none" w:color="auto"/>
        </w:rPr>
        <w:t>项目，是以</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公告的方式邀请非特定的</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参加</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w:t>
      </w:r>
    </w:p>
    <w:p w14:paraId="233B134C">
      <w:pPr>
        <w:pStyle w:val="12"/>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u w:val="none" w:color="auto"/>
        </w:rPr>
      </w:pPr>
      <w:r>
        <w:rPr>
          <w:rFonts w:hint="eastAsia" w:ascii="仿宋" w:hAnsi="仿宋" w:eastAsia="仿宋" w:cs="仿宋"/>
          <w:b/>
          <w:bCs/>
          <w:color w:val="auto"/>
          <w:sz w:val="24"/>
          <w:highlight w:val="none"/>
          <w:u w:val="none" w:color="auto"/>
          <w:lang w:val="en-US" w:eastAsia="zh-CN"/>
        </w:rPr>
        <w:t>2.适用范围：</w:t>
      </w:r>
      <w:r>
        <w:rPr>
          <w:rFonts w:hint="eastAsia" w:ascii="仿宋" w:hAnsi="仿宋" w:eastAsia="仿宋" w:cs="仿宋"/>
          <w:strike w:val="0"/>
          <w:dstrike w:val="0"/>
          <w:color w:val="auto"/>
          <w:sz w:val="24"/>
          <w:szCs w:val="24"/>
          <w:highlight w:val="none"/>
          <w:u w:val="none" w:color="auto"/>
        </w:rPr>
        <w:t>本</w:t>
      </w:r>
      <w:r>
        <w:rPr>
          <w:rFonts w:hint="eastAsia" w:ascii="仿宋" w:hAnsi="仿宋" w:eastAsia="仿宋" w:cs="仿宋"/>
          <w:strike w:val="0"/>
          <w:dstrike w:val="0"/>
          <w:color w:val="auto"/>
          <w:sz w:val="24"/>
          <w:szCs w:val="24"/>
          <w:highlight w:val="none"/>
          <w:u w:val="none" w:color="auto"/>
          <w:lang w:eastAsia="zh-CN"/>
        </w:rPr>
        <w:t>比选</w:t>
      </w:r>
      <w:r>
        <w:rPr>
          <w:rFonts w:hint="eastAsia" w:ascii="仿宋" w:hAnsi="仿宋" w:eastAsia="仿宋" w:cs="仿宋"/>
          <w:strike w:val="0"/>
          <w:dstrike w:val="0"/>
          <w:color w:val="auto"/>
          <w:sz w:val="24"/>
          <w:szCs w:val="24"/>
          <w:highlight w:val="none"/>
          <w:u w:val="none" w:color="auto"/>
        </w:rPr>
        <w:t>文件适用于本</w:t>
      </w:r>
      <w:r>
        <w:rPr>
          <w:rFonts w:hint="eastAsia" w:ascii="仿宋" w:hAnsi="仿宋" w:eastAsia="仿宋" w:cs="仿宋"/>
          <w:strike w:val="0"/>
          <w:dstrike w:val="0"/>
          <w:color w:val="auto"/>
          <w:sz w:val="24"/>
          <w:szCs w:val="24"/>
          <w:highlight w:val="none"/>
          <w:u w:val="none" w:color="auto"/>
          <w:lang w:eastAsia="zh-CN"/>
        </w:rPr>
        <w:t>比</w:t>
      </w:r>
      <w:r>
        <w:rPr>
          <w:rFonts w:hint="eastAsia" w:ascii="仿宋" w:hAnsi="仿宋" w:eastAsia="仿宋" w:cs="仿宋"/>
          <w:strike w:val="0"/>
          <w:dstrike w:val="0"/>
          <w:color w:val="auto"/>
          <w:sz w:val="24"/>
          <w:szCs w:val="24"/>
          <w:highlight w:val="none"/>
          <w:u w:val="none" w:color="auto"/>
          <w:lang w:val="en-US" w:eastAsia="zh-CN"/>
        </w:rPr>
        <w:t>选</w:t>
      </w:r>
      <w:r>
        <w:rPr>
          <w:rFonts w:hint="eastAsia" w:ascii="仿宋" w:hAnsi="仿宋" w:eastAsia="仿宋" w:cs="仿宋"/>
          <w:strike w:val="0"/>
          <w:dstrike w:val="0"/>
          <w:color w:val="auto"/>
          <w:sz w:val="24"/>
          <w:szCs w:val="24"/>
          <w:highlight w:val="none"/>
          <w:u w:val="none" w:color="auto"/>
        </w:rPr>
        <w:t>邀请中所述项目的采购项目。</w:t>
      </w:r>
    </w:p>
    <w:p w14:paraId="5D166BB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u w:val="none" w:color="auto"/>
          <w:lang w:eastAsia="zh-CN"/>
        </w:rPr>
      </w:pPr>
      <w:r>
        <w:rPr>
          <w:rFonts w:hint="eastAsia" w:ascii="仿宋" w:hAnsi="仿宋" w:eastAsia="仿宋" w:cs="仿宋"/>
          <w:b/>
          <w:bCs/>
          <w:strike w:val="0"/>
          <w:dstrike w:val="0"/>
          <w:color w:val="auto"/>
          <w:sz w:val="24"/>
          <w:szCs w:val="24"/>
          <w:highlight w:val="none"/>
          <w:u w:val="none" w:color="auto"/>
          <w:lang w:val="en-US" w:eastAsia="zh-CN"/>
        </w:rPr>
        <w:t>3.</w:t>
      </w:r>
      <w:r>
        <w:rPr>
          <w:rFonts w:hint="eastAsia" w:ascii="仿宋" w:hAnsi="仿宋" w:eastAsia="仿宋" w:cs="仿宋"/>
          <w:b/>
          <w:bCs/>
          <w:color w:val="auto"/>
          <w:sz w:val="24"/>
          <w:szCs w:val="24"/>
          <w:highlight w:val="none"/>
          <w:u w:val="none" w:color="auto"/>
        </w:rPr>
        <w:t>关于中小微企业</w:t>
      </w:r>
      <w:r>
        <w:rPr>
          <w:rFonts w:hint="eastAsia" w:ascii="仿宋" w:hAnsi="仿宋" w:eastAsia="仿宋" w:cs="仿宋"/>
          <w:b/>
          <w:bCs/>
          <w:color w:val="auto"/>
          <w:sz w:val="24"/>
          <w:szCs w:val="24"/>
          <w:highlight w:val="none"/>
          <w:u w:val="none" w:color="auto"/>
          <w:lang w:eastAsia="zh-CN"/>
        </w:rPr>
        <w:t>响应</w:t>
      </w:r>
    </w:p>
    <w:p w14:paraId="6C4D2A72">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1</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 xml:space="preserve"> 。</w:t>
      </w:r>
    </w:p>
    <w:p w14:paraId="5EC62458">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产品中仅有部分小型和微型企业产品的，则此部分按所投小型和微型企业产品的价格予以扣除。</w:t>
      </w:r>
    </w:p>
    <w:p w14:paraId="1177C301">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2</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根据财库〔2014〕68号《财政部</w:t>
      </w:r>
      <w:r>
        <w:rPr>
          <w:rFonts w:hint="eastAsia" w:ascii="仿宋" w:hAnsi="仿宋" w:eastAsia="仿宋" w:cs="仿宋"/>
          <w:b w:val="0"/>
          <w:bCs/>
          <w:color w:val="auto"/>
          <w:sz w:val="24"/>
          <w:szCs w:val="24"/>
          <w:highlight w:val="none"/>
          <w:u w:val="none" w:color="auto"/>
        </w:rPr>
        <w:tab/>
      </w:r>
      <w:r>
        <w:rPr>
          <w:rFonts w:hint="eastAsia" w:ascii="仿宋" w:hAnsi="仿宋" w:eastAsia="仿宋" w:cs="仿宋"/>
          <w:b w:val="0"/>
          <w:bCs/>
          <w:color w:val="auto"/>
          <w:sz w:val="24"/>
          <w:szCs w:val="24"/>
          <w:highlight w:val="none"/>
          <w:u w:val="none" w:color="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设区的市</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时，提供由省级以上监狱管理局、戒毒管理局</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含新疆生产建设兵团</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出具的属于监狱企业的证明文件，不再提供《中小企业声明函》。</w:t>
      </w:r>
    </w:p>
    <w:p w14:paraId="06435694">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监狱企业视同小型、微型企业，享受评审中价格扣除。</w:t>
      </w:r>
    </w:p>
    <w:p w14:paraId="79D1DE3C">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3</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u w:val="none" w:color="auto"/>
          <w:lang w:val="en-US" w:eastAsia="zh-CN"/>
        </w:rPr>
        <w:t xml:space="preserve"> </w:t>
      </w:r>
      <w:r>
        <w:rPr>
          <w:rFonts w:hint="eastAsia" w:ascii="仿宋" w:hAnsi="仿宋" w:eastAsia="仿宋" w:cs="仿宋"/>
          <w:b w:val="0"/>
          <w:bCs/>
          <w:color w:val="auto"/>
          <w:sz w:val="24"/>
          <w:szCs w:val="24"/>
          <w:highlight w:val="none"/>
          <w:u w:val="none" w:color="auto"/>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2CDBD708">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残疾人福利性单位视同小型、微型企业，享受评审中价格扣除。</w:t>
      </w:r>
    </w:p>
    <w:p w14:paraId="50D907B8">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4</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同时为小型、微型企业、监狱企业、残疾人福利性单位任两种或以上情况的，评审中只享受一次价格扣除，不重复进行价格扣除。</w:t>
      </w:r>
    </w:p>
    <w:p w14:paraId="6066A47B">
      <w:pPr>
        <w:pStyle w:val="12"/>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b/>
          <w:bCs/>
          <w:strike w:val="0"/>
          <w:dstrike w:val="0"/>
          <w:color w:val="auto"/>
          <w:sz w:val="24"/>
          <w:szCs w:val="24"/>
          <w:highlight w:val="none"/>
          <w:u w:val="none" w:color="auto"/>
          <w:lang w:val="en-US" w:eastAsia="zh-CN"/>
        </w:rPr>
        <w:t>4.纪律与保密</w:t>
      </w:r>
    </w:p>
    <w:p w14:paraId="0BBCC644">
      <w:pPr>
        <w:pStyle w:val="12"/>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响应供应商</w:t>
      </w:r>
      <w:r>
        <w:rPr>
          <w:rFonts w:hint="eastAsia" w:ascii="仿宋" w:hAnsi="仿宋" w:eastAsia="仿宋" w:cs="仿宋"/>
          <w:bCs/>
          <w:color w:val="auto"/>
          <w:sz w:val="24"/>
          <w:szCs w:val="24"/>
          <w:highlight w:val="none"/>
          <w:u w:val="none" w:color="auto"/>
        </w:rPr>
        <w:t>不得相互串通</w:t>
      </w:r>
      <w:r>
        <w:rPr>
          <w:rFonts w:hint="eastAsia" w:ascii="仿宋" w:hAnsi="仿宋" w:eastAsia="仿宋" w:cs="仿宋"/>
          <w:bCs/>
          <w:color w:val="auto"/>
          <w:sz w:val="24"/>
          <w:szCs w:val="24"/>
          <w:highlight w:val="none"/>
          <w:u w:val="none" w:color="auto"/>
          <w:lang w:val="en-US" w:eastAsia="zh-CN"/>
        </w:rPr>
        <w:t>响应</w:t>
      </w:r>
      <w:r>
        <w:rPr>
          <w:rFonts w:hint="eastAsia" w:ascii="仿宋" w:hAnsi="仿宋" w:eastAsia="仿宋" w:cs="仿宋"/>
          <w:bCs/>
          <w:color w:val="auto"/>
          <w:sz w:val="24"/>
          <w:szCs w:val="24"/>
          <w:highlight w:val="none"/>
          <w:u w:val="none" w:color="auto"/>
        </w:rPr>
        <w:t>报价，不得妨碍其他</w:t>
      </w:r>
      <w:r>
        <w:rPr>
          <w:rFonts w:hint="eastAsia" w:ascii="仿宋" w:hAnsi="仿宋" w:eastAsia="仿宋" w:cs="仿宋"/>
          <w:bCs/>
          <w:color w:val="auto"/>
          <w:sz w:val="24"/>
          <w:szCs w:val="24"/>
          <w:highlight w:val="none"/>
          <w:u w:val="none" w:color="auto"/>
          <w:lang w:val="en-US" w:eastAsia="zh-CN"/>
        </w:rPr>
        <w:t>响应供应商</w:t>
      </w:r>
      <w:r>
        <w:rPr>
          <w:rFonts w:hint="eastAsia" w:ascii="仿宋" w:hAnsi="仿宋" w:eastAsia="仿宋" w:cs="仿宋"/>
          <w:bCs/>
          <w:color w:val="auto"/>
          <w:sz w:val="24"/>
          <w:szCs w:val="24"/>
          <w:highlight w:val="none"/>
          <w:u w:val="none" w:color="auto"/>
        </w:rPr>
        <w:t>的公平竞争，不得损害采购人或其他</w:t>
      </w:r>
      <w:r>
        <w:rPr>
          <w:rFonts w:hint="eastAsia" w:ascii="仿宋" w:hAnsi="仿宋" w:eastAsia="仿宋" w:cs="仿宋"/>
          <w:bCs/>
          <w:color w:val="auto"/>
          <w:sz w:val="24"/>
          <w:szCs w:val="24"/>
          <w:highlight w:val="none"/>
          <w:u w:val="none" w:color="auto"/>
          <w:lang w:val="en-US" w:eastAsia="zh-CN"/>
        </w:rPr>
        <w:t>响应供应商</w:t>
      </w:r>
      <w:r>
        <w:rPr>
          <w:rFonts w:hint="eastAsia" w:ascii="仿宋" w:hAnsi="仿宋" w:eastAsia="仿宋" w:cs="仿宋"/>
          <w:bCs/>
          <w:color w:val="auto"/>
          <w:sz w:val="24"/>
          <w:szCs w:val="24"/>
          <w:highlight w:val="none"/>
          <w:u w:val="none" w:color="auto"/>
        </w:rPr>
        <w:t>的合法权益，</w:t>
      </w:r>
      <w:r>
        <w:rPr>
          <w:rFonts w:hint="eastAsia" w:ascii="仿宋" w:hAnsi="仿宋" w:eastAsia="仿宋" w:cs="仿宋"/>
          <w:bCs/>
          <w:color w:val="auto"/>
          <w:sz w:val="24"/>
          <w:szCs w:val="24"/>
          <w:highlight w:val="none"/>
          <w:u w:val="none" w:color="auto"/>
          <w:lang w:val="en-US" w:eastAsia="zh-CN"/>
        </w:rPr>
        <w:t>响应供应商</w:t>
      </w:r>
      <w:r>
        <w:rPr>
          <w:rFonts w:hint="eastAsia" w:ascii="仿宋" w:hAnsi="仿宋" w:eastAsia="仿宋" w:cs="仿宋"/>
          <w:bCs/>
          <w:color w:val="auto"/>
          <w:sz w:val="24"/>
          <w:szCs w:val="24"/>
          <w:highlight w:val="none"/>
          <w:u w:val="none" w:color="auto"/>
        </w:rPr>
        <w:t>不得以向采购人、</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行贿或者采取其他不正当手段谋取</w:t>
      </w:r>
      <w:r>
        <w:rPr>
          <w:rFonts w:hint="eastAsia" w:ascii="仿宋" w:hAnsi="仿宋" w:eastAsia="仿宋" w:cs="仿宋"/>
          <w:bCs/>
          <w:color w:val="auto"/>
          <w:sz w:val="24"/>
          <w:szCs w:val="24"/>
          <w:highlight w:val="none"/>
          <w:u w:val="none" w:color="auto"/>
          <w:lang w:val="en-US" w:eastAsia="zh-CN"/>
        </w:rPr>
        <w:t>成交</w:t>
      </w:r>
      <w:r>
        <w:rPr>
          <w:rFonts w:hint="eastAsia" w:ascii="仿宋" w:hAnsi="仿宋" w:eastAsia="仿宋" w:cs="仿宋"/>
          <w:bCs/>
          <w:color w:val="auto"/>
          <w:sz w:val="24"/>
          <w:szCs w:val="24"/>
          <w:highlight w:val="none"/>
          <w:u w:val="none" w:color="auto"/>
        </w:rPr>
        <w:t>。</w:t>
      </w:r>
    </w:p>
    <w:p w14:paraId="50DF6A74">
      <w:pPr>
        <w:pStyle w:val="12"/>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val="en-US" w:eastAsia="zh-CN"/>
        </w:rPr>
        <w:t>响应供应商</w:t>
      </w:r>
      <w:r>
        <w:rPr>
          <w:rFonts w:hint="eastAsia" w:ascii="仿宋" w:hAnsi="仿宋" w:eastAsia="仿宋" w:cs="仿宋"/>
          <w:bCs/>
          <w:color w:val="auto"/>
          <w:sz w:val="24"/>
          <w:szCs w:val="24"/>
          <w:highlight w:val="none"/>
          <w:u w:val="none" w:color="auto"/>
        </w:rPr>
        <w:t>之前，</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不得与采购人就</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价格、</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方案等实质性内容进行谈判，也不得私下接触</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成员。</w:t>
      </w:r>
    </w:p>
    <w:p w14:paraId="0471FBE6">
      <w:pPr>
        <w:pStyle w:val="12"/>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之前，</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试图在</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文件审查、澄清、比较和评价时对</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、采购人施加任何影响都可能导致其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无效。</w:t>
      </w:r>
    </w:p>
    <w:p w14:paraId="5FB11E39">
      <w:pPr>
        <w:pStyle w:val="12"/>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4</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获得本</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者，须履行本项目</w:t>
      </w:r>
      <w:r>
        <w:rPr>
          <w:rFonts w:hint="eastAsia" w:ascii="仿宋" w:hAnsi="仿宋" w:eastAsia="仿宋" w:cs="仿宋"/>
          <w:bCs/>
          <w:color w:val="auto"/>
          <w:sz w:val="24"/>
          <w:szCs w:val="24"/>
          <w:highlight w:val="none"/>
          <w:u w:val="none" w:color="auto"/>
          <w:lang w:eastAsia="zh-CN"/>
        </w:rPr>
        <w:t>的</w:t>
      </w:r>
      <w:r>
        <w:rPr>
          <w:rFonts w:hint="eastAsia" w:ascii="仿宋" w:hAnsi="仿宋" w:eastAsia="仿宋" w:cs="仿宋"/>
          <w:bCs/>
          <w:color w:val="auto"/>
          <w:sz w:val="24"/>
          <w:szCs w:val="24"/>
          <w:highlight w:val="none"/>
          <w:u w:val="none" w:color="auto"/>
        </w:rPr>
        <w:t>保密义务，不得将因本次项目获得的信息向第三人外传，不得将</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用作本次</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以外的任何用途。</w:t>
      </w:r>
    </w:p>
    <w:p w14:paraId="1E814EFE">
      <w:pPr>
        <w:pStyle w:val="12"/>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5</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由采购人向</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结束后，应采购人要求，</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应归还所有从采购人处获得的保密资料。</w:t>
      </w:r>
    </w:p>
    <w:p w14:paraId="2752D18E">
      <w:pPr>
        <w:pStyle w:val="12"/>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6</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采购人有权将供应商提供的所有资料向有关政府部门或评审小组披露。</w:t>
      </w:r>
    </w:p>
    <w:p w14:paraId="00522D3B">
      <w:pPr>
        <w:pStyle w:val="12"/>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7</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384447A7">
      <w:pPr>
        <w:pStyle w:val="12"/>
        <w:adjustRightInd w:val="0"/>
        <w:snapToGrid w:val="0"/>
        <w:spacing w:line="360" w:lineRule="auto"/>
        <w:ind w:firstLine="482" w:firstLineChars="200"/>
        <w:rPr>
          <w:rFonts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5.</w:t>
      </w:r>
      <w:r>
        <w:rPr>
          <w:rFonts w:hint="eastAsia" w:ascii="仿宋" w:hAnsi="仿宋" w:eastAsia="仿宋" w:cs="仿宋"/>
          <w:b/>
          <w:bCs/>
          <w:color w:val="auto"/>
          <w:sz w:val="24"/>
          <w:szCs w:val="24"/>
          <w:highlight w:val="none"/>
          <w:u w:val="none" w:color="auto"/>
        </w:rPr>
        <w:t>比选的语言及计量</w:t>
      </w:r>
    </w:p>
    <w:p w14:paraId="6DA4F7B6">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275FFCC9">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除非比选文件中另有规定，供应商在响应文件中及其与采购单位的所有往来文件中的计量单位均应采用中华人民共和国法定计量单位。</w:t>
      </w:r>
    </w:p>
    <w:p w14:paraId="74C31D69">
      <w:pPr>
        <w:pStyle w:val="12"/>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响应文件的构成应符合法律法规及比选文件的要求。</w:t>
      </w:r>
    </w:p>
    <w:p w14:paraId="0A409B6F">
      <w:pPr>
        <w:pStyle w:val="12"/>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6.</w:t>
      </w:r>
      <w:r>
        <w:rPr>
          <w:rFonts w:hint="eastAsia" w:ascii="仿宋" w:hAnsi="仿宋" w:eastAsia="仿宋" w:cs="仿宋"/>
          <w:b/>
          <w:bCs/>
          <w:color w:val="auto"/>
          <w:sz w:val="24"/>
          <w:szCs w:val="24"/>
          <w:highlight w:val="none"/>
          <w:u w:val="none" w:color="auto"/>
        </w:rPr>
        <w:t>现场踏勘（如有）</w:t>
      </w:r>
    </w:p>
    <w:p w14:paraId="49770A7E">
      <w:pPr>
        <w:pStyle w:val="12"/>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规定组织踏勘现场的，采购人按</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规定的时间、地点组织</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踏勘项目现场。</w:t>
      </w:r>
    </w:p>
    <w:p w14:paraId="71A93975">
      <w:pPr>
        <w:pStyle w:val="12"/>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自行承担踏勘现场发生的责任、风险和自身费用。</w:t>
      </w:r>
    </w:p>
    <w:p w14:paraId="13E52EB4">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采购人在踏勘现场中介绍的资料和数据等，只是为了使</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能够利用</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现有的资料。</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人对</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由此而作出的推论、解释和结论概不负责。</w:t>
      </w:r>
    </w:p>
    <w:p w14:paraId="7E396C9B">
      <w:pPr>
        <w:pStyle w:val="12"/>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三、比选文件澄清和修改</w:t>
      </w:r>
    </w:p>
    <w:p w14:paraId="5774471C">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（1）比选文件的澄清是指</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对比选文件中的遗漏、错误、词义表达不清或对比较复杂的事项进行说明，回答供应商提出的各种问题。比选文件的修改是指采购人对比选文件中出现的错误进行修订。</w:t>
      </w:r>
    </w:p>
    <w:p w14:paraId="237106EA">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u w:val="none" w:color="auto"/>
          <w:lang w:val="en-US" w:eastAsia="zh-CN"/>
        </w:rPr>
        <w:t>报名成功的</w:t>
      </w:r>
      <w:r>
        <w:rPr>
          <w:rFonts w:hint="eastAsia" w:ascii="仿宋" w:hAnsi="仿宋" w:eastAsia="仿宋" w:cs="仿宋"/>
          <w:color w:val="auto"/>
          <w:sz w:val="24"/>
          <w:szCs w:val="24"/>
          <w:highlight w:val="none"/>
          <w:u w:val="none" w:color="auto"/>
        </w:rPr>
        <w:t>供应商（答复中不包括问题的来源）。不足3日的，顺延提交响应文件的截止时间。该答复作为比选文件的一部分，对供应商有约束力。</w:t>
      </w:r>
    </w:p>
    <w:p w14:paraId="3C8CB395">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（3）比选文件的修改将在比选文件规定的响应文件递交截止时间3日之前由</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以书面形式通知所有潜在（报名成功的）供应商，并对其具有约束力。</w:t>
      </w:r>
    </w:p>
    <w:p w14:paraId="18226E6C">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）采购人可以视采购具体情况，延长响应文件递交截止时间，但至少应当在比选文件规定的响应文件递交截止时间3日前，并将变更时间书面通知所有已获取比选文件的潜在供应商。</w:t>
      </w:r>
    </w:p>
    <w:p w14:paraId="41056C83">
      <w:pPr>
        <w:pStyle w:val="12"/>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四、响应要求</w:t>
      </w:r>
    </w:p>
    <w:p w14:paraId="3A661B49">
      <w:pPr>
        <w:pStyle w:val="12"/>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1.响应文件编制</w:t>
      </w:r>
    </w:p>
    <w:p w14:paraId="18627233">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14:paraId="140F1F23">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u w:val="none" w:color="auto"/>
          <w:lang w:val="en-US" w:eastAsia="zh-CN"/>
        </w:rPr>
        <w:t>办公室</w:t>
      </w:r>
      <w:r>
        <w:rPr>
          <w:rFonts w:hint="eastAsia" w:ascii="仿宋" w:hAnsi="仿宋" w:eastAsia="仿宋" w:cs="仿宋"/>
          <w:color w:val="auto"/>
          <w:sz w:val="24"/>
          <w:szCs w:val="24"/>
          <w:highlight w:val="none"/>
          <w:u w:val="none" w:color="auto"/>
        </w:rPr>
        <w:t>和监督管理小组等对其中任何资料进行核实的要求。供应商必须对响应文件所提供的全部资料的真实性承担法律责任。</w:t>
      </w:r>
    </w:p>
    <w:p w14:paraId="216F851E">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如果因为供应商响应文件填报的内容不详，或没有提供比选文件中所要求的全部资料及数据，由此造成的后果，其责任由供应商承担。</w:t>
      </w:r>
    </w:p>
    <w:p w14:paraId="7A22415F">
      <w:pPr>
        <w:pStyle w:val="12"/>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bCs/>
          <w:color w:val="auto"/>
          <w:sz w:val="24"/>
          <w:szCs w:val="24"/>
          <w:highlight w:val="none"/>
          <w:u w:val="none" w:color="auto"/>
        </w:rPr>
        <w:t>响应文件的递交</w:t>
      </w:r>
    </w:p>
    <w:p w14:paraId="19D3560F">
      <w:pPr>
        <w:pStyle w:val="12"/>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供应商应将《报价单》单独密封提交，并在信封上清晰标明“报价信封”字样。供应商应将响应文件密封包装。</w:t>
      </w:r>
    </w:p>
    <w:p w14:paraId="0F3230C1">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响应的信封袋或者文件袋外包装上应注明采购项目名称、项目编号 “在（比选文件中规定的比选日期和时点）之前不得拆封”字样，封口处加盖公章。未按要求密封和标记的，我院对误投或提前启封概不负责。</w:t>
      </w:r>
    </w:p>
    <w:p w14:paraId="6CCD816F">
      <w:pPr>
        <w:pStyle w:val="12"/>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将拒绝接收。</w:t>
      </w:r>
    </w:p>
    <w:p w14:paraId="4B835AAD">
      <w:pPr>
        <w:pStyle w:val="12"/>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3.响应文件的修改、撤回与撤销</w:t>
      </w:r>
    </w:p>
    <w:p w14:paraId="1E2CD827">
      <w:pPr>
        <w:pStyle w:val="12"/>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u w:val="none" w:color="auto"/>
        </w:rPr>
        <w:t>撤回</w:t>
      </w:r>
      <w:r>
        <w:rPr>
          <w:rFonts w:hint="eastAsia" w:ascii="仿宋" w:hAnsi="仿宋" w:eastAsia="仿宋" w:cs="仿宋"/>
          <w:color w:val="auto"/>
          <w:sz w:val="24"/>
          <w:szCs w:val="24"/>
          <w:highlight w:val="none"/>
          <w:u w:val="none" w:color="auto"/>
        </w:rPr>
        <w:t>。</w:t>
      </w:r>
    </w:p>
    <w:p w14:paraId="08907B73">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供应商所提交的响应文件在比选结束后，无论成交与否都不予退还。</w:t>
      </w:r>
    </w:p>
    <w:p w14:paraId="7619C29D">
      <w:pPr>
        <w:pStyle w:val="12"/>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4.</w:t>
      </w:r>
      <w:r>
        <w:rPr>
          <w:rFonts w:hint="eastAsia" w:ascii="仿宋" w:hAnsi="仿宋" w:eastAsia="仿宋" w:cs="仿宋"/>
          <w:b/>
          <w:bCs/>
          <w:strike w:val="0"/>
          <w:color w:val="auto"/>
          <w:sz w:val="24"/>
          <w:szCs w:val="24"/>
          <w:highlight w:val="none"/>
          <w:u w:val="none" w:color="auto"/>
        </w:rPr>
        <w:t>有以下情形的，将视为</w:t>
      </w:r>
      <w:r>
        <w:rPr>
          <w:rFonts w:hint="eastAsia" w:ascii="仿宋" w:hAnsi="仿宋" w:eastAsia="仿宋" w:cs="仿宋"/>
          <w:b/>
          <w:bCs/>
          <w:strike w:val="0"/>
          <w:color w:val="auto"/>
          <w:sz w:val="24"/>
          <w:szCs w:val="24"/>
          <w:highlight w:val="none"/>
          <w:u w:val="none" w:color="auto"/>
          <w:lang w:eastAsia="zh-CN"/>
        </w:rPr>
        <w:t>响应供应商</w:t>
      </w:r>
      <w:r>
        <w:rPr>
          <w:rFonts w:hint="eastAsia" w:ascii="仿宋" w:hAnsi="仿宋" w:eastAsia="仿宋" w:cs="仿宋"/>
          <w:b/>
          <w:bCs/>
          <w:strike w:val="0"/>
          <w:color w:val="auto"/>
          <w:sz w:val="24"/>
          <w:szCs w:val="24"/>
          <w:highlight w:val="none"/>
          <w:u w:val="none" w:color="auto"/>
        </w:rPr>
        <w:t>互相串通响应，不得报名或响应无效：</w:t>
      </w:r>
    </w:p>
    <w:p w14:paraId="20B1492C">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（1）不同供应商委托同一单位或个人办理报价事宜；</w:t>
      </w:r>
    </w:p>
    <w:p w14:paraId="19AABC11">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（2）不同供应商的报价文件出现同一公章或者签字的；</w:t>
      </w:r>
    </w:p>
    <w:p w14:paraId="71F196AF">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（3）不同供应商的响应文件异常一致或者非比选文件格式要求，响应文件中出现错误字/词/句位置一致的，雷同内容达到20字及以上的；</w:t>
      </w:r>
    </w:p>
    <w:p w14:paraId="1A5C1369">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（4）不同供应商的响应文件载明的项目管理成员或者联系人员为同一人；</w:t>
      </w:r>
    </w:p>
    <w:p w14:paraId="4A172492">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（5）不同供应商的响应文件相互混装；</w:t>
      </w:r>
    </w:p>
    <w:p w14:paraId="51DC4FBF">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（6）法定代表人为同一个人的两个及两个以上法人，母</w:t>
      </w:r>
      <w:r>
        <w:rPr>
          <w:rFonts w:hint="eastAsia" w:ascii="仿宋" w:hAnsi="仿宋" w:eastAsia="仿宋" w:cs="仿宋"/>
          <w:strike w:val="0"/>
          <w:color w:val="auto"/>
          <w:sz w:val="24"/>
          <w:szCs w:val="24"/>
          <w:highlight w:val="none"/>
          <w:u w:val="none" w:color="auto"/>
          <w:lang w:eastAsia="zh-CN"/>
        </w:rPr>
        <w:t>响应供应商</w:t>
      </w:r>
      <w:r>
        <w:rPr>
          <w:rFonts w:hint="eastAsia" w:ascii="仿宋" w:hAnsi="仿宋" w:eastAsia="仿宋" w:cs="仿宋"/>
          <w:strike w:val="0"/>
          <w:color w:val="auto"/>
          <w:sz w:val="24"/>
          <w:szCs w:val="24"/>
          <w:highlight w:val="none"/>
          <w:u w:val="none" w:color="auto"/>
        </w:rPr>
        <w:t>、全资子</w:t>
      </w:r>
      <w:r>
        <w:rPr>
          <w:rFonts w:hint="eastAsia" w:ascii="仿宋" w:hAnsi="仿宋" w:eastAsia="仿宋" w:cs="仿宋"/>
          <w:strike w:val="0"/>
          <w:color w:val="auto"/>
          <w:sz w:val="24"/>
          <w:szCs w:val="24"/>
          <w:highlight w:val="none"/>
          <w:u w:val="none" w:color="auto"/>
          <w:lang w:eastAsia="zh-CN"/>
        </w:rPr>
        <w:t>响应供应商</w:t>
      </w:r>
      <w:r>
        <w:rPr>
          <w:rFonts w:hint="eastAsia" w:ascii="仿宋" w:hAnsi="仿宋" w:eastAsia="仿宋" w:cs="仿宋"/>
          <w:strike w:val="0"/>
          <w:color w:val="auto"/>
          <w:sz w:val="24"/>
          <w:szCs w:val="24"/>
          <w:highlight w:val="none"/>
          <w:u w:val="none" w:color="auto"/>
        </w:rPr>
        <w:t>及其控股</w:t>
      </w:r>
      <w:r>
        <w:rPr>
          <w:rFonts w:hint="eastAsia" w:ascii="仿宋" w:hAnsi="仿宋" w:eastAsia="仿宋" w:cs="仿宋"/>
          <w:strike w:val="0"/>
          <w:color w:val="auto"/>
          <w:sz w:val="24"/>
          <w:szCs w:val="24"/>
          <w:highlight w:val="none"/>
          <w:u w:val="none" w:color="auto"/>
          <w:lang w:eastAsia="zh-CN"/>
        </w:rPr>
        <w:t>响应供应商</w:t>
      </w:r>
      <w:r>
        <w:rPr>
          <w:rFonts w:hint="eastAsia" w:ascii="仿宋" w:hAnsi="仿宋" w:eastAsia="仿宋" w:cs="仿宋"/>
          <w:strike w:val="0"/>
          <w:color w:val="auto"/>
          <w:sz w:val="24"/>
          <w:szCs w:val="24"/>
          <w:highlight w:val="none"/>
          <w:u w:val="none" w:color="auto"/>
        </w:rPr>
        <w:t>或有共同股东组成或主要管理人员中有共同人员的。</w:t>
      </w:r>
    </w:p>
    <w:p w14:paraId="62487DB2">
      <w:pPr>
        <w:pStyle w:val="12"/>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strike w:val="0"/>
          <w:color w:val="auto"/>
          <w:sz w:val="24"/>
          <w:szCs w:val="24"/>
          <w:highlight w:val="none"/>
          <w:u w:val="none" w:color="auto"/>
          <w:lang w:val="en-US" w:eastAsia="zh-CN"/>
        </w:rPr>
        <w:t>5.</w:t>
      </w:r>
      <w:r>
        <w:rPr>
          <w:rFonts w:hint="eastAsia" w:ascii="仿宋" w:hAnsi="仿宋" w:eastAsia="仿宋" w:cs="仿宋"/>
          <w:b/>
          <w:bCs/>
          <w:strike w:val="0"/>
          <w:color w:val="auto"/>
          <w:sz w:val="24"/>
          <w:szCs w:val="24"/>
          <w:highlight w:val="none"/>
          <w:u w:val="none" w:color="auto"/>
          <w:lang w:eastAsia="zh-CN"/>
        </w:rPr>
        <w:t>响应供应商</w:t>
      </w:r>
      <w:r>
        <w:rPr>
          <w:rFonts w:hint="eastAsia" w:ascii="仿宋" w:hAnsi="仿宋" w:eastAsia="仿宋" w:cs="仿宋"/>
          <w:b/>
          <w:bCs/>
          <w:strike w:val="0"/>
          <w:color w:val="auto"/>
          <w:sz w:val="24"/>
          <w:szCs w:val="24"/>
          <w:highlight w:val="none"/>
          <w:u w:val="none" w:color="auto"/>
        </w:rPr>
        <w:t>有下列弄虚作假的行为的，不得报名或响应无效：</w:t>
      </w:r>
    </w:p>
    <w:p w14:paraId="0B5F567D">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（1）使用伪造、变造的许可证件；</w:t>
      </w:r>
    </w:p>
    <w:p w14:paraId="6510505A">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（2）提供虚假的财务状况或者业绩；</w:t>
      </w:r>
    </w:p>
    <w:p w14:paraId="0584EB35">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（3）提供虚假的项目负责人或者主要技术人员简历、劳动关系证明；</w:t>
      </w:r>
    </w:p>
    <w:p w14:paraId="0438A86E">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（4）提供虚假的信用状况；</w:t>
      </w:r>
    </w:p>
    <w:p w14:paraId="231AFFBE">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（5）其他弄虚作假的行为；</w:t>
      </w:r>
    </w:p>
    <w:p w14:paraId="4645D2A7">
      <w:pPr>
        <w:pStyle w:val="12"/>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（6）响应文件或报价文件的签名为代签或冒签的；</w:t>
      </w:r>
    </w:p>
    <w:p w14:paraId="56FB86F2">
      <w:pPr>
        <w:pStyle w:val="12"/>
        <w:adjustRightInd w:val="0"/>
        <w:snapToGrid w:val="0"/>
        <w:spacing w:line="360" w:lineRule="auto"/>
        <w:ind w:firstLine="480" w:firstLineChars="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（7）被授权人委托他人提交响应文件的，无委托书的。</w:t>
      </w:r>
    </w:p>
    <w:p w14:paraId="6CD9EB1F">
      <w:pPr>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6.</w:t>
      </w:r>
      <w:r>
        <w:rPr>
          <w:rFonts w:hint="eastAsia" w:ascii="仿宋" w:hAnsi="仿宋" w:eastAsia="仿宋" w:cs="仿宋"/>
          <w:b/>
          <w:bCs/>
          <w:color w:val="auto"/>
          <w:sz w:val="24"/>
          <w:highlight w:val="none"/>
          <w:u w:val="none" w:color="auto"/>
        </w:rPr>
        <w:t>无效的报价认定</w:t>
      </w:r>
    </w:p>
    <w:p w14:paraId="6946C3CA">
      <w:pPr>
        <w:pStyle w:val="12"/>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 xml:space="preserve">（1）报价文件没有有效签署的； </w:t>
      </w:r>
    </w:p>
    <w:p w14:paraId="46BF1A73">
      <w:pPr>
        <w:pStyle w:val="12"/>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（2）报价文件不响应评审小组评审时质疑提出的问题，且该问题将可能给采购人造成重大影响的；</w:t>
      </w:r>
    </w:p>
    <w:p w14:paraId="1D16DC7E">
      <w:pPr>
        <w:pStyle w:val="12"/>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（3）报价文件的报价明显过低，可能低于其成本，而供应商又不能作出合理说明的；</w:t>
      </w:r>
    </w:p>
    <w:p w14:paraId="359D3C23">
      <w:pPr>
        <w:pStyle w:val="12"/>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（4）报价文件的总价超出采购预算且采购人不能接受的；</w:t>
      </w:r>
    </w:p>
    <w:p w14:paraId="04AA764D">
      <w:pPr>
        <w:pStyle w:val="12"/>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（5）报价文件附有采购人不能接受的条件的；</w:t>
      </w:r>
    </w:p>
    <w:p w14:paraId="7FCC4BA7">
      <w:pPr>
        <w:pStyle w:val="12"/>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（6）评审小组认为本次报价不响应比选文件实质性要求的；</w:t>
      </w:r>
    </w:p>
    <w:p w14:paraId="63DAF78C">
      <w:pPr>
        <w:pStyle w:val="12"/>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（7）其它评审小组一致认为应作为无效报价的。</w:t>
      </w:r>
    </w:p>
    <w:p w14:paraId="52A8432D">
      <w:pPr>
        <w:pStyle w:val="12"/>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7.</w:t>
      </w:r>
      <w:r>
        <w:rPr>
          <w:rFonts w:hint="eastAsia" w:ascii="仿宋" w:hAnsi="仿宋" w:eastAsia="仿宋" w:cs="仿宋"/>
          <w:b/>
          <w:bCs/>
          <w:color w:val="auto"/>
          <w:sz w:val="24"/>
          <w:szCs w:val="24"/>
          <w:highlight w:val="none"/>
          <w:u w:val="none" w:color="auto"/>
        </w:rPr>
        <w:t>“</w:t>
      </w:r>
      <w:r>
        <w:rPr>
          <w:rFonts w:hint="eastAsia" w:ascii="仿宋" w:hAnsi="仿宋" w:eastAsia="仿宋" w:cs="仿宋"/>
          <w:b/>
          <w:color w:val="auto"/>
          <w:sz w:val="24"/>
          <w:szCs w:val="24"/>
          <w:highlight w:val="none"/>
          <w:u w:val="none" w:color="auto"/>
        </w:rPr>
        <w:t>★”号条款：必须实质响应的条款，</w:t>
      </w:r>
      <w:r>
        <w:rPr>
          <w:rFonts w:hint="eastAsia" w:ascii="仿宋" w:hAnsi="仿宋" w:eastAsia="仿宋" w:cs="仿宋"/>
          <w:b/>
          <w:color w:val="auto"/>
          <w:sz w:val="24"/>
          <w:szCs w:val="24"/>
          <w:highlight w:val="none"/>
          <w:u w:val="none" w:color="auto"/>
          <w:lang w:eastAsia="zh-CN"/>
        </w:rPr>
        <w:t>响应供应商</w:t>
      </w:r>
      <w:r>
        <w:rPr>
          <w:rFonts w:hint="eastAsia" w:ascii="仿宋" w:hAnsi="仿宋" w:eastAsia="仿宋" w:cs="仿宋"/>
          <w:b/>
          <w:color w:val="auto"/>
          <w:sz w:val="24"/>
          <w:szCs w:val="24"/>
          <w:highlight w:val="none"/>
          <w:u w:val="none" w:color="auto"/>
        </w:rPr>
        <w:t>不可偏离，负偏离将导致评审时认定为响应无效。“▲”号条款：可以偏离的响应条款，将影响</w:t>
      </w:r>
      <w:r>
        <w:rPr>
          <w:rFonts w:hint="eastAsia" w:ascii="仿宋" w:hAnsi="仿宋" w:eastAsia="仿宋" w:cs="仿宋"/>
          <w:b/>
          <w:color w:val="auto"/>
          <w:sz w:val="24"/>
          <w:szCs w:val="24"/>
          <w:highlight w:val="none"/>
          <w:u w:val="none" w:color="auto"/>
          <w:lang w:eastAsia="zh-CN"/>
        </w:rPr>
        <w:t>响应供应商</w:t>
      </w:r>
      <w:r>
        <w:rPr>
          <w:rFonts w:hint="eastAsia" w:ascii="仿宋" w:hAnsi="仿宋" w:eastAsia="仿宋" w:cs="仿宋"/>
          <w:b/>
          <w:color w:val="auto"/>
          <w:sz w:val="24"/>
          <w:szCs w:val="24"/>
          <w:highlight w:val="none"/>
          <w:u w:val="none" w:color="auto"/>
        </w:rPr>
        <w:t>的得分。</w:t>
      </w:r>
    </w:p>
    <w:p w14:paraId="1421A8BD">
      <w:pPr>
        <w:pStyle w:val="12"/>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8.</w:t>
      </w:r>
      <w:r>
        <w:rPr>
          <w:rFonts w:hint="eastAsia" w:ascii="仿宋" w:hAnsi="仿宋" w:eastAsia="仿宋" w:cs="仿宋"/>
          <w:b/>
          <w:color w:val="auto"/>
          <w:sz w:val="24"/>
          <w:szCs w:val="24"/>
          <w:highlight w:val="none"/>
          <w:u w:val="none" w:color="auto"/>
        </w:rPr>
        <w:t>以下情形，采购人有权拒收响应文件：</w:t>
      </w:r>
    </w:p>
    <w:p w14:paraId="2367BDBB">
      <w:pPr>
        <w:pStyle w:val="12"/>
        <w:adjustRightInd w:val="0"/>
        <w:snapToGrid w:val="0"/>
        <w:spacing w:line="360" w:lineRule="auto"/>
        <w:ind w:firstLine="48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（1）逾期送达；</w:t>
      </w:r>
    </w:p>
    <w:p w14:paraId="4F20C796">
      <w:pPr>
        <w:pStyle w:val="12"/>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Cs/>
          <w:color w:val="auto"/>
          <w:sz w:val="24"/>
          <w:szCs w:val="24"/>
          <w:highlight w:val="none"/>
          <w:u w:val="none" w:color="auto"/>
        </w:rPr>
        <w:t>（2）未按比选文件要求密封。</w:t>
      </w:r>
    </w:p>
    <w:p w14:paraId="1C449C55">
      <w:pPr>
        <w:pStyle w:val="12"/>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9.</w:t>
      </w:r>
      <w:r>
        <w:rPr>
          <w:rFonts w:hint="eastAsia" w:ascii="仿宋" w:hAnsi="仿宋" w:eastAsia="仿宋" w:cs="仿宋"/>
          <w:b/>
          <w:color w:val="auto"/>
          <w:sz w:val="24"/>
          <w:szCs w:val="24"/>
          <w:highlight w:val="none"/>
          <w:u w:val="none" w:color="auto"/>
        </w:rPr>
        <w:t>有下列情形，评审小组将否决其响应：</w:t>
      </w:r>
    </w:p>
    <w:p w14:paraId="117CA970">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（1）响应文件未经响应单位盖章和法人或单位负责人签字；</w:t>
      </w:r>
    </w:p>
    <w:p w14:paraId="70B73F59">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（2）响应联合体没有提交共同响应协议；</w:t>
      </w:r>
    </w:p>
    <w:p w14:paraId="339C5D86">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（3）同一</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提交两个以上不同的响应文件或者响应报价，比选文件要求提交备选响应的除外；</w:t>
      </w:r>
    </w:p>
    <w:p w14:paraId="4D7CFFE0">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（4）响应报价低于成本或者高于比选最高响应限价的；</w:t>
      </w:r>
    </w:p>
    <w:p w14:paraId="10ABBD63">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（5）响应文件没有对比选文件的实质性要求和条件作出响应的，</w:t>
      </w:r>
      <w:r>
        <w:rPr>
          <w:rFonts w:hint="eastAsia" w:ascii="仿宋" w:hAnsi="仿宋" w:eastAsia="仿宋" w:cs="仿宋"/>
          <w:color w:val="auto"/>
          <w:sz w:val="24"/>
          <w:szCs w:val="24"/>
          <w:highlight w:val="none"/>
          <w:u w:val="none" w:color="auto"/>
        </w:rPr>
        <w:t>评审小组认为明显不符合评审要求的技术规格、技术标准、采购数量；</w:t>
      </w:r>
    </w:p>
    <w:p w14:paraId="1419E869">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有串通响应、弄虚作假等违法行为的；</w:t>
      </w:r>
    </w:p>
    <w:p w14:paraId="642EDC31">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（7）比选现场存在争议的。</w:t>
      </w:r>
    </w:p>
    <w:p w14:paraId="44CF924C">
      <w:pPr>
        <w:pStyle w:val="12"/>
        <w:adjustRightInd w:val="0"/>
        <w:snapToGrid w:val="0"/>
        <w:spacing w:line="360" w:lineRule="auto"/>
        <w:ind w:firstLine="481"/>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10.</w:t>
      </w:r>
      <w:r>
        <w:rPr>
          <w:rFonts w:hint="eastAsia" w:ascii="仿宋" w:hAnsi="仿宋" w:eastAsia="仿宋" w:cs="仿宋"/>
          <w:b/>
          <w:color w:val="auto"/>
          <w:sz w:val="24"/>
          <w:szCs w:val="24"/>
          <w:highlight w:val="none"/>
          <w:u w:val="none" w:color="auto"/>
        </w:rPr>
        <w:t>供应商在参加比选过程中出现的以下不良行为的，将列入我院黑名单管理，在此后的三年内不得参与我院任何采买活动：</w:t>
      </w:r>
    </w:p>
    <w:p w14:paraId="47E07BE6">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（1）远低于成本价恶意竞价或提供虚假材料谋求成交的；</w:t>
      </w:r>
    </w:p>
    <w:p w14:paraId="4B27FB07">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（2）采取不正当手段诋毁、排挤其他潜在供应商的；</w:t>
      </w:r>
    </w:p>
    <w:p w14:paraId="13438BB4">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（3）与其他潜在供应商恶意串通的；</w:t>
      </w:r>
    </w:p>
    <w:p w14:paraId="58DA8334">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（4）随意申请撤换或放弃成交结果的；</w:t>
      </w:r>
    </w:p>
    <w:p w14:paraId="0CE11B69">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（5）成交后无正当理由拒绝或迟迟不签订采购合同的；</w:t>
      </w:r>
    </w:p>
    <w:p w14:paraId="1CD52A18">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（6）成交后，超过合同约定的供货（或服务）时间未按要求执行，给采购人造成损害的；</w:t>
      </w:r>
    </w:p>
    <w:p w14:paraId="1800FAEC">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（7）在比选采购过程中，与相关部门协商谈判的；</w:t>
      </w:r>
    </w:p>
    <w:p w14:paraId="20A5CEC0">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（8）向</w:t>
      </w:r>
      <w:r>
        <w:rPr>
          <w:rFonts w:hint="eastAsia" w:ascii="仿宋" w:hAnsi="仿宋" w:eastAsia="仿宋" w:cs="仿宋"/>
          <w:bCs/>
          <w:color w:val="auto"/>
          <w:sz w:val="24"/>
          <w:szCs w:val="24"/>
          <w:highlight w:val="none"/>
          <w:u w:val="none" w:color="auto"/>
          <w:lang w:eastAsia="zh-CN"/>
        </w:rPr>
        <w:t>采购人</w:t>
      </w:r>
      <w:r>
        <w:rPr>
          <w:rFonts w:hint="eastAsia" w:ascii="仿宋" w:hAnsi="仿宋" w:eastAsia="仿宋" w:cs="仿宋"/>
          <w:bCs/>
          <w:color w:val="auto"/>
          <w:sz w:val="24"/>
          <w:szCs w:val="24"/>
          <w:highlight w:val="none"/>
          <w:u w:val="none" w:color="auto"/>
        </w:rPr>
        <w:t>涉及的相关部门行贿或者提供不正当利益的；</w:t>
      </w:r>
    </w:p>
    <w:p w14:paraId="3CB3A71C">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（9）拒绝有关部门监督检查或者提供虚假情况的；</w:t>
      </w:r>
    </w:p>
    <w:p w14:paraId="63276BC7">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（10）无正当理由拒绝履行合同和有关承诺，或擅自变更、中止（终止）采购合同的；</w:t>
      </w:r>
    </w:p>
    <w:p w14:paraId="5EDD719E">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（11）提供假冒伪劣产品或走私物品的；</w:t>
      </w:r>
    </w:p>
    <w:p w14:paraId="72C5C9FB">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（12）不遵守比选现场纪律，扰乱评审现场，影响采购活动继续进行的；</w:t>
      </w:r>
    </w:p>
    <w:p w14:paraId="2000B2BB">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（13）采购后擅自撤回采购相应文件，影响采购活动继续进行的；</w:t>
      </w:r>
    </w:p>
    <w:p w14:paraId="5DD26A78">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（14）成交后，擅自将采购合同转包或分包给其他供应商的；</w:t>
      </w:r>
    </w:p>
    <w:p w14:paraId="29FA6A1C">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（15）不按比选、响应文件的要求和承诺执行或擅自降低响应承诺的产品质量和售后服务或以次充好、偷工减料的；</w:t>
      </w:r>
    </w:p>
    <w:p w14:paraId="2FD13F19">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（16）实际提供的有关产品性能指标和技术服务能力明显低于采购响应文件时的承诺的；</w:t>
      </w:r>
    </w:p>
    <w:p w14:paraId="5BB31BDF">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（17）2年内有一次以上投诉查无实据、捏造事实或者提供虚假投诉材料的；</w:t>
      </w:r>
    </w:p>
    <w:p w14:paraId="2E69224E">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（18）累计两次供应商履约诚信量化评价得分不合格的供应商的；</w:t>
      </w:r>
    </w:p>
    <w:p w14:paraId="5C51C878">
      <w:pPr>
        <w:pStyle w:val="12"/>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（19）2年内累计达两次报名成功后未按规定提前一天发函告知不参加比选的。</w:t>
      </w:r>
    </w:p>
    <w:p w14:paraId="72CA715A">
      <w:pPr>
        <w:pStyle w:val="12"/>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11.</w:t>
      </w:r>
      <w:r>
        <w:rPr>
          <w:rFonts w:hint="eastAsia" w:ascii="仿宋" w:hAnsi="仿宋" w:eastAsia="仿宋" w:cs="仿宋"/>
          <w:b/>
          <w:color w:val="auto"/>
          <w:sz w:val="24"/>
          <w:szCs w:val="24"/>
          <w:highlight w:val="none"/>
          <w:u w:val="none" w:color="auto"/>
          <w:lang w:eastAsia="zh-CN"/>
        </w:rPr>
        <w:t>响应供应商</w:t>
      </w:r>
      <w:r>
        <w:rPr>
          <w:rFonts w:hint="eastAsia" w:ascii="仿宋" w:hAnsi="仿宋" w:eastAsia="仿宋" w:cs="仿宋"/>
          <w:b/>
          <w:color w:val="auto"/>
          <w:sz w:val="24"/>
          <w:szCs w:val="24"/>
          <w:highlight w:val="none"/>
          <w:u w:val="none" w:color="auto"/>
        </w:rPr>
        <w:t>在响应比选文件中必须列出具体数值，如果</w:t>
      </w:r>
      <w:r>
        <w:rPr>
          <w:rFonts w:hint="eastAsia" w:ascii="仿宋" w:hAnsi="仿宋" w:eastAsia="仿宋" w:cs="仿宋"/>
          <w:b/>
          <w:color w:val="auto"/>
          <w:sz w:val="24"/>
          <w:szCs w:val="24"/>
          <w:highlight w:val="none"/>
          <w:u w:val="none" w:color="auto"/>
          <w:lang w:eastAsia="zh-CN"/>
        </w:rPr>
        <w:t>响应供应商</w:t>
      </w:r>
      <w:r>
        <w:rPr>
          <w:rFonts w:hint="eastAsia" w:ascii="仿宋" w:hAnsi="仿宋" w:eastAsia="仿宋" w:cs="仿宋"/>
          <w:b/>
          <w:color w:val="auto"/>
          <w:sz w:val="24"/>
          <w:szCs w:val="24"/>
          <w:highlight w:val="none"/>
          <w:u w:val="none" w:color="auto"/>
        </w:rPr>
        <w:t>只注明“差不多”“接近”等不明确表述，或擅自修改比选文件的比选服务、商务等要求的将导致评审小组拒绝其响应。</w:t>
      </w:r>
    </w:p>
    <w:p w14:paraId="1B3EFA0C">
      <w:pPr>
        <w:pStyle w:val="12"/>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五、比选和定标</w:t>
      </w:r>
    </w:p>
    <w:p w14:paraId="5A568F6E">
      <w:pPr>
        <w:pStyle w:val="12"/>
        <w:adjustRightInd w:val="0"/>
        <w:snapToGrid w:val="0"/>
        <w:spacing w:line="360" w:lineRule="auto"/>
        <w:ind w:right="32" w:firstLine="482"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（一）比选前</w:t>
      </w:r>
    </w:p>
    <w:p w14:paraId="64991334">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在本比选文件规定的日期、时间和地点组织比选。参加比选的代表应签到以证明其出席</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14:paraId="69B107DF">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供应商不参加现场比选的，视为无条件认同比选报价结果。</w:t>
      </w:r>
    </w:p>
    <w:p w14:paraId="60A1985A">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szCs w:val="24"/>
          <w:highlight w:val="none"/>
          <w:u w:val="none" w:color="auto"/>
        </w:rPr>
        <w:t>选派监督代表参加比选现场监督，只负责监督不负责评审工作。</w:t>
      </w:r>
    </w:p>
    <w:p w14:paraId="2EA0D928">
      <w:pPr>
        <w:pStyle w:val="12"/>
        <w:adjustRightInd w:val="0"/>
        <w:snapToGrid w:val="0"/>
        <w:spacing w:line="360" w:lineRule="auto"/>
        <w:ind w:right="0" w:firstLine="480"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rPr>
        <w:t>3</w:t>
      </w:r>
      <w:r>
        <w:rPr>
          <w:rFonts w:hint="eastAsia" w:ascii="仿宋" w:hAnsi="仿宋" w:eastAsia="仿宋" w:cs="仿宋"/>
          <w:color w:val="auto"/>
          <w:sz w:val="24"/>
          <w:szCs w:val="24"/>
          <w:highlight w:val="none"/>
          <w:u w:val="none" w:color="auto"/>
          <w:lang w:val="en-US" w:eastAsia="zh-CN"/>
        </w:rPr>
        <w:t>.</w:t>
      </w:r>
      <w:r>
        <w:rPr>
          <w:rFonts w:hint="eastAsia" w:ascii="仿宋" w:hAnsi="仿宋" w:eastAsia="仿宋" w:cs="仿宋"/>
          <w:color w:val="auto"/>
          <w:sz w:val="24"/>
          <w:szCs w:val="24"/>
          <w:highlight w:val="none"/>
          <w:u w:val="none" w:color="auto"/>
        </w:rPr>
        <w:t>在</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见证下、</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监督代表验证文件的密封性，并由工作人员现场宣读</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名称、响应价格等实质内容。</w:t>
      </w:r>
    </w:p>
    <w:p w14:paraId="30197CD9">
      <w:pPr>
        <w:pStyle w:val="12"/>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（二）评审</w:t>
      </w:r>
    </w:p>
    <w:p w14:paraId="33A2A7A7">
      <w:pPr>
        <w:pStyle w:val="12"/>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w:t>
      </w:r>
      <w:r>
        <w:rPr>
          <w:rFonts w:hint="eastAsia" w:ascii="仿宋" w:hAnsi="仿宋" w:eastAsia="仿宋" w:cs="仿宋"/>
          <w:b/>
          <w:color w:val="auto"/>
          <w:sz w:val="24"/>
          <w:szCs w:val="24"/>
          <w:highlight w:val="none"/>
          <w:u w:val="none" w:color="auto"/>
        </w:rPr>
        <w:t>评审小组的组成</w:t>
      </w:r>
    </w:p>
    <w:p w14:paraId="47B25045">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评审小组按</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规定从专家库中随机抽取三名专家组成</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kern w:val="0"/>
          <w:sz w:val="24"/>
          <w:highlight w:val="none"/>
          <w:u w:val="none" w:color="auto"/>
        </w:rPr>
        <w:t>同一任职科室评审专家</w:t>
      </w:r>
      <w:r>
        <w:rPr>
          <w:rFonts w:hint="eastAsia" w:ascii="仿宋" w:hAnsi="仿宋" w:eastAsia="仿宋" w:cs="仿宋"/>
          <w:color w:val="auto"/>
          <w:kern w:val="0"/>
          <w:sz w:val="24"/>
          <w:highlight w:val="none"/>
          <w:u w:val="none" w:color="auto"/>
          <w:lang w:val="en-US" w:eastAsia="zh-CN"/>
        </w:rPr>
        <w:t>不</w:t>
      </w:r>
      <w:r>
        <w:rPr>
          <w:rFonts w:hint="eastAsia" w:ascii="仿宋" w:hAnsi="仿宋" w:eastAsia="仿宋" w:cs="仿宋"/>
          <w:color w:val="auto"/>
          <w:kern w:val="0"/>
          <w:sz w:val="24"/>
          <w:highlight w:val="none"/>
          <w:u w:val="none" w:color="auto"/>
        </w:rPr>
        <w:t>超过二名</w:t>
      </w:r>
      <w:r>
        <w:rPr>
          <w:rFonts w:hint="eastAsia"/>
          <w:color w:val="auto"/>
          <w:highlight w:val="none"/>
          <w:u w:val="none" w:color="auto"/>
          <w:lang w:eastAsia="zh-CN"/>
        </w:rPr>
        <w:t>。</w:t>
      </w:r>
      <w:r>
        <w:rPr>
          <w:rFonts w:hint="eastAsia" w:ascii="仿宋" w:hAnsi="仿宋" w:eastAsia="仿宋" w:cs="仿宋"/>
          <w:color w:val="auto"/>
          <w:sz w:val="24"/>
          <w:szCs w:val="24"/>
          <w:highlight w:val="none"/>
          <w:u w:val="none" w:color="auto"/>
        </w:rPr>
        <w:t>评审小组将本着公平、公正、科学、择优的原则，严格按照</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的</w:t>
      </w:r>
      <w:r>
        <w:rPr>
          <w:rFonts w:hint="eastAsia" w:ascii="仿宋" w:hAnsi="仿宋" w:eastAsia="仿宋" w:cs="仿宋"/>
          <w:color w:val="auto"/>
          <w:sz w:val="24"/>
          <w:szCs w:val="24"/>
          <w:highlight w:val="none"/>
          <w:u w:val="none" w:color="auto"/>
          <w:lang w:val="en-US" w:eastAsia="zh-CN"/>
        </w:rPr>
        <w:t>采购人招标</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工作</w:t>
      </w:r>
      <w:r>
        <w:rPr>
          <w:rFonts w:hint="eastAsia" w:ascii="仿宋" w:hAnsi="仿宋" w:eastAsia="仿宋" w:cs="仿宋"/>
          <w:color w:val="auto"/>
          <w:sz w:val="24"/>
          <w:szCs w:val="24"/>
          <w:highlight w:val="none"/>
          <w:u w:val="none" w:color="auto"/>
        </w:rPr>
        <w:t>实施细则和比选文件的要求进行评审及推荐</w:t>
      </w:r>
      <w:r>
        <w:rPr>
          <w:rFonts w:hint="eastAsia" w:ascii="仿宋" w:hAnsi="仿宋" w:eastAsia="仿宋" w:cs="仿宋"/>
          <w:color w:val="auto"/>
          <w:sz w:val="24"/>
          <w:szCs w:val="24"/>
          <w:highlight w:val="none"/>
          <w:u w:val="none" w:color="auto"/>
          <w:lang w:val="en-US" w:eastAsia="zh-CN"/>
        </w:rPr>
        <w:t>供应商</w:t>
      </w:r>
      <w:r>
        <w:rPr>
          <w:rFonts w:hint="eastAsia" w:ascii="仿宋" w:hAnsi="仿宋" w:eastAsia="仿宋" w:cs="仿宋"/>
          <w:color w:val="auto"/>
          <w:sz w:val="24"/>
          <w:szCs w:val="24"/>
          <w:highlight w:val="none"/>
          <w:u w:val="none" w:color="auto"/>
        </w:rPr>
        <w:t>。</w:t>
      </w:r>
    </w:p>
    <w:p w14:paraId="6D44E364">
      <w:pPr>
        <w:pStyle w:val="12"/>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u w:val="none" w:color="auto"/>
          <w:lang w:eastAsia="zh-CN"/>
        </w:rPr>
        <w:t>作出</w:t>
      </w:r>
      <w:r>
        <w:rPr>
          <w:rFonts w:hint="eastAsia" w:ascii="仿宋" w:hAnsi="仿宋" w:eastAsia="仿宋" w:cs="仿宋"/>
          <w:color w:val="auto"/>
          <w:sz w:val="24"/>
          <w:szCs w:val="24"/>
          <w:highlight w:val="none"/>
          <w:u w:val="none" w:color="auto"/>
        </w:rPr>
        <w:t>结论。持不同意见的评审小组成员应当在评审报告上签署不同意见并说明理由，否则视为同意。</w:t>
      </w:r>
    </w:p>
    <w:p w14:paraId="592BC5D4">
      <w:pPr>
        <w:pStyle w:val="12"/>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color w:val="auto"/>
          <w:kern w:val="0"/>
          <w:sz w:val="24"/>
          <w:szCs w:val="24"/>
          <w:highlight w:val="none"/>
          <w:u w:val="none" w:color="auto"/>
        </w:rPr>
        <w:t>评审</w:t>
      </w:r>
      <w:r>
        <w:rPr>
          <w:rFonts w:hint="eastAsia" w:ascii="仿宋" w:hAnsi="仿宋" w:eastAsia="仿宋" w:cs="仿宋"/>
          <w:b/>
          <w:color w:val="auto"/>
          <w:sz w:val="24"/>
          <w:szCs w:val="24"/>
          <w:highlight w:val="none"/>
          <w:u w:val="none" w:color="auto"/>
        </w:rPr>
        <w:t>方法、步骤及标准</w:t>
      </w:r>
    </w:p>
    <w:p w14:paraId="376948E2">
      <w:pPr>
        <w:pStyle w:val="12"/>
        <w:adjustRightInd w:val="0"/>
        <w:snapToGrid w:val="0"/>
        <w:spacing w:line="360" w:lineRule="auto"/>
        <w:ind w:firstLine="480" w:firstLineChars="200"/>
        <w:rPr>
          <w:rFonts w:hint="eastAsia" w:ascii="仿宋" w:hAnsi="仿宋" w:eastAsia="仿宋" w:cs="仿宋"/>
          <w:color w:val="auto"/>
          <w:kern w:val="0"/>
          <w:sz w:val="24"/>
          <w:szCs w:val="24"/>
          <w:highlight w:val="none"/>
          <w:u w:val="none" w:color="auto"/>
        </w:rPr>
      </w:pPr>
      <w:r>
        <w:rPr>
          <w:rFonts w:hint="eastAsia" w:ascii="仿宋" w:hAnsi="仿宋" w:eastAsia="仿宋" w:cs="仿宋"/>
          <w:color w:val="auto"/>
          <w:kern w:val="0"/>
          <w:sz w:val="24"/>
          <w:szCs w:val="24"/>
          <w:highlight w:val="none"/>
          <w:u w:val="none" w:color="auto"/>
        </w:rPr>
        <w:t>根据比选响应相关法规确定以下评审方法、步骤及标准：</w:t>
      </w:r>
    </w:p>
    <w:p w14:paraId="45FCE67B">
      <w:pPr>
        <w:pStyle w:val="12"/>
        <w:adjustRightInd w:val="0"/>
        <w:snapToGrid w:val="0"/>
        <w:spacing w:line="360" w:lineRule="auto"/>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rPr>
        <w:t>（一）评审方法</w:t>
      </w:r>
    </w:p>
    <w:p w14:paraId="70D69586">
      <w:pPr>
        <w:pStyle w:val="12"/>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eastAsia="zh-CN"/>
        </w:rPr>
      </w:pPr>
      <w:r>
        <w:rPr>
          <w:rFonts w:hint="eastAsia" w:ascii="仿宋" w:hAnsi="仿宋" w:eastAsia="仿宋" w:cs="仿宋"/>
          <w:b/>
          <w:bCs/>
          <w:color w:val="auto"/>
          <w:sz w:val="24"/>
          <w:szCs w:val="24"/>
          <w:highlight w:val="none"/>
          <w:u w:val="none" w:color="auto"/>
          <w:lang w:eastAsia="zh-CN"/>
        </w:rPr>
        <w:t>本次评审采用综合评分法。评审小组依据响应证明文件从商务评审、技术评审、价格评审等方面按公正、科学、客观、平等竞争的要求进行综合评审,按评审综合得分由高到低确定响应供应商。</w:t>
      </w:r>
    </w:p>
    <w:p w14:paraId="7C25C005">
      <w:pPr>
        <w:pStyle w:val="12"/>
        <w:adjustRightInd w:val="0"/>
        <w:snapToGrid w:val="0"/>
        <w:spacing w:line="360" w:lineRule="auto"/>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二</w:t>
      </w: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评审步骤</w:t>
      </w:r>
    </w:p>
    <w:p w14:paraId="5C162157">
      <w:pPr>
        <w:pStyle w:val="12"/>
        <w:adjustRightInd w:val="0"/>
        <w:snapToGrid w:val="0"/>
        <w:spacing w:line="360" w:lineRule="auto"/>
        <w:ind w:right="32" w:firstLine="460" w:firstLineChars="192"/>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rPr>
        <w:t>1</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宣读评审纪律</w:t>
      </w:r>
    </w:p>
    <w:p w14:paraId="2E37A8E1">
      <w:pPr>
        <w:pStyle w:val="12"/>
        <w:adjustRightInd w:val="0"/>
        <w:snapToGrid w:val="0"/>
        <w:spacing w:line="360" w:lineRule="auto"/>
        <w:ind w:firstLine="460" w:firstLineChars="192"/>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评审专家签到，</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在评审开始前宣读评审纪律及比选文件说明。</w:t>
      </w:r>
    </w:p>
    <w:p w14:paraId="72D1931E">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kern w:val="0"/>
          <w:sz w:val="24"/>
          <w:highlight w:val="none"/>
          <w:u w:val="none" w:color="auto"/>
        </w:rPr>
        <w:t>评审专家有下列情形之一的，受到邀请应主动提出回避，采购当事人也可以要求该评审专家回避：</w:t>
      </w:r>
    </w:p>
    <w:tbl>
      <w:tblPr>
        <w:tblStyle w:val="1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14:paraId="5F15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14:paraId="5986839E">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序号</w:t>
            </w:r>
          </w:p>
        </w:tc>
        <w:tc>
          <w:tcPr>
            <w:tcW w:w="7847" w:type="dxa"/>
            <w:noWrap w:val="0"/>
            <w:vAlign w:val="top"/>
          </w:tcPr>
          <w:p w14:paraId="63FFE345">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评审专家回避情形</w:t>
            </w:r>
          </w:p>
        </w:tc>
      </w:tr>
      <w:tr w14:paraId="43EF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BC1887D">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p>
        </w:tc>
        <w:tc>
          <w:tcPr>
            <w:tcW w:w="7847" w:type="dxa"/>
            <w:noWrap w:val="0"/>
            <w:vAlign w:val="top"/>
          </w:tcPr>
          <w:p w14:paraId="48324A58">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现在或者在采购活动发生前三年内，与供应商存在雇佣关系；</w:t>
            </w:r>
          </w:p>
        </w:tc>
      </w:tr>
      <w:tr w14:paraId="4099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14:paraId="3736665D">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p>
        </w:tc>
        <w:tc>
          <w:tcPr>
            <w:tcW w:w="7847" w:type="dxa"/>
            <w:noWrap w:val="0"/>
            <w:vAlign w:val="top"/>
          </w:tcPr>
          <w:p w14:paraId="35E04265">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现在或者在采购活动发生前三年内担任供应商的财务顾问、法律顾问或技术顾问；</w:t>
            </w:r>
          </w:p>
        </w:tc>
      </w:tr>
      <w:tr w14:paraId="1AFE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75DA665A">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3</w:t>
            </w:r>
          </w:p>
        </w:tc>
        <w:tc>
          <w:tcPr>
            <w:tcW w:w="7847" w:type="dxa"/>
            <w:noWrap w:val="0"/>
            <w:vAlign w:val="top"/>
          </w:tcPr>
          <w:p w14:paraId="5DF39AE4">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现在或者在采购活动发生前三年内是供应商的控股股东或者实际控制人；</w:t>
            </w:r>
          </w:p>
        </w:tc>
      </w:tr>
      <w:tr w14:paraId="6DF7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38920E1D">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4</w:t>
            </w:r>
          </w:p>
        </w:tc>
        <w:tc>
          <w:tcPr>
            <w:tcW w:w="7847" w:type="dxa"/>
            <w:noWrap w:val="0"/>
            <w:vAlign w:val="top"/>
          </w:tcPr>
          <w:p w14:paraId="5D71AB30">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评审专家与参加该采购项目供应商发生过法律纠纷的；</w:t>
            </w:r>
          </w:p>
        </w:tc>
      </w:tr>
      <w:tr w14:paraId="60B5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8068729">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5</w:t>
            </w:r>
          </w:p>
        </w:tc>
        <w:tc>
          <w:tcPr>
            <w:tcW w:w="7847" w:type="dxa"/>
            <w:noWrap w:val="0"/>
            <w:vAlign w:val="top"/>
          </w:tcPr>
          <w:p w14:paraId="230365E3">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与供应商的法定代表人或者负责人有直系血亲、三代以内旁系血亲及姻亲关系；</w:t>
            </w:r>
          </w:p>
        </w:tc>
      </w:tr>
      <w:tr w14:paraId="0FAC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32121E63">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6</w:t>
            </w:r>
          </w:p>
        </w:tc>
        <w:tc>
          <w:tcPr>
            <w:tcW w:w="7847" w:type="dxa"/>
            <w:noWrap w:val="0"/>
            <w:vAlign w:val="top"/>
          </w:tcPr>
          <w:p w14:paraId="451690C3">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与供应商之间存在其他影响或可能影响政府采购活动依法进行的利害关系。</w:t>
            </w:r>
          </w:p>
        </w:tc>
      </w:tr>
      <w:tr w14:paraId="097D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6F821C5">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7</w:t>
            </w:r>
          </w:p>
        </w:tc>
        <w:tc>
          <w:tcPr>
            <w:tcW w:w="7847" w:type="dxa"/>
            <w:noWrap w:val="0"/>
            <w:vAlign w:val="top"/>
          </w:tcPr>
          <w:p w14:paraId="524016A0">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法律、法规、规章规定应当回避以及其他可能影响公正评审的。</w:t>
            </w:r>
          </w:p>
        </w:tc>
      </w:tr>
    </w:tbl>
    <w:p w14:paraId="7847955A">
      <w:pPr>
        <w:autoSpaceDE w:val="0"/>
        <w:autoSpaceDN w:val="0"/>
        <w:adjustRightInd w:val="0"/>
        <w:snapToGrid w:val="0"/>
        <w:spacing w:line="360" w:lineRule="auto"/>
        <w:ind w:right="32"/>
        <w:rPr>
          <w:rFonts w:hint="eastAsia" w:ascii="仿宋" w:hAnsi="仿宋" w:eastAsia="仿宋" w:cs="仿宋"/>
          <w:b/>
          <w:color w:val="auto"/>
          <w:sz w:val="24"/>
          <w:highlight w:val="none"/>
          <w:u w:val="none" w:color="auto"/>
        </w:rPr>
      </w:pPr>
    </w:p>
    <w:p w14:paraId="50053DF0">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u w:val="none" w:color="auto"/>
        </w:rPr>
      </w:pPr>
      <w:r>
        <w:rPr>
          <w:rFonts w:hint="eastAsia" w:ascii="仿宋" w:hAnsi="仿宋" w:eastAsia="仿宋" w:cs="仿宋"/>
          <w:b w:val="0"/>
          <w:bCs/>
          <w:color w:val="auto"/>
          <w:sz w:val="24"/>
          <w:highlight w:val="none"/>
          <w:u w:val="none" w:color="auto"/>
        </w:rPr>
        <w:t>3</w:t>
      </w:r>
      <w:r>
        <w:rPr>
          <w:rFonts w:hint="eastAsia" w:ascii="仿宋" w:hAnsi="仿宋" w:eastAsia="仿宋" w:cs="仿宋"/>
          <w:b w:val="0"/>
          <w:bCs/>
          <w:color w:val="auto"/>
          <w:sz w:val="24"/>
          <w:highlight w:val="none"/>
          <w:u w:val="none" w:color="auto"/>
          <w:lang w:val="en-US" w:eastAsia="zh-CN"/>
        </w:rPr>
        <w:t>.</w:t>
      </w:r>
      <w:r>
        <w:rPr>
          <w:rFonts w:hint="eastAsia" w:ascii="仿宋" w:hAnsi="仿宋" w:eastAsia="仿宋" w:cs="仿宋"/>
          <w:b w:val="0"/>
          <w:bCs/>
          <w:color w:val="auto"/>
          <w:sz w:val="24"/>
          <w:highlight w:val="none"/>
          <w:u w:val="none" w:color="auto"/>
        </w:rPr>
        <w:t>推荐评审小组组长</w:t>
      </w:r>
    </w:p>
    <w:p w14:paraId="745E48F9">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u w:val="none" w:color="auto"/>
        </w:rPr>
      </w:pPr>
      <w:r>
        <w:rPr>
          <w:rFonts w:hint="eastAsia" w:ascii="仿宋" w:hAnsi="仿宋" w:eastAsia="仿宋" w:cs="仿宋"/>
          <w:b w:val="0"/>
          <w:bCs/>
          <w:color w:val="auto"/>
          <w:kern w:val="0"/>
          <w:sz w:val="24"/>
          <w:highlight w:val="none"/>
          <w:u w:val="none" w:color="auto"/>
          <w:lang w:eastAsia="zh-CN"/>
        </w:rPr>
        <w:t>评审小组</w:t>
      </w:r>
      <w:r>
        <w:rPr>
          <w:rFonts w:hint="eastAsia" w:ascii="仿宋" w:hAnsi="仿宋" w:eastAsia="仿宋" w:cs="仿宋"/>
          <w:b w:val="0"/>
          <w:bCs/>
          <w:color w:val="auto"/>
          <w:kern w:val="0"/>
          <w:sz w:val="24"/>
          <w:highlight w:val="none"/>
          <w:u w:val="none" w:color="auto"/>
        </w:rPr>
        <w:t>按照少数服从多数的原则推荐组长。评</w:t>
      </w:r>
      <w:r>
        <w:rPr>
          <w:rFonts w:hint="eastAsia" w:ascii="仿宋" w:hAnsi="仿宋" w:eastAsia="仿宋" w:cs="仿宋"/>
          <w:b w:val="0"/>
          <w:bCs/>
          <w:color w:val="auto"/>
          <w:sz w:val="24"/>
          <w:highlight w:val="none"/>
          <w:u w:val="none" w:color="auto"/>
        </w:rPr>
        <w:t>审</w:t>
      </w:r>
      <w:r>
        <w:rPr>
          <w:rFonts w:hint="eastAsia" w:ascii="仿宋" w:hAnsi="仿宋" w:eastAsia="仿宋" w:cs="仿宋"/>
          <w:b w:val="0"/>
          <w:bCs/>
          <w:color w:val="auto"/>
          <w:kern w:val="0"/>
          <w:sz w:val="24"/>
          <w:highlight w:val="none"/>
          <w:u w:val="none" w:color="auto"/>
        </w:rPr>
        <w:t>小组成员在履行独立评审权利义务的同时，不得发表有失公正和不负责任的言论，不得相互串通和压制他人意见，不得将个人倾向性意见诱导、暗示或强加于他人认同。</w:t>
      </w:r>
    </w:p>
    <w:p w14:paraId="02719EEE">
      <w:pPr>
        <w:pStyle w:val="12"/>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4</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响应文件的资格性、符合性审查</w:t>
      </w:r>
    </w:p>
    <w:p w14:paraId="57CCDC1D">
      <w:pPr>
        <w:pStyle w:val="12"/>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u w:val="none" w:color="auto"/>
          <w:lang w:val="en-US" w:eastAsia="zh-CN"/>
        </w:rPr>
        <w:t>供应商资格、技术商务实质性响应</w:t>
      </w:r>
      <w:r>
        <w:rPr>
          <w:rFonts w:hint="eastAsia" w:ascii="仿宋" w:hAnsi="仿宋" w:eastAsia="仿宋" w:cs="仿宋"/>
          <w:bCs/>
          <w:color w:val="auto"/>
          <w:sz w:val="24"/>
          <w:szCs w:val="24"/>
          <w:highlight w:val="none"/>
          <w:u w:val="none" w:color="auto"/>
        </w:rPr>
        <w:t>及报价的唯一性等，审查不合格者按响应无效处理。只有资格性符合性全部审查合格才能进入后续评审。</w:t>
      </w:r>
    </w:p>
    <w:p w14:paraId="3997A9CA">
      <w:pPr>
        <w:pStyle w:val="12"/>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评审</w:t>
      </w:r>
      <w:r>
        <w:rPr>
          <w:rFonts w:hint="eastAsia" w:ascii="仿宋" w:hAnsi="仿宋" w:eastAsia="仿宋" w:cs="仿宋"/>
          <w:bCs/>
          <w:color w:val="auto"/>
          <w:sz w:val="24"/>
          <w:szCs w:val="24"/>
          <w:highlight w:val="none"/>
          <w:u w:val="none" w:color="auto"/>
          <w:lang w:val="en-US" w:eastAsia="zh-CN"/>
        </w:rPr>
        <w:t>小组</w:t>
      </w:r>
      <w:r>
        <w:rPr>
          <w:rFonts w:hint="eastAsia" w:ascii="仿宋" w:hAnsi="仿宋" w:eastAsia="仿宋" w:cs="仿宋"/>
          <w:bCs/>
          <w:color w:val="auto"/>
          <w:sz w:val="24"/>
          <w:szCs w:val="24"/>
          <w:highlight w:val="none"/>
          <w:u w:val="none" w:color="auto"/>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14:paraId="4A401DF2">
      <w:pPr>
        <w:pStyle w:val="12"/>
        <w:adjustRightInd w:val="0"/>
        <w:snapToGrid w:val="0"/>
        <w:spacing w:line="360" w:lineRule="auto"/>
        <w:ind w:right="32" w:firstLine="460"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
          <w:bCs/>
          <w:strike w:val="0"/>
          <w:color w:val="auto"/>
          <w:sz w:val="24"/>
          <w:highlight w:val="none"/>
          <w:u w:val="none" w:color="auto"/>
          <w:lang w:eastAsia="zh-CN"/>
        </w:rPr>
        <w:t>响应供应商</w:t>
      </w:r>
      <w:r>
        <w:rPr>
          <w:rFonts w:hint="eastAsia" w:ascii="仿宋" w:hAnsi="仿宋" w:eastAsia="仿宋" w:cs="仿宋"/>
          <w:b/>
          <w:bCs/>
          <w:strike w:val="0"/>
          <w:color w:val="auto"/>
          <w:sz w:val="24"/>
          <w:highlight w:val="none"/>
          <w:u w:val="none" w:color="auto"/>
        </w:rPr>
        <w:t>不得恶意竞价，对于报价差异巨大的，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有权要求</w:t>
      </w:r>
      <w:r>
        <w:rPr>
          <w:rFonts w:hint="eastAsia" w:ascii="仿宋" w:hAnsi="仿宋" w:eastAsia="仿宋" w:cs="仿宋"/>
          <w:b/>
          <w:bCs/>
          <w:strike w:val="0"/>
          <w:color w:val="auto"/>
          <w:sz w:val="24"/>
          <w:highlight w:val="none"/>
          <w:u w:val="none" w:color="auto"/>
          <w:lang w:eastAsia="zh-CN"/>
        </w:rPr>
        <w:t>响应供应商</w:t>
      </w:r>
      <w:r>
        <w:rPr>
          <w:rFonts w:hint="eastAsia" w:ascii="仿宋" w:hAnsi="仿宋" w:eastAsia="仿宋" w:cs="仿宋"/>
          <w:b/>
          <w:bCs/>
          <w:strike w:val="0"/>
          <w:color w:val="auto"/>
          <w:sz w:val="24"/>
          <w:highlight w:val="none"/>
          <w:u w:val="none" w:color="auto"/>
        </w:rPr>
        <w:t>在规定的时间内提供相关证明材料，在规定时间内不能提供材料或者无法证明的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有权裁定该报价是否为恶意报价。恶意竞价的</w:t>
      </w:r>
      <w:r>
        <w:rPr>
          <w:rFonts w:hint="eastAsia" w:ascii="仿宋" w:hAnsi="仿宋" w:eastAsia="仿宋" w:cs="仿宋"/>
          <w:b/>
          <w:bCs/>
          <w:strike w:val="0"/>
          <w:color w:val="auto"/>
          <w:sz w:val="24"/>
          <w:highlight w:val="none"/>
          <w:u w:val="none" w:color="auto"/>
          <w:lang w:eastAsia="zh-CN"/>
        </w:rPr>
        <w:t>响应供应商</w:t>
      </w:r>
      <w:r>
        <w:rPr>
          <w:rFonts w:hint="eastAsia" w:ascii="仿宋" w:hAnsi="仿宋" w:eastAsia="仿宋" w:cs="仿宋"/>
          <w:b/>
          <w:bCs/>
          <w:strike w:val="0"/>
          <w:color w:val="auto"/>
          <w:sz w:val="24"/>
          <w:highlight w:val="none"/>
          <w:u w:val="none" w:color="auto"/>
        </w:rPr>
        <w:t>将被取消成交资格，并列入黑名单，在此后五年内不得参与我院任何采买活动。</w:t>
      </w:r>
    </w:p>
    <w:tbl>
      <w:tblPr>
        <w:tblStyle w:val="16"/>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14:paraId="0429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14:paraId="07953845">
            <w:pPr>
              <w:spacing w:line="380" w:lineRule="exact"/>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5760" w:type="dxa"/>
            <w:noWrap w:val="0"/>
            <w:vAlign w:val="center"/>
          </w:tcPr>
          <w:p w14:paraId="608DCE6E">
            <w:pPr>
              <w:spacing w:line="380" w:lineRule="exact"/>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比选/采购文件要求</w:t>
            </w:r>
          </w:p>
        </w:tc>
      </w:tr>
      <w:tr w14:paraId="7394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14:paraId="214D0E1A">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资格性审查</w:t>
            </w:r>
          </w:p>
        </w:tc>
        <w:tc>
          <w:tcPr>
            <w:tcW w:w="2032" w:type="dxa"/>
            <w:noWrap w:val="0"/>
            <w:vAlign w:val="center"/>
          </w:tcPr>
          <w:p w14:paraId="26E6D43A">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5760" w:type="dxa"/>
            <w:noWrap w:val="0"/>
            <w:vAlign w:val="center"/>
          </w:tcPr>
          <w:p w14:paraId="6B05D475">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r>
      <w:tr w14:paraId="1A25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0B6DF5FF">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21A2617">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5760" w:type="dxa"/>
            <w:noWrap w:val="0"/>
            <w:vAlign w:val="center"/>
          </w:tcPr>
          <w:p w14:paraId="72D250CA">
            <w:pPr>
              <w:spacing w:line="380" w:lineRule="exact"/>
              <w:ind w:left="40" w:leftChars="19"/>
              <w:jc w:val="left"/>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lang w:eastAsia="zh-CN"/>
              </w:rPr>
              <w:t>响应供应商</w:t>
            </w:r>
            <w:r>
              <w:rPr>
                <w:rFonts w:hint="eastAsia" w:ascii="仿宋" w:hAnsi="仿宋" w:eastAsia="仿宋" w:cs="仿宋"/>
                <w:color w:val="auto"/>
                <w:highlight w:val="none"/>
                <w:u w:val="none" w:color="auto"/>
              </w:rPr>
              <w:t>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响应供应商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响应供应商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r>
      <w:tr w14:paraId="69E9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0EF2CE34">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6BE94D0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5760" w:type="dxa"/>
            <w:noWrap w:val="0"/>
            <w:vAlign w:val="center"/>
          </w:tcPr>
          <w:p w14:paraId="79189CE0">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r>
      <w:tr w14:paraId="3260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14:paraId="55EF4AF6">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0467B62C">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5760" w:type="dxa"/>
            <w:noWrap w:val="0"/>
            <w:vAlign w:val="center"/>
          </w:tcPr>
          <w:p w14:paraId="3FD6B9A6">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r>
      <w:tr w14:paraId="61A7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2792F1FC">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691AC2C">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5760" w:type="dxa"/>
            <w:noWrap w:val="0"/>
            <w:vAlign w:val="center"/>
          </w:tcPr>
          <w:p w14:paraId="5A4036F1">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履行合同所必需的设备和专业技术能力的证明材料或书面声明；</w:t>
            </w:r>
          </w:p>
        </w:tc>
      </w:tr>
      <w:tr w14:paraId="290A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78CEE199">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338F0C8C">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5760" w:type="dxa"/>
            <w:noWrap w:val="0"/>
            <w:vAlign w:val="center"/>
          </w:tcPr>
          <w:p w14:paraId="25AB8B27">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参加政府采购活动前3年内在经营活动中没有重大违法记录的书面声明。</w:t>
            </w:r>
          </w:p>
        </w:tc>
      </w:tr>
      <w:tr w14:paraId="67D9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4A13D697">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C6729B0">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信用记录</w:t>
            </w:r>
          </w:p>
        </w:tc>
        <w:tc>
          <w:tcPr>
            <w:tcW w:w="5760" w:type="dxa"/>
            <w:noWrap w:val="0"/>
            <w:vAlign w:val="center"/>
          </w:tcPr>
          <w:p w14:paraId="2573E5D3">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供应商</w:t>
            </w:r>
            <w:r>
              <w:rPr>
                <w:rFonts w:hint="eastAsia" w:ascii="仿宋" w:hAnsi="仿宋" w:eastAsia="仿宋" w:cs="仿宋"/>
                <w:color w:val="auto"/>
                <w:szCs w:val="21"/>
                <w:highlight w:val="none"/>
                <w:u w:val="none" w:color="auto"/>
              </w:rPr>
              <w:t>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14:paraId="107A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35C6AFD9">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EC21624">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控股关系</w:t>
            </w:r>
          </w:p>
        </w:tc>
        <w:tc>
          <w:tcPr>
            <w:tcW w:w="5760" w:type="dxa"/>
            <w:noWrap w:val="0"/>
            <w:vAlign w:val="center"/>
          </w:tcPr>
          <w:p w14:paraId="671C2CA5">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或者未划分包号的同一采购项目。（响应供应商出具声明函）</w:t>
            </w:r>
          </w:p>
        </w:tc>
      </w:tr>
      <w:tr w14:paraId="368E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23F288FE">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0824B3A4">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不得参加本项目情况</w:t>
            </w:r>
          </w:p>
        </w:tc>
        <w:tc>
          <w:tcPr>
            <w:tcW w:w="5760" w:type="dxa"/>
            <w:noWrap w:val="0"/>
            <w:vAlign w:val="center"/>
          </w:tcPr>
          <w:p w14:paraId="72DBFE3C">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为本采购项目提供整体设计、规范编制或者项目管理、监理、检测等服务的供应商，不得再参加本采购项目的采购活动。（响应供应商出具声明函）</w:t>
            </w:r>
          </w:p>
        </w:tc>
      </w:tr>
      <w:tr w14:paraId="0983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78459400">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555FE7B">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联合体</w:t>
            </w:r>
          </w:p>
        </w:tc>
        <w:tc>
          <w:tcPr>
            <w:tcW w:w="5760" w:type="dxa"/>
            <w:noWrap w:val="0"/>
            <w:vAlign w:val="center"/>
          </w:tcPr>
          <w:p w14:paraId="4C15A2AC">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响应供应商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（响应供应商</w:t>
            </w:r>
            <w:r>
              <w:rPr>
                <w:rFonts w:hint="eastAsia" w:ascii="仿宋" w:hAnsi="仿宋" w:eastAsia="仿宋" w:cs="仿宋"/>
                <w:color w:val="auto"/>
                <w:szCs w:val="21"/>
                <w:highlight w:val="none"/>
                <w:u w:val="none" w:color="auto"/>
              </w:rPr>
              <w:t>出具声明函</w:t>
            </w:r>
            <w:r>
              <w:rPr>
                <w:rFonts w:hint="eastAsia" w:ascii="仿宋" w:hAnsi="仿宋" w:eastAsia="仿宋" w:cs="仿宋"/>
                <w:color w:val="auto"/>
                <w:szCs w:val="21"/>
                <w:highlight w:val="none"/>
                <w:u w:val="none" w:color="auto"/>
                <w:lang w:eastAsia="zh-CN"/>
              </w:rPr>
              <w:t>）。</w:t>
            </w:r>
          </w:p>
        </w:tc>
      </w:tr>
      <w:tr w14:paraId="11C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494000B9">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0BC52C7A">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落实政府采购政策需满足的资格要求</w:t>
            </w:r>
          </w:p>
        </w:tc>
        <w:tc>
          <w:tcPr>
            <w:tcW w:w="5760" w:type="dxa"/>
            <w:noWrap w:val="0"/>
            <w:vAlign w:val="center"/>
          </w:tcPr>
          <w:p w14:paraId="1E294C3B">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，具体格式文件见比选文件中小企业声明函（工程、服务）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本项目中小企业划分标准所属行业为：其他未列明行业。</w:t>
            </w:r>
          </w:p>
        </w:tc>
      </w:tr>
      <w:tr w14:paraId="1356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24DBCF2C">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1BBCE4C">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报名</w:t>
            </w:r>
          </w:p>
        </w:tc>
        <w:tc>
          <w:tcPr>
            <w:tcW w:w="5760" w:type="dxa"/>
            <w:noWrap w:val="0"/>
            <w:vAlign w:val="center"/>
          </w:tcPr>
          <w:p w14:paraId="5D5AE98F">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已在办公室报名。</w:t>
            </w:r>
          </w:p>
        </w:tc>
      </w:tr>
      <w:tr w14:paraId="3D0F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14:paraId="6B38E320">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符合性审查</w:t>
            </w:r>
          </w:p>
        </w:tc>
        <w:tc>
          <w:tcPr>
            <w:tcW w:w="2032" w:type="dxa"/>
            <w:noWrap w:val="0"/>
            <w:vAlign w:val="center"/>
          </w:tcPr>
          <w:p w14:paraId="519C890F">
            <w:pPr>
              <w:ind w:left="40" w:leftChars="19"/>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文件签署</w:t>
            </w:r>
          </w:p>
        </w:tc>
        <w:tc>
          <w:tcPr>
            <w:tcW w:w="5760" w:type="dxa"/>
            <w:tcBorders>
              <w:bottom w:val="single" w:color="auto" w:sz="4" w:space="0"/>
            </w:tcBorders>
            <w:noWrap w:val="0"/>
            <w:vAlign w:val="center"/>
          </w:tcPr>
          <w:p w14:paraId="69193534">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r>
      <w:tr w14:paraId="77DD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626B2911">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E434956">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5760" w:type="dxa"/>
            <w:noWrap w:val="0"/>
            <w:vAlign w:val="center"/>
          </w:tcPr>
          <w:p w14:paraId="75CBC490">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r>
      <w:tr w14:paraId="4587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30FD3D6C">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14501E0">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5760" w:type="dxa"/>
            <w:noWrap w:val="0"/>
            <w:vAlign w:val="center"/>
          </w:tcPr>
          <w:p w14:paraId="2B66D43E">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r>
      <w:tr w14:paraId="3D22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00AFB0CF">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AA60D83">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eastAsia="zh-CN"/>
              </w:rPr>
              <w:t>其他</w:t>
            </w:r>
          </w:p>
        </w:tc>
        <w:tc>
          <w:tcPr>
            <w:tcW w:w="5760" w:type="dxa"/>
            <w:noWrap w:val="0"/>
            <w:vAlign w:val="center"/>
          </w:tcPr>
          <w:p w14:paraId="1661CE28">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r>
      <w:tr w14:paraId="0BE3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14:paraId="5ED45CBB">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备注</w:t>
            </w:r>
          </w:p>
        </w:tc>
        <w:tc>
          <w:tcPr>
            <w:tcW w:w="7792" w:type="dxa"/>
            <w:gridSpan w:val="2"/>
            <w:noWrap w:val="0"/>
            <w:vAlign w:val="center"/>
          </w:tcPr>
          <w:p w14:paraId="29DEE90A">
            <w:pPr>
              <w:tabs>
                <w:tab w:val="left" w:pos="2880"/>
              </w:tabs>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响应文件一式</w:t>
            </w:r>
            <w:r>
              <w:rPr>
                <w:rFonts w:hint="eastAsia" w:ascii="仿宋" w:hAnsi="仿宋" w:eastAsia="仿宋" w:cs="仿宋"/>
                <w:color w:val="auto"/>
                <w:szCs w:val="21"/>
                <w:highlight w:val="none"/>
                <w:u w:val="none" w:color="auto"/>
                <w:lang w:eastAsia="zh-CN"/>
              </w:rPr>
              <w:t>两</w:t>
            </w:r>
            <w:r>
              <w:rPr>
                <w:rFonts w:hint="eastAsia" w:ascii="仿宋" w:hAnsi="仿宋" w:eastAsia="仿宋" w:cs="仿宋"/>
                <w:color w:val="auto"/>
                <w:szCs w:val="21"/>
                <w:highlight w:val="none"/>
                <w:u w:val="none" w:color="auto"/>
              </w:rPr>
              <w:t>份，其中正本一份和副本</w:t>
            </w:r>
            <w:r>
              <w:rPr>
                <w:rFonts w:hint="eastAsia" w:ascii="仿宋" w:hAnsi="仿宋" w:eastAsia="仿宋" w:cs="仿宋"/>
                <w:color w:val="auto"/>
                <w:szCs w:val="21"/>
                <w:highlight w:val="none"/>
                <w:u w:val="none" w:color="auto"/>
                <w:lang w:eastAsia="zh-CN"/>
              </w:rPr>
              <w:t>一</w:t>
            </w:r>
            <w:r>
              <w:rPr>
                <w:rFonts w:hint="eastAsia" w:ascii="仿宋" w:hAnsi="仿宋" w:eastAsia="仿宋" w:cs="仿宋"/>
                <w:color w:val="auto"/>
                <w:szCs w:val="21"/>
                <w:highlight w:val="none"/>
                <w:u w:val="none" w:color="auto"/>
              </w:rPr>
              <w:t>份</w:t>
            </w:r>
          </w:p>
        </w:tc>
      </w:tr>
    </w:tbl>
    <w:p w14:paraId="1B8708CA">
      <w:pPr>
        <w:pStyle w:val="12"/>
        <w:adjustRightInd w:val="0"/>
        <w:snapToGrid w:val="0"/>
        <w:spacing w:line="360" w:lineRule="auto"/>
        <w:ind w:right="32"/>
        <w:rPr>
          <w:rFonts w:hint="eastAsia" w:ascii="仿宋" w:hAnsi="仿宋" w:eastAsia="仿宋" w:cs="仿宋"/>
          <w:b w:val="0"/>
          <w:bCs/>
          <w:color w:val="auto"/>
          <w:sz w:val="24"/>
          <w:szCs w:val="24"/>
          <w:highlight w:val="none"/>
          <w:u w:val="none" w:color="auto"/>
        </w:rPr>
      </w:pPr>
    </w:p>
    <w:p w14:paraId="5C0B7750">
      <w:pPr>
        <w:pStyle w:val="12"/>
        <w:adjustRightInd w:val="0"/>
        <w:snapToGrid w:val="0"/>
        <w:spacing w:line="360" w:lineRule="auto"/>
        <w:ind w:right="32" w:firstLine="480"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5.</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文件澄清</w:t>
      </w:r>
    </w:p>
    <w:p w14:paraId="61E220B0">
      <w:pPr>
        <w:pStyle w:val="12"/>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对于</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文件中含义不明确、同类问题表述不一致或者有明显文字和计算错误的内容，</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应当在评审过程中发起澄清，要求</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针对价格或内容做出必要的澄清、说明或补正。若因</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的澄清、说明或者补正不得超出</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文件的范围或者改变</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文件的实质性内容。</w:t>
      </w:r>
    </w:p>
    <w:p w14:paraId="7E71DA9D">
      <w:pPr>
        <w:pStyle w:val="12"/>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不接受</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主动提出的澄清、说明或补正。</w:t>
      </w:r>
    </w:p>
    <w:p w14:paraId="77BF5811">
      <w:pPr>
        <w:pStyle w:val="12"/>
        <w:adjustRightInd w:val="0"/>
        <w:snapToGrid w:val="0"/>
        <w:spacing w:line="360" w:lineRule="auto"/>
        <w:ind w:right="32" w:firstLine="458" w:firstLineChars="191"/>
        <w:rPr>
          <w:rFonts w:hint="default" w:ascii="仿宋" w:hAnsi="仿宋" w:eastAsia="仿宋" w:cs="仿宋"/>
          <w:b w:val="0"/>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对</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提交的澄清、说明或补正有疑问的，可以要求</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进一步澄清、说明或补正。</w:t>
      </w:r>
    </w:p>
    <w:p w14:paraId="409D6762">
      <w:pPr>
        <w:pStyle w:val="12"/>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6.</w:t>
      </w:r>
      <w:r>
        <w:rPr>
          <w:rFonts w:hint="eastAsia" w:ascii="仿宋" w:hAnsi="仿宋" w:eastAsia="仿宋" w:cs="仿宋"/>
          <w:b w:val="0"/>
          <w:bCs/>
          <w:color w:val="auto"/>
          <w:sz w:val="24"/>
          <w:szCs w:val="24"/>
          <w:highlight w:val="none"/>
          <w:u w:val="none" w:color="auto"/>
        </w:rPr>
        <w:t>响应文件的比较和评价</w:t>
      </w:r>
    </w:p>
    <w:p w14:paraId="25B1A675">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小组按比选文件中规定的评审方法和标准，对审查合格的响应文件的商务、技术、服务和价格进行评估，最后进行综合比较与评价。</w:t>
      </w:r>
    </w:p>
    <w:p w14:paraId="27A508CB">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评审小组对技术规格偏离表、服务响应偏离表的响应资料等进行评审，并填写相关表格。</w:t>
      </w:r>
    </w:p>
    <w:p w14:paraId="0DEAEF29">
      <w:pPr>
        <w:pStyle w:val="10"/>
        <w:jc w:val="center"/>
        <w:rPr>
          <w:rFonts w:hint="eastAsia" w:ascii="仿宋" w:hAnsi="仿宋" w:eastAsia="仿宋" w:cs="仿宋"/>
          <w:color w:val="auto"/>
          <w:kern w:val="0"/>
          <w:sz w:val="24"/>
          <w:highlight w:val="none"/>
          <w:u w:val="none" w:color="auto"/>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457"/>
        <w:gridCol w:w="5135"/>
        <w:gridCol w:w="765"/>
      </w:tblGrid>
      <w:tr w14:paraId="7490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noWrap w:val="0"/>
            <w:vAlign w:val="center"/>
          </w:tcPr>
          <w:p w14:paraId="1BCFB559">
            <w:pPr>
              <w:widowControl/>
              <w:ind w:firstLine="0" w:firstLineChars="0"/>
              <w:jc w:val="center"/>
              <w:rPr>
                <w:rFonts w:hint="eastAsia" w:ascii="仿宋" w:hAnsi="仿宋" w:eastAsia="仿宋" w:cs="仿宋"/>
                <w:strike w:val="0"/>
                <w:color w:val="auto"/>
                <w:kern w:val="0"/>
                <w:sz w:val="24"/>
                <w:szCs w:val="24"/>
                <w:highlight w:val="none"/>
                <w:u w:val="none" w:color="auto"/>
                <w:vertAlign w:val="baseline"/>
              </w:rPr>
            </w:pPr>
            <w:r>
              <w:rPr>
                <w:rFonts w:hint="eastAsia" w:ascii="仿宋" w:hAnsi="仿宋" w:eastAsia="仿宋" w:cs="仿宋"/>
                <w:b/>
                <w:strike w:val="0"/>
                <w:color w:val="auto"/>
                <w:kern w:val="0"/>
                <w:sz w:val="24"/>
                <w:szCs w:val="24"/>
                <w:highlight w:val="none"/>
              </w:rPr>
              <w:t>序号</w:t>
            </w:r>
          </w:p>
        </w:tc>
        <w:tc>
          <w:tcPr>
            <w:tcW w:w="1457" w:type="dxa"/>
            <w:noWrap w:val="0"/>
            <w:vAlign w:val="center"/>
          </w:tcPr>
          <w:p w14:paraId="67FED0DC">
            <w:pPr>
              <w:widowControl/>
              <w:ind w:firstLine="0" w:firstLineChars="0"/>
              <w:jc w:val="center"/>
              <w:rPr>
                <w:rFonts w:hint="eastAsia" w:ascii="仿宋" w:hAnsi="仿宋" w:eastAsia="仿宋" w:cs="仿宋"/>
                <w:strike w:val="0"/>
                <w:color w:val="auto"/>
                <w:kern w:val="0"/>
                <w:sz w:val="24"/>
                <w:szCs w:val="24"/>
                <w:highlight w:val="none"/>
                <w:u w:val="none" w:color="auto"/>
                <w:vertAlign w:val="baseline"/>
              </w:rPr>
            </w:pPr>
            <w:r>
              <w:rPr>
                <w:rFonts w:hint="eastAsia" w:ascii="仿宋" w:hAnsi="仿宋" w:eastAsia="仿宋" w:cs="仿宋"/>
                <w:b/>
                <w:strike w:val="0"/>
                <w:color w:val="auto"/>
                <w:kern w:val="0"/>
                <w:sz w:val="24"/>
                <w:szCs w:val="24"/>
                <w:highlight w:val="none"/>
              </w:rPr>
              <w:t>评审项目</w:t>
            </w:r>
          </w:p>
        </w:tc>
        <w:tc>
          <w:tcPr>
            <w:tcW w:w="5135" w:type="dxa"/>
            <w:noWrap w:val="0"/>
            <w:vAlign w:val="center"/>
          </w:tcPr>
          <w:p w14:paraId="3F7A0E98">
            <w:pPr>
              <w:widowControl/>
              <w:ind w:firstLine="0" w:firstLineChars="0"/>
              <w:jc w:val="center"/>
              <w:rPr>
                <w:rFonts w:hint="eastAsia" w:ascii="仿宋" w:hAnsi="仿宋" w:eastAsia="仿宋" w:cs="仿宋"/>
                <w:strike w:val="0"/>
                <w:color w:val="auto"/>
                <w:kern w:val="0"/>
                <w:sz w:val="24"/>
                <w:szCs w:val="24"/>
                <w:highlight w:val="none"/>
                <w:u w:val="none" w:color="auto"/>
                <w:vertAlign w:val="baseline"/>
              </w:rPr>
            </w:pPr>
            <w:r>
              <w:rPr>
                <w:rFonts w:hint="eastAsia" w:ascii="仿宋" w:hAnsi="仿宋" w:eastAsia="仿宋" w:cs="仿宋"/>
                <w:b/>
                <w:strike w:val="0"/>
                <w:color w:val="auto"/>
                <w:kern w:val="0"/>
                <w:sz w:val="24"/>
                <w:szCs w:val="24"/>
                <w:highlight w:val="none"/>
              </w:rPr>
              <w:t>评审细则</w:t>
            </w:r>
          </w:p>
        </w:tc>
        <w:tc>
          <w:tcPr>
            <w:tcW w:w="765" w:type="dxa"/>
            <w:noWrap w:val="0"/>
            <w:vAlign w:val="center"/>
          </w:tcPr>
          <w:p w14:paraId="605C91AC">
            <w:pPr>
              <w:widowControl/>
              <w:ind w:firstLine="0" w:firstLineChars="0"/>
              <w:jc w:val="center"/>
              <w:rPr>
                <w:rFonts w:hint="eastAsia" w:ascii="仿宋" w:hAnsi="仿宋" w:eastAsia="仿宋" w:cs="仿宋"/>
                <w:b/>
                <w:strike w:val="0"/>
                <w:color w:val="auto"/>
                <w:kern w:val="0"/>
                <w:sz w:val="24"/>
                <w:szCs w:val="24"/>
                <w:highlight w:val="none"/>
                <w:lang w:val="en-US" w:eastAsia="zh-CN" w:bidi="ar-SA"/>
              </w:rPr>
            </w:pPr>
            <w:r>
              <w:rPr>
                <w:rFonts w:hint="eastAsia" w:ascii="仿宋" w:hAnsi="仿宋" w:eastAsia="仿宋" w:cs="仿宋"/>
                <w:b/>
                <w:strike w:val="0"/>
                <w:color w:val="auto"/>
                <w:kern w:val="0"/>
                <w:sz w:val="24"/>
                <w:szCs w:val="24"/>
                <w:highlight w:val="none"/>
                <w:lang w:val="en-US" w:eastAsia="zh-CN"/>
              </w:rPr>
              <w:t>分值</w:t>
            </w:r>
          </w:p>
        </w:tc>
      </w:tr>
      <w:tr w14:paraId="5E1C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noWrap w:val="0"/>
            <w:vAlign w:val="center"/>
          </w:tcPr>
          <w:p w14:paraId="2D26A378">
            <w:pPr>
              <w:pStyle w:val="10"/>
              <w:ind w:left="0" w:leftChars="0" w:firstLine="0" w:firstLineChars="0"/>
              <w:jc w:val="center"/>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价格部分</w:t>
            </w:r>
          </w:p>
        </w:tc>
        <w:tc>
          <w:tcPr>
            <w:tcW w:w="1457" w:type="dxa"/>
            <w:noWrap w:val="0"/>
            <w:vAlign w:val="center"/>
          </w:tcPr>
          <w:p w14:paraId="0EBB8FFE">
            <w:pPr>
              <w:pStyle w:val="5"/>
              <w:jc w:val="left"/>
              <w:rPr>
                <w:rFonts w:hint="eastAsia"/>
                <w:b w:val="0"/>
                <w:bCs w:val="0"/>
                <w:strike w:val="0"/>
                <w:color w:val="auto"/>
                <w:highlight w:val="none"/>
                <w:lang w:val="en-US" w:eastAsia="zh-CN"/>
              </w:rPr>
            </w:pPr>
            <w:r>
              <w:rPr>
                <w:rFonts w:hint="eastAsia" w:ascii="仿宋" w:hAnsi="仿宋" w:eastAsia="仿宋" w:cs="仿宋"/>
                <w:b w:val="0"/>
                <w:bCs w:val="0"/>
                <w:strike w:val="0"/>
                <w:color w:val="auto"/>
                <w:kern w:val="0"/>
                <w:sz w:val="24"/>
                <w:szCs w:val="24"/>
                <w:highlight w:val="none"/>
                <w:lang w:val="en-US" w:eastAsia="zh-CN" w:bidi="ar-SA"/>
              </w:rPr>
              <w:t>响应</w:t>
            </w:r>
            <w:r>
              <w:rPr>
                <w:rFonts w:hint="eastAsia" w:ascii="仿宋" w:hAnsi="仿宋" w:eastAsia="仿宋" w:cs="仿宋"/>
                <w:b w:val="0"/>
                <w:bCs w:val="0"/>
                <w:strike w:val="0"/>
                <w:color w:val="auto"/>
                <w:kern w:val="0"/>
                <w:sz w:val="24"/>
                <w:szCs w:val="24"/>
                <w:highlight w:val="none"/>
                <w:lang w:val="en-US" w:eastAsia="zh-Hans" w:bidi="ar-SA"/>
              </w:rPr>
              <w:t>报价得分</w:t>
            </w:r>
          </w:p>
        </w:tc>
        <w:tc>
          <w:tcPr>
            <w:tcW w:w="5135" w:type="dxa"/>
            <w:noWrap w:val="0"/>
            <w:vAlign w:val="center"/>
          </w:tcPr>
          <w:p w14:paraId="2CE384C0">
            <w:pPr>
              <w:keepNext w:val="0"/>
              <w:keepLines w:val="0"/>
              <w:widowControl/>
              <w:suppressLineNumbers w:val="0"/>
              <w:spacing w:before="0" w:beforeAutospacing="0" w:after="0" w:afterAutospacing="0"/>
              <w:ind w:left="0" w:right="0"/>
              <w:jc w:val="left"/>
              <w:rPr>
                <w:rFonts w:hint="eastAsia" w:ascii="仿宋" w:hAnsi="仿宋" w:eastAsia="仿宋" w:cs="仿宋"/>
                <w:strike w:val="0"/>
                <w:color w:val="auto"/>
                <w:kern w:val="0"/>
                <w:sz w:val="24"/>
                <w:szCs w:val="24"/>
                <w:highlight w:val="none"/>
                <w:lang w:eastAsia="zh-CN"/>
              </w:rPr>
            </w:pPr>
            <w:r>
              <w:rPr>
                <w:rFonts w:hint="eastAsia" w:ascii="仿宋" w:hAnsi="仿宋" w:eastAsia="仿宋" w:cs="仿宋"/>
                <w:strike w:val="0"/>
                <w:color w:val="auto"/>
                <w:kern w:val="0"/>
                <w:sz w:val="24"/>
                <w:szCs w:val="24"/>
                <w:highlight w:val="none"/>
                <w:lang w:eastAsia="zh-CN"/>
              </w:rPr>
              <w:t>响应报价得分＝（评审基准价/响应报价）×价格分值</w:t>
            </w:r>
          </w:p>
          <w:p w14:paraId="681E8970">
            <w:pPr>
              <w:pStyle w:val="2"/>
              <w:rPr>
                <w:rFonts w:hint="eastAsia"/>
                <w:strike w:val="0"/>
                <w:color w:val="auto"/>
                <w:highlight w:val="none"/>
              </w:rPr>
            </w:pPr>
            <w:r>
              <w:rPr>
                <w:rFonts w:hint="eastAsia" w:ascii="仿宋" w:hAnsi="仿宋" w:eastAsia="仿宋" w:cs="仿宋"/>
                <w:strike w:val="0"/>
                <w:color w:val="auto"/>
                <w:kern w:val="0"/>
                <w:sz w:val="24"/>
                <w:szCs w:val="24"/>
                <w:highlight w:val="none"/>
                <w:lang w:eastAsia="zh-CN"/>
              </w:rPr>
              <w:t>【注：满足比选文件要求且响应价格最低的响应报价为评审基准价。】最低报价不是成交的唯一依据。因落实政府采购政策进行价格调整的，以调整后的价格计算评审基准价和响应报价。</w:t>
            </w:r>
          </w:p>
        </w:tc>
        <w:tc>
          <w:tcPr>
            <w:tcW w:w="765" w:type="dxa"/>
            <w:noWrap w:val="0"/>
            <w:vAlign w:val="center"/>
          </w:tcPr>
          <w:p w14:paraId="468DF074">
            <w:pPr>
              <w:widowControl/>
              <w:ind w:firstLine="0" w:firstLineChars="0"/>
              <w:jc w:val="center"/>
              <w:rPr>
                <w:rFonts w:hint="eastAsia" w:ascii="仿宋" w:hAnsi="仿宋" w:eastAsia="仿宋" w:cs="仿宋"/>
                <w:strike/>
                <w:color w:val="auto"/>
                <w:kern w:val="0"/>
                <w:sz w:val="24"/>
                <w:szCs w:val="24"/>
                <w:highlight w:val="none"/>
                <w:lang w:val="en-US" w:eastAsia="zh-CN" w:bidi="ar-SA"/>
              </w:rPr>
            </w:pPr>
            <w:r>
              <w:rPr>
                <w:rFonts w:hint="eastAsia" w:ascii="仿宋" w:hAnsi="仿宋" w:eastAsia="仿宋" w:cs="仿宋"/>
                <w:strike w:val="0"/>
                <w:color w:val="auto"/>
                <w:kern w:val="0"/>
                <w:sz w:val="24"/>
                <w:szCs w:val="24"/>
                <w:highlight w:val="none"/>
                <w:lang w:val="en-US" w:eastAsia="zh-CN"/>
              </w:rPr>
              <w:t>15</w:t>
            </w:r>
          </w:p>
        </w:tc>
      </w:tr>
      <w:tr w14:paraId="7027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restart"/>
            <w:noWrap w:val="0"/>
            <w:vAlign w:val="center"/>
          </w:tcPr>
          <w:p w14:paraId="7D02ED41">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评审内容</w:t>
            </w:r>
          </w:p>
        </w:tc>
        <w:tc>
          <w:tcPr>
            <w:tcW w:w="1457" w:type="dxa"/>
            <w:noWrap w:val="0"/>
            <w:vAlign w:val="center"/>
          </w:tcPr>
          <w:p w14:paraId="37EB4F33">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项目技术要求中▲号条款的响应程度</w:t>
            </w:r>
          </w:p>
        </w:tc>
        <w:tc>
          <w:tcPr>
            <w:tcW w:w="5135" w:type="dxa"/>
            <w:noWrap w:val="0"/>
            <w:vAlign w:val="center"/>
          </w:tcPr>
          <w:p w14:paraId="6D1893EA">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完全满足“四、项目技术要求”中带▲的重要参数，得32分；①有一项不满足带▲的重要参数的得28分；②有二项不满足带▲的重要参数的得24分；以此类推，当带▲号条款负偏离达到8项（含）以上时，视为严重偏离此评分项不得分。比选文件未要求提供证明材料的技术参数，以响应文件格式技术和服务要求响应表为准。</w:t>
            </w:r>
          </w:p>
        </w:tc>
        <w:tc>
          <w:tcPr>
            <w:tcW w:w="765" w:type="dxa"/>
            <w:noWrap w:val="0"/>
            <w:vAlign w:val="center"/>
          </w:tcPr>
          <w:p w14:paraId="580BC545">
            <w:pPr>
              <w:pStyle w:val="10"/>
              <w:ind w:left="0" w:leftChars="0" w:firstLine="0" w:firstLineChars="0"/>
              <w:jc w:val="center"/>
              <w:rPr>
                <w:rFonts w:hint="default"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32</w:t>
            </w:r>
          </w:p>
        </w:tc>
      </w:tr>
      <w:tr w14:paraId="6215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noWrap w:val="0"/>
            <w:vAlign w:val="center"/>
          </w:tcPr>
          <w:p w14:paraId="089E9B24">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p>
        </w:tc>
        <w:tc>
          <w:tcPr>
            <w:tcW w:w="1457" w:type="dxa"/>
            <w:noWrap w:val="0"/>
            <w:vAlign w:val="center"/>
          </w:tcPr>
          <w:p w14:paraId="453517F6">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项目技术要求中不带▲号条款的响应程度</w:t>
            </w:r>
          </w:p>
        </w:tc>
        <w:tc>
          <w:tcPr>
            <w:tcW w:w="5135" w:type="dxa"/>
            <w:noWrap w:val="0"/>
            <w:vAlign w:val="center"/>
          </w:tcPr>
          <w:p w14:paraId="4B710799">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完全满足“项目技术要求”中不带▲号的一般技术参数，得 21 分；有一项不带▲号条款负偏离，得18分； 有二项不带▲号条款负偏离，得15分； 以此类推，当不带▲号条款负偏离达到7项（含）以上时，视为严重偏离此评分项不得分。 比选文件未要求提供证明材料的技术参数，以响应文件格式技术和服务要求响应表为准。</w:t>
            </w:r>
          </w:p>
        </w:tc>
        <w:tc>
          <w:tcPr>
            <w:tcW w:w="765" w:type="dxa"/>
            <w:noWrap w:val="0"/>
            <w:vAlign w:val="center"/>
          </w:tcPr>
          <w:p w14:paraId="7CC8FE4D">
            <w:pPr>
              <w:pStyle w:val="10"/>
              <w:ind w:left="0" w:leftChars="0" w:firstLine="0" w:firstLineChars="0"/>
              <w:jc w:val="center"/>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21</w:t>
            </w:r>
          </w:p>
        </w:tc>
      </w:tr>
      <w:tr w14:paraId="0069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noWrap w:val="0"/>
            <w:vAlign w:val="center"/>
          </w:tcPr>
          <w:p w14:paraId="4DFED376">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p>
        </w:tc>
        <w:tc>
          <w:tcPr>
            <w:tcW w:w="1457" w:type="dxa"/>
            <w:noWrap w:val="0"/>
            <w:vAlign w:val="center"/>
          </w:tcPr>
          <w:p w14:paraId="275CBE1D">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业绩</w:t>
            </w:r>
          </w:p>
        </w:tc>
        <w:tc>
          <w:tcPr>
            <w:tcW w:w="5135" w:type="dxa"/>
            <w:noWrap w:val="0"/>
            <w:vAlign w:val="center"/>
          </w:tcPr>
          <w:p w14:paraId="2E3C8E4F">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根据供应商提供2022年1月1日至今承担过的同类业绩情况进行评分，每提供一个，得2分，本项最高6分。不提供或未按要求提供均不得分。</w:t>
            </w:r>
            <w:r>
              <w:rPr>
                <w:rFonts w:hint="eastAsia" w:ascii="仿宋" w:hAnsi="仿宋" w:eastAsia="仿宋" w:cs="仿宋"/>
                <w:strike w:val="0"/>
                <w:color w:val="auto"/>
                <w:kern w:val="0"/>
                <w:sz w:val="24"/>
                <w:szCs w:val="24"/>
                <w:highlight w:val="none"/>
                <w:u w:val="none" w:color="auto"/>
                <w:vertAlign w:val="baseline"/>
                <w:lang w:val="en-US" w:eastAsia="zh-CN"/>
              </w:rPr>
              <w:br w:type="textWrapping"/>
            </w:r>
            <w:r>
              <w:rPr>
                <w:rFonts w:hint="eastAsia" w:ascii="仿宋" w:hAnsi="仿宋" w:eastAsia="仿宋" w:cs="仿宋"/>
                <w:strike w:val="0"/>
                <w:color w:val="auto"/>
                <w:kern w:val="0"/>
                <w:sz w:val="24"/>
                <w:szCs w:val="24"/>
                <w:highlight w:val="none"/>
                <w:u w:val="none" w:color="auto"/>
                <w:vertAlign w:val="baseline"/>
                <w:lang w:val="en-US" w:eastAsia="zh-CN"/>
              </w:rPr>
              <w:t>注1：同类业绩证明文件：指中标/成交通知书或合同关键页的复印件或扫描件.</w:t>
            </w:r>
            <w:r>
              <w:rPr>
                <w:rFonts w:hint="eastAsia" w:ascii="仿宋" w:hAnsi="仿宋" w:eastAsia="仿宋" w:cs="仿宋"/>
                <w:strike w:val="0"/>
                <w:color w:val="auto"/>
                <w:kern w:val="0"/>
                <w:sz w:val="24"/>
                <w:szCs w:val="24"/>
                <w:highlight w:val="none"/>
                <w:u w:val="none" w:color="auto"/>
                <w:vertAlign w:val="baseline"/>
                <w:lang w:val="en-US" w:eastAsia="zh-CN"/>
              </w:rPr>
              <w:br w:type="textWrapping"/>
            </w:r>
            <w:r>
              <w:rPr>
                <w:rFonts w:hint="eastAsia" w:ascii="仿宋" w:hAnsi="仿宋" w:eastAsia="仿宋" w:cs="仿宋"/>
                <w:strike w:val="0"/>
                <w:color w:val="auto"/>
                <w:kern w:val="0"/>
                <w:sz w:val="24"/>
                <w:szCs w:val="24"/>
                <w:highlight w:val="none"/>
                <w:u w:val="none" w:color="auto"/>
                <w:vertAlign w:val="baseline"/>
                <w:lang w:val="en-US" w:eastAsia="zh-CN"/>
              </w:rPr>
              <w:t>注2：合同关键页要素包括以下清晰可辩的页面：①合同项目名称及服务内容；②签订合同双方的单位名称；③合同双方的签章、单位公章及能够判断业绩时间的日期）。</w:t>
            </w:r>
            <w:r>
              <w:rPr>
                <w:rFonts w:hint="eastAsia" w:ascii="仿宋" w:hAnsi="仿宋" w:eastAsia="仿宋" w:cs="仿宋"/>
                <w:strike w:val="0"/>
                <w:color w:val="auto"/>
                <w:kern w:val="0"/>
                <w:sz w:val="24"/>
                <w:szCs w:val="24"/>
                <w:highlight w:val="none"/>
                <w:u w:val="none" w:color="auto"/>
                <w:vertAlign w:val="baseline"/>
                <w:lang w:val="en-US" w:eastAsia="zh-CN"/>
              </w:rPr>
              <w:br w:type="textWrapping"/>
            </w:r>
            <w:r>
              <w:rPr>
                <w:rFonts w:hint="eastAsia" w:ascii="仿宋" w:hAnsi="仿宋" w:eastAsia="仿宋" w:cs="仿宋"/>
                <w:strike w:val="0"/>
                <w:color w:val="auto"/>
                <w:kern w:val="0"/>
                <w:sz w:val="24"/>
                <w:szCs w:val="24"/>
                <w:highlight w:val="none"/>
                <w:u w:val="none" w:color="auto"/>
                <w:vertAlign w:val="baseline"/>
                <w:lang w:val="en-US" w:eastAsia="zh-CN"/>
              </w:rPr>
              <w:t>注3：业绩时间认定：中标/成交通知书以落款时间为准；合同以其中载明的签订日期或生效时间为准。如合同双方载明日期不一致，以较晚的日期为准，如仅一方载明日期，则以该日期为准。无法判断时间的证明文件无效。</w:t>
            </w:r>
            <w:r>
              <w:rPr>
                <w:rFonts w:hint="eastAsia" w:ascii="仿宋" w:hAnsi="仿宋" w:eastAsia="仿宋" w:cs="仿宋"/>
                <w:strike w:val="0"/>
                <w:color w:val="auto"/>
                <w:kern w:val="0"/>
                <w:sz w:val="24"/>
                <w:szCs w:val="24"/>
                <w:highlight w:val="none"/>
                <w:u w:val="none" w:color="auto"/>
                <w:vertAlign w:val="baseline"/>
                <w:lang w:val="en-US" w:eastAsia="zh-CN"/>
              </w:rPr>
              <w:br w:type="textWrapping"/>
            </w:r>
            <w:r>
              <w:rPr>
                <w:rFonts w:hint="eastAsia" w:ascii="仿宋" w:hAnsi="仿宋" w:eastAsia="仿宋" w:cs="仿宋"/>
                <w:strike w:val="0"/>
                <w:color w:val="auto"/>
                <w:kern w:val="0"/>
                <w:sz w:val="24"/>
                <w:szCs w:val="24"/>
                <w:highlight w:val="none"/>
                <w:u w:val="none" w:color="auto"/>
                <w:vertAlign w:val="baseline"/>
                <w:lang w:val="en-US" w:eastAsia="zh-CN"/>
              </w:rPr>
              <w:t>注4：同一项目不同年份的合同按一份业绩计算，不重复计算业绩分数。同一业主在同一招标/采购项目中续签的合同，不重复计分。</w:t>
            </w:r>
            <w:r>
              <w:rPr>
                <w:rFonts w:hint="eastAsia" w:ascii="仿宋" w:hAnsi="仿宋" w:eastAsia="仿宋" w:cs="仿宋"/>
                <w:strike w:val="0"/>
                <w:color w:val="auto"/>
                <w:kern w:val="0"/>
                <w:sz w:val="24"/>
                <w:szCs w:val="24"/>
                <w:highlight w:val="none"/>
                <w:u w:val="none" w:color="auto"/>
                <w:vertAlign w:val="baseline"/>
                <w:lang w:val="en-US" w:eastAsia="zh-CN"/>
              </w:rPr>
              <w:br w:type="textWrapping"/>
            </w:r>
            <w:r>
              <w:rPr>
                <w:rFonts w:hint="eastAsia" w:ascii="仿宋" w:hAnsi="仿宋" w:eastAsia="仿宋" w:cs="仿宋"/>
                <w:strike w:val="0"/>
                <w:color w:val="auto"/>
                <w:kern w:val="0"/>
                <w:sz w:val="24"/>
                <w:szCs w:val="24"/>
                <w:highlight w:val="none"/>
                <w:u w:val="none" w:color="auto"/>
                <w:vertAlign w:val="baseline"/>
                <w:lang w:val="en-US" w:eastAsia="zh-CN"/>
              </w:rPr>
              <w:t>注意：货物的业绩关键页要素要调整为货物相关信息。</w:t>
            </w:r>
          </w:p>
        </w:tc>
        <w:tc>
          <w:tcPr>
            <w:tcW w:w="765" w:type="dxa"/>
            <w:noWrap w:val="0"/>
            <w:vAlign w:val="center"/>
          </w:tcPr>
          <w:p w14:paraId="4AA327B8">
            <w:pPr>
              <w:pStyle w:val="10"/>
              <w:ind w:left="0" w:leftChars="0" w:firstLine="0" w:firstLineChars="0"/>
              <w:jc w:val="center"/>
              <w:rPr>
                <w:rFonts w:hint="default"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6</w:t>
            </w:r>
          </w:p>
        </w:tc>
      </w:tr>
      <w:tr w14:paraId="5897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01" w:type="dxa"/>
            <w:vMerge w:val="continue"/>
            <w:noWrap w:val="0"/>
            <w:vAlign w:val="center"/>
          </w:tcPr>
          <w:p w14:paraId="1691AB76">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p>
        </w:tc>
        <w:tc>
          <w:tcPr>
            <w:tcW w:w="1457" w:type="dxa"/>
            <w:noWrap w:val="0"/>
            <w:vAlign w:val="center"/>
          </w:tcPr>
          <w:p w14:paraId="45A3415C">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项目负责人</w:t>
            </w:r>
          </w:p>
        </w:tc>
        <w:tc>
          <w:tcPr>
            <w:tcW w:w="5135" w:type="dxa"/>
            <w:noWrap w:val="0"/>
            <w:vAlign w:val="center"/>
          </w:tcPr>
          <w:p w14:paraId="2ADCB083">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供应商拟派本项目负责人1名，具有以下证书：</w:t>
            </w:r>
          </w:p>
          <w:p w14:paraId="3305D039">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具有专科或以上学历并持有人力资源和社会保障部门颁发的高级（三级）《有害生物防制员资格证》的，得6分。</w:t>
            </w:r>
          </w:p>
          <w:p w14:paraId="7940998E">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注：供应商需提供①学历证书或“中国高等教育学生信息网（学信网）”的《教育部学历证书电子注册备案表》复印件；②高级（三级）《有害生物防制员资格证》复印件。需提供上述人员在响应截止日前近半年内任意1个月缴纳的社保明细（若公司成立未到半年，按公司成立实际时间提供实缴社保明细），并由单位盖章；无提供或提供的材料不符合要求的不得分。证明资料提供不齐全的不得分。</w:t>
            </w:r>
          </w:p>
        </w:tc>
        <w:tc>
          <w:tcPr>
            <w:tcW w:w="765" w:type="dxa"/>
            <w:noWrap w:val="0"/>
            <w:vAlign w:val="center"/>
          </w:tcPr>
          <w:p w14:paraId="54498D57">
            <w:pPr>
              <w:pStyle w:val="10"/>
              <w:ind w:left="0" w:leftChars="0" w:firstLine="0" w:firstLineChars="0"/>
              <w:jc w:val="center"/>
              <w:rPr>
                <w:rFonts w:hint="default"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6</w:t>
            </w:r>
          </w:p>
        </w:tc>
      </w:tr>
      <w:tr w14:paraId="290B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noWrap w:val="0"/>
            <w:vAlign w:val="center"/>
          </w:tcPr>
          <w:p w14:paraId="55621FC8">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p>
        </w:tc>
        <w:tc>
          <w:tcPr>
            <w:tcW w:w="1457" w:type="dxa"/>
            <w:noWrap w:val="0"/>
            <w:vAlign w:val="center"/>
          </w:tcPr>
          <w:p w14:paraId="5908971B">
            <w:pPr>
              <w:pStyle w:val="10"/>
              <w:ind w:left="0" w:leftChars="0" w:firstLine="0" w:firstLineChars="0"/>
              <w:jc w:val="center"/>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服务人员</w:t>
            </w:r>
          </w:p>
        </w:tc>
        <w:tc>
          <w:tcPr>
            <w:tcW w:w="5135" w:type="dxa"/>
            <w:noWrap w:val="0"/>
            <w:vAlign w:val="center"/>
          </w:tcPr>
          <w:p w14:paraId="5DFAE842">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供应商拟派本项目服务人员不少于4名：</w:t>
            </w:r>
          </w:p>
          <w:p w14:paraId="49175C07">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持有人力资源和社会保障部门颁发的《有害生物防制员资格证》或者培训上岗证。每人次得3分，最高12分。</w:t>
            </w:r>
          </w:p>
          <w:p w14:paraId="2E1F51E3">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注：供应商需提供①拟派服务人员相关证书复印件；②供应商为其购买的本单位社保记录，或供应商为其员工购买的团体险证明及用工合同文件需提供上述人员在响应截止日前近半年内任意1个月缴纳的社保明细（若公司成立未到半年，按公司成立实际时间提供实缴社保明细），并由单位盖章；无提供或提供的材料不符合要求的不得分。证明资料提供不齐全不得分）注：以上人员不得重岗。</w:t>
            </w:r>
          </w:p>
        </w:tc>
        <w:tc>
          <w:tcPr>
            <w:tcW w:w="765" w:type="dxa"/>
            <w:noWrap w:val="0"/>
            <w:vAlign w:val="center"/>
          </w:tcPr>
          <w:p w14:paraId="32367D9A">
            <w:pPr>
              <w:pStyle w:val="10"/>
              <w:ind w:left="0" w:leftChars="0" w:firstLine="0" w:firstLineChars="0"/>
              <w:jc w:val="center"/>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12</w:t>
            </w:r>
          </w:p>
        </w:tc>
      </w:tr>
      <w:tr w14:paraId="3FE7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noWrap w:val="0"/>
            <w:vAlign w:val="center"/>
          </w:tcPr>
          <w:p w14:paraId="2DED0229">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p>
        </w:tc>
        <w:tc>
          <w:tcPr>
            <w:tcW w:w="1457" w:type="dxa"/>
            <w:noWrap w:val="0"/>
            <w:vAlign w:val="center"/>
          </w:tcPr>
          <w:p w14:paraId="28720B12">
            <w:pPr>
              <w:pStyle w:val="10"/>
              <w:ind w:left="0" w:leftChars="0" w:firstLine="0" w:firstLineChars="0"/>
              <w:jc w:val="left"/>
              <w:rPr>
                <w:rFonts w:hint="default"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应急处理方案</w:t>
            </w:r>
          </w:p>
        </w:tc>
        <w:tc>
          <w:tcPr>
            <w:tcW w:w="5135" w:type="dxa"/>
            <w:noWrap w:val="0"/>
            <w:vAlign w:val="center"/>
          </w:tcPr>
          <w:p w14:paraId="38A98001">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根据各响应供应商提供的突发事件处理方案（包括投诉、疫情爆发、突发事件等外部变动影响履约，及对应应对措施、责任分工、响应时效、保障机制等内容）进行综合评分：</w:t>
            </w:r>
          </w:p>
          <w:p w14:paraId="136C0B85">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1.应急处理方案针对性与可操作性强，覆盖上述全部场景及交付延误、质量缺陷等延伸突发情况，流程拆解至具体执行步骤，应对措施明确完善可行性高，得 8 分；</w:t>
            </w:r>
          </w:p>
          <w:p w14:paraId="31BF3C72">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2.应急处理方案针对性与可操作性较强，能应对上述突发情况，流程清晰且关键环节无遗漏，应对措施具体可行，得 5 分；</w:t>
            </w:r>
          </w:p>
          <w:p w14:paraId="63D18359">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3.应急处理方案针对性与可操作性差，仅简单提及上述突发情况方向，未明确执行步骤、责任分工及响应时间，应对措施笼统，得 3 分；</w:t>
            </w:r>
          </w:p>
          <w:p w14:paraId="17DD948D">
            <w:pPr>
              <w:pStyle w:val="10"/>
              <w:ind w:left="0" w:leftChars="0" w:firstLine="0" w:firstLineChars="0"/>
              <w:jc w:val="left"/>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4.无提供不得分。</w:t>
            </w:r>
          </w:p>
        </w:tc>
        <w:tc>
          <w:tcPr>
            <w:tcW w:w="765" w:type="dxa"/>
            <w:noWrap w:val="0"/>
            <w:vAlign w:val="center"/>
          </w:tcPr>
          <w:p w14:paraId="3FEB890C">
            <w:pPr>
              <w:pStyle w:val="10"/>
              <w:ind w:left="0" w:leftChars="0" w:firstLine="0" w:firstLineChars="0"/>
              <w:jc w:val="center"/>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8</w:t>
            </w:r>
          </w:p>
        </w:tc>
      </w:tr>
      <w:tr w14:paraId="0FAF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3" w:type="dxa"/>
            <w:gridSpan w:val="3"/>
            <w:noWrap w:val="0"/>
            <w:vAlign w:val="center"/>
          </w:tcPr>
          <w:p w14:paraId="22E19C2D">
            <w:pPr>
              <w:pStyle w:val="10"/>
              <w:ind w:left="0" w:leftChars="0" w:firstLine="0" w:firstLineChars="0"/>
              <w:jc w:val="center"/>
              <w:rPr>
                <w:rFonts w:hint="eastAsia"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合计</w:t>
            </w:r>
          </w:p>
        </w:tc>
        <w:tc>
          <w:tcPr>
            <w:tcW w:w="765" w:type="dxa"/>
            <w:noWrap w:val="0"/>
            <w:vAlign w:val="center"/>
          </w:tcPr>
          <w:p w14:paraId="594D3CAE">
            <w:pPr>
              <w:pStyle w:val="10"/>
              <w:ind w:left="0" w:leftChars="0" w:firstLine="0" w:firstLineChars="0"/>
              <w:jc w:val="center"/>
              <w:rPr>
                <w:rFonts w:hint="default" w:ascii="仿宋" w:hAnsi="仿宋" w:eastAsia="仿宋" w:cs="仿宋"/>
                <w:strike w:val="0"/>
                <w:color w:val="auto"/>
                <w:kern w:val="0"/>
                <w:sz w:val="24"/>
                <w:szCs w:val="24"/>
                <w:highlight w:val="none"/>
                <w:u w:val="none" w:color="auto"/>
                <w:vertAlign w:val="baseline"/>
                <w:lang w:val="en-US" w:eastAsia="zh-CN"/>
              </w:rPr>
            </w:pPr>
            <w:r>
              <w:rPr>
                <w:rFonts w:hint="eastAsia" w:ascii="仿宋" w:hAnsi="仿宋" w:eastAsia="仿宋" w:cs="仿宋"/>
                <w:strike w:val="0"/>
                <w:color w:val="auto"/>
                <w:kern w:val="0"/>
                <w:sz w:val="24"/>
                <w:szCs w:val="24"/>
                <w:highlight w:val="none"/>
                <w:u w:val="none" w:color="auto"/>
                <w:vertAlign w:val="baseline"/>
                <w:lang w:val="en-US" w:eastAsia="zh-CN"/>
              </w:rPr>
              <w:t>100</w:t>
            </w:r>
          </w:p>
        </w:tc>
      </w:tr>
    </w:tbl>
    <w:p w14:paraId="06132418">
      <w:pPr>
        <w:widowControl/>
        <w:jc w:val="left"/>
        <w:rPr>
          <w:rFonts w:hint="eastAsia" w:ascii="仿宋" w:hAnsi="仿宋" w:eastAsia="仿宋" w:cs="仿宋"/>
          <w:color w:val="auto"/>
          <w:sz w:val="24"/>
          <w:szCs w:val="24"/>
          <w:highlight w:val="none"/>
          <w:u w:val="none" w:color="auto"/>
        </w:rPr>
      </w:pPr>
    </w:p>
    <w:p w14:paraId="488F118B">
      <w:pPr>
        <w:pStyle w:val="12"/>
        <w:adjustRightInd w:val="0"/>
        <w:snapToGrid w:val="0"/>
        <w:spacing w:line="360" w:lineRule="auto"/>
        <w:ind w:right="32"/>
        <w:rPr>
          <w:rFonts w:hint="eastAsia" w:ascii="仿宋" w:hAnsi="仿宋" w:eastAsia="仿宋" w:cs="仿宋"/>
          <w:b w:val="0"/>
          <w:bCs/>
          <w:color w:val="auto"/>
          <w:sz w:val="24"/>
          <w:szCs w:val="24"/>
          <w:highlight w:val="none"/>
          <w:u w:val="none" w:color="auto"/>
          <w:lang w:val="en-US" w:eastAsia="zh-CN"/>
        </w:rPr>
      </w:pPr>
    </w:p>
    <w:p w14:paraId="6E680E60">
      <w:pPr>
        <w:pStyle w:val="12"/>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7.推荐</w:t>
      </w:r>
      <w:r>
        <w:rPr>
          <w:rFonts w:hint="eastAsia" w:ascii="仿宋" w:hAnsi="仿宋" w:eastAsia="仿宋" w:cs="仿宋"/>
          <w:b w:val="0"/>
          <w:bCs/>
          <w:color w:val="auto"/>
          <w:sz w:val="24"/>
          <w:szCs w:val="24"/>
          <w:highlight w:val="none"/>
          <w:u w:val="none" w:color="auto"/>
        </w:rPr>
        <w:t>成交候选供应商</w:t>
      </w:r>
    </w:p>
    <w:p w14:paraId="38361C6C">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小组出具书面的评审报告，按照</w:t>
      </w:r>
      <w:r>
        <w:rPr>
          <w:rFonts w:hint="eastAsia" w:ascii="仿宋" w:hAnsi="仿宋" w:eastAsia="仿宋" w:cs="仿宋"/>
          <w:color w:val="auto"/>
          <w:kern w:val="0"/>
          <w:sz w:val="24"/>
          <w:highlight w:val="none"/>
          <w:u w:val="none" w:color="auto"/>
          <w:lang w:eastAsia="zh-CN"/>
        </w:rPr>
        <w:t>响应供应商</w:t>
      </w:r>
      <w:r>
        <w:rPr>
          <w:rFonts w:hint="eastAsia" w:ascii="仿宋" w:hAnsi="仿宋" w:eastAsia="仿宋" w:cs="仿宋"/>
          <w:color w:val="auto"/>
          <w:kern w:val="0"/>
          <w:sz w:val="24"/>
          <w:highlight w:val="none"/>
          <w:u w:val="none" w:color="auto"/>
        </w:rPr>
        <w:t>的综合得分由高到低的顺序对</w:t>
      </w:r>
      <w:r>
        <w:rPr>
          <w:rFonts w:hint="eastAsia" w:ascii="仿宋" w:hAnsi="仿宋" w:eastAsia="仿宋" w:cs="仿宋"/>
          <w:color w:val="auto"/>
          <w:kern w:val="0"/>
          <w:sz w:val="24"/>
          <w:highlight w:val="none"/>
          <w:u w:val="none" w:color="auto"/>
          <w:lang w:eastAsia="zh-CN"/>
        </w:rPr>
        <w:t>响应供应商</w:t>
      </w:r>
      <w:r>
        <w:rPr>
          <w:rFonts w:hint="eastAsia" w:ascii="仿宋" w:hAnsi="仿宋" w:eastAsia="仿宋" w:cs="仿宋"/>
          <w:color w:val="auto"/>
          <w:kern w:val="0"/>
          <w:sz w:val="24"/>
          <w:highlight w:val="none"/>
          <w:u w:val="none" w:color="auto"/>
        </w:rPr>
        <w:t>进行排名，并</w:t>
      </w:r>
      <w:r>
        <w:rPr>
          <w:rFonts w:hint="eastAsia" w:ascii="仿宋" w:hAnsi="仿宋" w:eastAsia="仿宋" w:cs="仿宋"/>
          <w:color w:val="auto"/>
          <w:kern w:val="0"/>
          <w:sz w:val="24"/>
          <w:highlight w:val="none"/>
          <w:u w:val="none" w:color="auto"/>
          <w:lang w:val="en-US" w:eastAsia="zh-CN"/>
        </w:rPr>
        <w:t>推荐前3名</w:t>
      </w:r>
      <w:r>
        <w:rPr>
          <w:rFonts w:hint="eastAsia" w:ascii="仿宋" w:hAnsi="仿宋" w:eastAsia="仿宋" w:cs="仿宋"/>
          <w:color w:val="auto"/>
          <w:kern w:val="0"/>
          <w:sz w:val="24"/>
          <w:highlight w:val="none"/>
          <w:u w:val="none" w:color="auto"/>
        </w:rPr>
        <w:t>成交候选供应商。综合得分相同的，按响应报价由低到高顺序推荐成交候选供应商，得分</w:t>
      </w:r>
      <w:r>
        <w:rPr>
          <w:rFonts w:hint="eastAsia" w:ascii="仿宋" w:hAnsi="仿宋" w:eastAsia="仿宋" w:cs="仿宋"/>
          <w:b w:val="0"/>
          <w:bCs w:val="0"/>
          <w:color w:val="auto"/>
          <w:kern w:val="0"/>
          <w:sz w:val="24"/>
          <w:highlight w:val="none"/>
          <w:u w:val="none" w:color="auto"/>
        </w:rPr>
        <w:t>且</w:t>
      </w:r>
      <w:r>
        <w:rPr>
          <w:rFonts w:hint="eastAsia" w:ascii="仿宋" w:hAnsi="仿宋" w:eastAsia="仿宋" w:cs="仿宋"/>
          <w:b w:val="0"/>
          <w:bCs w:val="0"/>
          <w:color w:val="auto"/>
          <w:kern w:val="0"/>
          <w:sz w:val="24"/>
          <w:highlight w:val="none"/>
          <w:u w:val="none" w:color="auto"/>
          <w:lang w:eastAsia="zh-CN"/>
        </w:rPr>
        <w:t>响应</w:t>
      </w:r>
      <w:r>
        <w:rPr>
          <w:rFonts w:hint="eastAsia" w:ascii="仿宋" w:hAnsi="仿宋" w:eastAsia="仿宋" w:cs="仿宋"/>
          <w:b w:val="0"/>
          <w:bCs w:val="0"/>
          <w:color w:val="auto"/>
          <w:kern w:val="0"/>
          <w:sz w:val="24"/>
          <w:highlight w:val="none"/>
          <w:u w:val="none" w:color="auto"/>
        </w:rPr>
        <w:t>报价相同的，由</w:t>
      </w:r>
      <w:r>
        <w:rPr>
          <w:rFonts w:hint="eastAsia" w:ascii="仿宋" w:hAnsi="仿宋" w:eastAsia="仿宋" w:cs="仿宋"/>
          <w:b w:val="0"/>
          <w:bCs w:val="0"/>
          <w:color w:val="auto"/>
          <w:kern w:val="0"/>
          <w:sz w:val="24"/>
          <w:highlight w:val="none"/>
          <w:u w:val="none" w:color="auto"/>
          <w:lang w:eastAsia="zh-CN"/>
        </w:rPr>
        <w:t>评审小组</w:t>
      </w:r>
      <w:r>
        <w:rPr>
          <w:rFonts w:hint="eastAsia" w:ascii="仿宋" w:hAnsi="仿宋" w:eastAsia="仿宋" w:cs="仿宋"/>
          <w:b w:val="0"/>
          <w:bCs w:val="0"/>
          <w:color w:val="auto"/>
          <w:kern w:val="0"/>
          <w:sz w:val="24"/>
          <w:highlight w:val="none"/>
          <w:u w:val="none" w:color="auto"/>
        </w:rPr>
        <w:t>采取随机抽取的方式确定。</w:t>
      </w:r>
    </w:p>
    <w:p w14:paraId="35808414">
      <w:pPr>
        <w:pStyle w:val="12"/>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公示</w:t>
      </w:r>
    </w:p>
    <w:p w14:paraId="449555A4">
      <w:pPr>
        <w:autoSpaceDE w:val="0"/>
        <w:autoSpaceDN w:val="0"/>
        <w:adjustRightInd w:val="0"/>
        <w:snapToGrid w:val="0"/>
        <w:spacing w:line="360" w:lineRule="auto"/>
        <w:ind w:right="32" w:firstLine="482" w:firstLineChars="200"/>
        <w:rPr>
          <w:b/>
          <w:bCs/>
          <w:color w:val="auto"/>
        </w:rPr>
      </w:pPr>
      <w:r>
        <w:rPr>
          <w:rFonts w:hint="eastAsia" w:ascii="仿宋" w:hAnsi="仿宋" w:eastAsia="仿宋" w:cs="仿宋"/>
          <w:b/>
          <w:bCs/>
          <w:color w:val="auto"/>
          <w:sz w:val="24"/>
          <w:highlight w:val="none"/>
        </w:rPr>
        <w:t>评审完成确定成交候选供应商后，</w:t>
      </w:r>
      <w:r>
        <w:rPr>
          <w:rFonts w:hint="eastAsia" w:ascii="仿宋" w:hAnsi="仿宋" w:eastAsia="仿宋" w:cs="仿宋"/>
          <w:b/>
          <w:bCs/>
          <w:color w:val="auto"/>
          <w:sz w:val="24"/>
          <w:highlight w:val="none"/>
          <w:lang w:val="en-US" w:eastAsia="zh-CN"/>
        </w:rPr>
        <w:t>采购人</w:t>
      </w:r>
      <w:r>
        <w:rPr>
          <w:rFonts w:hint="eastAsia" w:ascii="仿宋" w:hAnsi="仿宋" w:eastAsia="仿宋" w:cs="仿宋"/>
          <w:b/>
          <w:bCs/>
          <w:color w:val="auto"/>
          <w:sz w:val="24"/>
          <w:highlight w:val="none"/>
        </w:rPr>
        <w:t>发布成交公告，并向</w:t>
      </w:r>
      <w:r>
        <w:rPr>
          <w:rFonts w:hint="eastAsia" w:ascii="仿宋" w:hAnsi="仿宋" w:eastAsia="仿宋" w:cs="仿宋"/>
          <w:b/>
          <w:bCs/>
          <w:color w:val="auto"/>
          <w:sz w:val="24"/>
          <w:highlight w:val="none"/>
          <w:lang w:val="en-US" w:eastAsia="zh-CN"/>
        </w:rPr>
        <w:t>成交</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发出《成交通知书》。</w:t>
      </w:r>
    </w:p>
    <w:p w14:paraId="1FD2C3BD">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六</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询问、</w:t>
      </w:r>
      <w:r>
        <w:rPr>
          <w:rFonts w:hint="eastAsia" w:ascii="仿宋" w:hAnsi="仿宋" w:eastAsia="仿宋" w:cs="仿宋"/>
          <w:b/>
          <w:color w:val="auto"/>
          <w:sz w:val="24"/>
          <w:highlight w:val="none"/>
          <w:u w:val="none" w:color="auto"/>
        </w:rPr>
        <w:t>质疑和投诉</w:t>
      </w:r>
    </w:p>
    <w:p w14:paraId="2E8EDA54">
      <w:pPr>
        <w:pStyle w:val="12"/>
        <w:adjustRightInd w:val="0"/>
        <w:snapToGrid w:val="0"/>
        <w:spacing w:line="360" w:lineRule="auto"/>
        <w:ind w:firstLineChars="20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（一）询问</w:t>
      </w:r>
    </w:p>
    <w:p w14:paraId="0296085F">
      <w:pPr>
        <w:pStyle w:val="12"/>
        <w:adjustRightInd w:val="0"/>
        <w:snapToGrid w:val="0"/>
        <w:spacing w:line="360" w:lineRule="auto"/>
        <w:ind w:firstLine="480" w:firstLineChars="200"/>
        <w:rPr>
          <w:rFonts w:hint="default"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对政府采购活动事项（</w:t>
      </w:r>
      <w:r>
        <w:rPr>
          <w:rFonts w:hint="eastAsia" w:ascii="仿宋" w:hAnsi="仿宋" w:eastAsia="仿宋" w:cs="仿宋"/>
          <w:color w:val="auto"/>
          <w:sz w:val="24"/>
          <w:highlight w:val="none"/>
          <w:u w:val="none" w:color="auto"/>
          <w:lang w:eastAsia="zh-CN"/>
        </w:rPr>
        <w:t>比选文件</w:t>
      </w:r>
      <w:r>
        <w:rPr>
          <w:rFonts w:hint="eastAsia" w:ascii="仿宋" w:hAnsi="仿宋" w:eastAsia="仿宋" w:cs="仿宋"/>
          <w:color w:val="auto"/>
          <w:sz w:val="24"/>
          <w:highlight w:val="none"/>
          <w:u w:val="none" w:color="auto"/>
        </w:rPr>
        <w:t>、采购过程和</w:t>
      </w:r>
      <w:r>
        <w:rPr>
          <w:rFonts w:hint="eastAsia" w:ascii="仿宋" w:hAnsi="仿宋" w:eastAsia="仿宋" w:cs="仿宋"/>
          <w:color w:val="auto"/>
          <w:sz w:val="24"/>
          <w:highlight w:val="none"/>
          <w:u w:val="none" w:color="auto"/>
          <w:lang w:val="en-US" w:eastAsia="zh-CN"/>
        </w:rPr>
        <w:t>成交</w:t>
      </w:r>
      <w:r>
        <w:rPr>
          <w:rFonts w:hint="eastAsia" w:ascii="仿宋" w:hAnsi="仿宋" w:eastAsia="仿宋" w:cs="仿宋"/>
          <w:color w:val="auto"/>
          <w:sz w:val="24"/>
          <w:highlight w:val="none"/>
          <w:u w:val="none" w:color="auto"/>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邀请函》中“采购人的名称、地址和联系方式”。</w:t>
      </w:r>
    </w:p>
    <w:p w14:paraId="31A958AF">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（二）</w:t>
      </w:r>
      <w:r>
        <w:rPr>
          <w:rFonts w:hint="eastAsia" w:ascii="仿宋" w:hAnsi="仿宋" w:eastAsia="仿宋" w:cs="仿宋"/>
          <w:color w:val="auto"/>
          <w:sz w:val="24"/>
          <w:highlight w:val="none"/>
          <w:u w:val="none" w:color="auto"/>
        </w:rPr>
        <w:t>对比选文件的质疑和处理</w:t>
      </w:r>
    </w:p>
    <w:p w14:paraId="17A28BF6">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供应商对比选公告或文件有异议的，应在比选公告的有效期内书面向</w:t>
      </w:r>
      <w:r>
        <w:rPr>
          <w:rFonts w:hint="eastAsia" w:ascii="仿宋" w:hAnsi="仿宋" w:eastAsia="仿宋" w:cs="仿宋"/>
          <w:color w:val="auto"/>
          <w:sz w:val="24"/>
          <w:highlight w:val="none"/>
          <w:u w:val="none" w:color="auto"/>
          <w:lang w:val="en-US" w:eastAsia="zh-CN"/>
        </w:rPr>
        <w:t>采购人</w:t>
      </w:r>
      <w:r>
        <w:rPr>
          <w:rFonts w:hint="eastAsia" w:ascii="仿宋" w:hAnsi="仿宋" w:eastAsia="仿宋" w:cs="仿宋"/>
          <w:color w:val="auto"/>
          <w:sz w:val="24"/>
          <w:highlight w:val="none"/>
          <w:u w:val="none" w:color="auto"/>
        </w:rPr>
        <w:t>提出合理的质疑。公告期限内未收到书面质疑，视为潜在供应商认同比选文件的全部内容，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不再受理供应商对比选公告或文件的质疑。</w:t>
      </w:r>
    </w:p>
    <w:p w14:paraId="6C7352B3">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应当在接收到质疑函后起七个工作日内进行答复，并以书面形式通知质疑供应商和其他有关供应商。</w:t>
      </w:r>
    </w:p>
    <w:p w14:paraId="3F91CFE8">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对比选文件提出的质疑成立后，由</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通过澄清或者修改，并以书面形式告知潜在的供应商后可以继续开展采购活动的，澄清或者修改比选文件后继续开展采购活动；否则应当修改比选文件后重新开展采购活动。</w:t>
      </w:r>
    </w:p>
    <w:p w14:paraId="3D7C91C6">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（二）对采购过程、成交结果的质疑和处理</w:t>
      </w:r>
    </w:p>
    <w:p w14:paraId="5AF9FEE8">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供应商认为</w:t>
      </w:r>
      <w:r>
        <w:rPr>
          <w:rFonts w:hint="eastAsia" w:ascii="仿宋" w:hAnsi="仿宋" w:eastAsia="仿宋" w:cs="仿宋"/>
          <w:strike w:val="0"/>
          <w:dstrike w:val="0"/>
          <w:color w:val="auto"/>
          <w:sz w:val="24"/>
          <w:highlight w:val="none"/>
          <w:u w:val="none" w:color="auto"/>
          <w:lang w:val="en-US" w:eastAsia="zh-CN"/>
        </w:rPr>
        <w:t>响应</w:t>
      </w:r>
      <w:r>
        <w:rPr>
          <w:rFonts w:hint="eastAsia" w:ascii="仿宋" w:hAnsi="仿宋" w:eastAsia="仿宋" w:cs="仿宋"/>
          <w:strike w:val="0"/>
          <w:dstrike w:val="0"/>
          <w:color w:val="auto"/>
          <w:sz w:val="24"/>
          <w:highlight w:val="none"/>
          <w:u w:val="none" w:color="auto"/>
        </w:rPr>
        <w:t>文件、评定标过程的评</w:t>
      </w:r>
      <w:r>
        <w:rPr>
          <w:rFonts w:hint="eastAsia" w:ascii="仿宋" w:hAnsi="仿宋" w:eastAsia="仿宋" w:cs="仿宋"/>
          <w:strike w:val="0"/>
          <w:dstrike w:val="0"/>
          <w:color w:val="auto"/>
          <w:sz w:val="24"/>
          <w:highlight w:val="none"/>
          <w:u w:val="none" w:color="auto"/>
          <w:lang w:eastAsia="zh-CN"/>
        </w:rPr>
        <w:t>审及</w:t>
      </w:r>
      <w:r>
        <w:rPr>
          <w:rFonts w:hint="eastAsia" w:ascii="仿宋" w:hAnsi="仿宋" w:eastAsia="仿宋" w:cs="仿宋"/>
          <w:strike w:val="0"/>
          <w:dstrike w:val="0"/>
          <w:color w:val="auto"/>
          <w:sz w:val="24"/>
          <w:highlight w:val="none"/>
          <w:u w:val="none" w:color="auto"/>
        </w:rPr>
        <w:t>定标结果</w:t>
      </w:r>
      <w:r>
        <w:rPr>
          <w:rFonts w:hint="eastAsia" w:ascii="仿宋" w:hAnsi="仿宋" w:eastAsia="仿宋" w:cs="仿宋"/>
          <w:color w:val="auto"/>
          <w:sz w:val="24"/>
          <w:highlight w:val="none"/>
          <w:u w:val="none" w:color="auto"/>
        </w:rPr>
        <w:t>使自己的权益受到损害的，可以在知道或者应知其权益受到损害之日起7个工作日内，以书面形式向</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提出质疑。</w:t>
      </w:r>
    </w:p>
    <w:p w14:paraId="30087222">
      <w:pPr>
        <w:pStyle w:val="12"/>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应于收到质疑函后起7个工作日内组织原评审小组协助答复质疑，并以书面形式通知质疑供应商和其他有关供应商。</w:t>
      </w:r>
    </w:p>
    <w:p w14:paraId="6E8A8F9F">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认为供应商质疑不成立，或者成立但未对成交结果构成影响的，继续开展采购活动；认为供应商质疑成立且影响或者可能影响成交结果的，合格供应商符合法定数量时，可以从合格的成交候选人中另行确定</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的，应当依法另行确定</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；否则应当重新开展采购活动。</w:t>
      </w:r>
    </w:p>
    <w:p w14:paraId="192593C1">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（三）供应商提出质疑应当提交质疑函和必要的证明材料</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包括证明材料清单、证明文件及获取途径说明</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。质疑函应当包括下列内容：</w:t>
      </w:r>
    </w:p>
    <w:p w14:paraId="569961DD">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（1）供应商的姓名或者名称、地址、邮编、联系人及联系电话；</w:t>
      </w:r>
    </w:p>
    <w:p w14:paraId="5A546BBF">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（2）质疑项目的名称、编号；</w:t>
      </w:r>
    </w:p>
    <w:p w14:paraId="32FBB57D">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（3）具体、明确的质疑事项和与质疑事项相关的请求；</w:t>
      </w:r>
    </w:p>
    <w:p w14:paraId="3F048F15">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（4）事实依据；</w:t>
      </w:r>
    </w:p>
    <w:p w14:paraId="53C9AC0A">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（5）必要的法律依据；</w:t>
      </w:r>
    </w:p>
    <w:p w14:paraId="30BE6D32">
      <w:pPr>
        <w:pStyle w:val="12"/>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（6）提出质疑的日期。</w:t>
      </w:r>
    </w:p>
    <w:p w14:paraId="233E0B4F">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（四）投诉</w:t>
      </w:r>
    </w:p>
    <w:p w14:paraId="413F24D6">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供应商对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highlight w:val="none"/>
          <w:u w:val="none" w:color="auto"/>
        </w:rPr>
        <w:t>提出书面投诉。</w:t>
      </w:r>
    </w:p>
    <w:p w14:paraId="5B717404">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（五）质疑供应商未按以上规定进行质疑的，</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将不予接收。</w:t>
      </w:r>
    </w:p>
    <w:p w14:paraId="3AFA8D88">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（六）供应商捏造事实、提供虚假材料或者以非法手段取得证明材料进行质疑或投诉的，予以驳回，并列入黑名单。</w:t>
      </w:r>
    </w:p>
    <w:p w14:paraId="78CAFBCB">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（七）</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受理质疑后，质疑人书面申请撤回质疑的，应当终止质疑处理程序。</w:t>
      </w:r>
    </w:p>
    <w:p w14:paraId="765E2711">
      <w:pPr>
        <w:pStyle w:val="12"/>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（八）同一供应商不能对同一事项重复质疑。</w:t>
      </w:r>
    </w:p>
    <w:p w14:paraId="48CEB7C1">
      <w:pPr>
        <w:pStyle w:val="12"/>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lang w:val="en-US" w:eastAsia="zh-CN"/>
        </w:rPr>
        <w:t>七</w:t>
      </w:r>
      <w:r>
        <w:rPr>
          <w:rFonts w:hint="eastAsia" w:ascii="仿宋" w:hAnsi="仿宋" w:eastAsia="仿宋" w:cs="仿宋"/>
          <w:b/>
          <w:color w:val="auto"/>
          <w:kern w:val="0"/>
          <w:sz w:val="24"/>
          <w:szCs w:val="24"/>
          <w:highlight w:val="none"/>
          <w:u w:val="none" w:color="auto"/>
        </w:rPr>
        <w:t>、合同的订立和履行</w:t>
      </w:r>
    </w:p>
    <w:p w14:paraId="5CFE52CB">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合同的订立</w:t>
      </w:r>
    </w:p>
    <w:p w14:paraId="7C1C016A">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u w:val="none" w:color="auto"/>
        </w:rPr>
      </w:pPr>
      <w:r>
        <w:rPr>
          <w:rFonts w:hint="eastAsia" w:ascii="仿宋" w:hAnsi="仿宋" w:eastAsia="仿宋" w:cs="仿宋"/>
          <w:color w:val="auto"/>
          <w:kern w:val="0"/>
          <w:sz w:val="24"/>
          <w:highlight w:val="none"/>
          <w:u w:val="none" w:color="auto"/>
        </w:rPr>
        <w:t>采购人与</w:t>
      </w:r>
      <w:r>
        <w:rPr>
          <w:rFonts w:hint="eastAsia" w:ascii="仿宋" w:hAnsi="仿宋" w:eastAsia="仿宋" w:cs="仿宋"/>
          <w:color w:val="auto"/>
          <w:kern w:val="0"/>
          <w:sz w:val="24"/>
          <w:highlight w:val="none"/>
          <w:u w:val="none" w:color="auto"/>
          <w:lang w:val="en-US" w:eastAsia="zh-CN"/>
        </w:rPr>
        <w:t>成交</w:t>
      </w:r>
      <w:r>
        <w:rPr>
          <w:rFonts w:hint="eastAsia" w:ascii="仿宋" w:hAnsi="仿宋" w:eastAsia="仿宋" w:cs="仿宋"/>
          <w:color w:val="auto"/>
          <w:kern w:val="0"/>
          <w:sz w:val="24"/>
          <w:highlight w:val="none"/>
          <w:u w:val="none" w:color="auto"/>
          <w:lang w:eastAsia="zh-CN"/>
        </w:rPr>
        <w:t>供应商</w:t>
      </w:r>
      <w:r>
        <w:rPr>
          <w:rFonts w:hint="eastAsia" w:ascii="仿宋" w:hAnsi="仿宋" w:eastAsia="仿宋" w:cs="仿宋"/>
          <w:color w:val="auto"/>
          <w:kern w:val="0"/>
          <w:sz w:val="24"/>
          <w:highlight w:val="none"/>
          <w:u w:val="none" w:color="auto"/>
        </w:rPr>
        <w:t>自成交通知书发出之日起三十日内，按比选文件要求和</w:t>
      </w:r>
      <w:r>
        <w:rPr>
          <w:rFonts w:hint="eastAsia" w:ascii="仿宋" w:hAnsi="仿宋" w:eastAsia="仿宋" w:cs="仿宋"/>
          <w:color w:val="auto"/>
          <w:kern w:val="0"/>
          <w:sz w:val="24"/>
          <w:highlight w:val="none"/>
          <w:u w:val="none" w:color="auto"/>
          <w:lang w:val="en-US" w:eastAsia="zh-CN"/>
        </w:rPr>
        <w:t>成交</w:t>
      </w:r>
      <w:r>
        <w:rPr>
          <w:rFonts w:hint="eastAsia" w:ascii="仿宋" w:hAnsi="仿宋" w:eastAsia="仿宋" w:cs="仿宋"/>
          <w:color w:val="auto"/>
          <w:kern w:val="0"/>
          <w:sz w:val="24"/>
          <w:highlight w:val="none"/>
          <w:u w:val="none" w:color="auto"/>
          <w:lang w:eastAsia="zh-CN"/>
        </w:rPr>
        <w:t>供应商</w:t>
      </w:r>
      <w:r>
        <w:rPr>
          <w:rFonts w:hint="eastAsia" w:ascii="仿宋" w:hAnsi="仿宋" w:eastAsia="仿宋" w:cs="仿宋"/>
          <w:color w:val="auto"/>
          <w:kern w:val="0"/>
          <w:sz w:val="24"/>
          <w:highlight w:val="none"/>
          <w:u w:val="none" w:color="auto"/>
        </w:rPr>
        <w:t>响应文件承诺签订采购合同。未按规定时间签订合同的，视为主动放弃成交资格。但不得超出比选文件和</w:t>
      </w:r>
      <w:r>
        <w:rPr>
          <w:rFonts w:hint="eastAsia" w:ascii="仿宋" w:hAnsi="仿宋" w:eastAsia="仿宋" w:cs="仿宋"/>
          <w:color w:val="auto"/>
          <w:kern w:val="0"/>
          <w:sz w:val="24"/>
          <w:highlight w:val="none"/>
          <w:u w:val="none" w:color="auto"/>
          <w:lang w:val="en-US" w:eastAsia="zh-CN"/>
        </w:rPr>
        <w:t>成交</w:t>
      </w:r>
      <w:r>
        <w:rPr>
          <w:rFonts w:hint="eastAsia" w:ascii="仿宋" w:hAnsi="仿宋" w:eastAsia="仿宋" w:cs="仿宋"/>
          <w:color w:val="auto"/>
          <w:kern w:val="0"/>
          <w:sz w:val="24"/>
          <w:highlight w:val="none"/>
          <w:u w:val="none" w:color="auto"/>
          <w:lang w:eastAsia="zh-CN"/>
        </w:rPr>
        <w:t>供应商</w:t>
      </w:r>
      <w:r>
        <w:rPr>
          <w:rFonts w:hint="eastAsia" w:ascii="仿宋" w:hAnsi="仿宋" w:eastAsia="仿宋" w:cs="仿宋"/>
          <w:color w:val="auto"/>
          <w:kern w:val="0"/>
          <w:sz w:val="24"/>
          <w:highlight w:val="none"/>
          <w:u w:val="none" w:color="auto"/>
        </w:rPr>
        <w:t>响应文件的范围</w:t>
      </w:r>
      <w:r>
        <w:rPr>
          <w:rFonts w:hint="eastAsia" w:ascii="仿宋" w:hAnsi="仿宋" w:eastAsia="仿宋" w:cs="仿宋"/>
          <w:color w:val="auto"/>
          <w:kern w:val="0"/>
          <w:sz w:val="24"/>
          <w:highlight w:val="none"/>
          <w:u w:val="none" w:color="auto"/>
          <w:lang w:eastAsia="zh-CN"/>
        </w:rPr>
        <w:t>，也</w:t>
      </w:r>
      <w:r>
        <w:rPr>
          <w:rFonts w:hint="eastAsia" w:ascii="仿宋" w:hAnsi="仿宋" w:eastAsia="仿宋" w:cs="仿宋"/>
          <w:color w:val="auto"/>
          <w:kern w:val="0"/>
          <w:sz w:val="24"/>
          <w:highlight w:val="none"/>
          <w:u w:val="none" w:color="auto"/>
        </w:rPr>
        <w:t>不得再行订立背离合同实质性内容的其他协议。如果第一成交候选供应商放弃成交资格或者没有按照规定签订合同，采购人将取消其成交资格。在此情况下，采购人可确定第二成交候选供应商为</w:t>
      </w:r>
      <w:r>
        <w:rPr>
          <w:rFonts w:hint="eastAsia" w:ascii="仿宋" w:hAnsi="仿宋" w:eastAsia="仿宋" w:cs="仿宋"/>
          <w:color w:val="auto"/>
          <w:kern w:val="0"/>
          <w:sz w:val="24"/>
          <w:highlight w:val="none"/>
          <w:u w:val="none" w:color="auto"/>
          <w:lang w:eastAsia="zh-CN"/>
        </w:rPr>
        <w:t>响应供应商</w:t>
      </w:r>
      <w:r>
        <w:rPr>
          <w:rFonts w:hint="eastAsia" w:ascii="仿宋" w:hAnsi="仿宋" w:eastAsia="仿宋" w:cs="仿宋"/>
          <w:color w:val="auto"/>
          <w:kern w:val="0"/>
          <w:sz w:val="24"/>
          <w:highlight w:val="none"/>
          <w:u w:val="none" w:color="auto"/>
        </w:rPr>
        <w:t>，或重新采购。</w:t>
      </w:r>
    </w:p>
    <w:p w14:paraId="5C6A4CDA">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合同的履行</w:t>
      </w:r>
    </w:p>
    <w:p w14:paraId="004CEC8B">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（1）采购合同订立后，合同各方不得擅自变更、中止或者终止合同。合同确需要变更的，应以书面形式报</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审批。</w:t>
      </w:r>
    </w:p>
    <w:p w14:paraId="334CD36B">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（2）采购合同履行中，采购人需追加与合同标的相同的货物、工程或者服务的，在不改变合同实质条款的前提下，可以与</w:t>
      </w:r>
      <w:r>
        <w:rPr>
          <w:rFonts w:hint="eastAsia" w:ascii="仿宋" w:hAnsi="仿宋" w:eastAsia="仿宋" w:cs="仿宋"/>
          <w:color w:val="auto"/>
          <w:kern w:val="0"/>
          <w:sz w:val="24"/>
          <w:highlight w:val="none"/>
          <w:u w:val="none" w:color="auto"/>
          <w:lang w:val="en-US" w:eastAsia="zh-CN"/>
        </w:rPr>
        <w:t>成交</w:t>
      </w:r>
      <w:r>
        <w:rPr>
          <w:rFonts w:hint="eastAsia" w:ascii="仿宋" w:hAnsi="仿宋" w:eastAsia="仿宋" w:cs="仿宋"/>
          <w:color w:val="auto"/>
          <w:kern w:val="0"/>
          <w:sz w:val="24"/>
          <w:highlight w:val="none"/>
          <w:u w:val="none" w:color="auto"/>
          <w:lang w:eastAsia="zh-CN"/>
        </w:rPr>
        <w:t>供应商</w:t>
      </w:r>
      <w:r>
        <w:rPr>
          <w:rFonts w:hint="eastAsia" w:ascii="仿宋" w:hAnsi="仿宋" w:eastAsia="仿宋" w:cs="仿宋"/>
          <w:color w:val="auto"/>
          <w:kern w:val="0"/>
          <w:sz w:val="24"/>
          <w:highlight w:val="none"/>
          <w:u w:val="none" w:color="auto"/>
        </w:rPr>
        <w:t>签订补充合同，但所补充合同的采购金额不得超过原采购金额的百分之十。</w:t>
      </w:r>
    </w:p>
    <w:p w14:paraId="634CBC4B">
      <w:pPr>
        <w:adjustRightInd w:val="0"/>
        <w:snapToGrid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八</w:t>
      </w:r>
      <w:r>
        <w:rPr>
          <w:rFonts w:hint="eastAsia" w:ascii="仿宋" w:hAnsi="仿宋" w:eastAsia="仿宋" w:cs="仿宋"/>
          <w:b/>
          <w:bCs/>
          <w:color w:val="auto"/>
          <w:sz w:val="24"/>
          <w:highlight w:val="none"/>
          <w:u w:val="none" w:color="auto"/>
        </w:rPr>
        <w:t>、适用法律及规定</w:t>
      </w:r>
    </w:p>
    <w:p w14:paraId="70021A8A">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采购人</w:t>
      </w:r>
      <w:r>
        <w:rPr>
          <w:rFonts w:hint="eastAsia" w:ascii="仿宋" w:hAnsi="仿宋" w:eastAsia="仿宋" w:cs="仿宋"/>
          <w:color w:val="auto"/>
          <w:kern w:val="0"/>
          <w:sz w:val="24"/>
          <w:highlight w:val="none"/>
          <w:u w:val="none" w:color="auto"/>
        </w:rPr>
        <w:t>及供应商的一切采购活动均参考《中华人民共和国政府采购法》及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4AE90CAE">
      <w:pPr>
        <w:pStyle w:val="12"/>
        <w:adjustRightInd w:val="0"/>
        <w:snapToGrid w:val="0"/>
        <w:spacing w:line="360" w:lineRule="auto"/>
        <w:ind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u w:val="none" w:color="auto"/>
        </w:rPr>
        <w:t>存在以上情形的供应商应主动予以回避，否则自行承担相应的法律责任及后果。</w:t>
      </w:r>
    </w:p>
    <w:p w14:paraId="441C4060">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3989C512">
      <w:pPr>
        <w:numPr>
          <w:ilvl w:val="0"/>
          <w:numId w:val="3"/>
        </w:numPr>
        <w:autoSpaceDE w:val="0"/>
        <w:autoSpaceDN w:val="0"/>
        <w:adjustRightInd w:val="0"/>
        <w:snapToGrid w:val="0"/>
        <w:spacing w:line="360" w:lineRule="auto"/>
        <w:ind w:right="32" w:firstLine="562" w:firstLineChars="200"/>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合同书范本格式</w:t>
      </w:r>
    </w:p>
    <w:p w14:paraId="5FDBE862">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723FC8B7">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7DB4CA79">
      <w:pPr>
        <w:numPr>
          <w:ilvl w:val="0"/>
          <w:numId w:val="0"/>
        </w:numPr>
        <w:autoSpaceDE w:val="0"/>
        <w:autoSpaceDN w:val="0"/>
        <w:adjustRightInd w:val="0"/>
        <w:snapToGrid w:val="0"/>
        <w:spacing w:line="360" w:lineRule="auto"/>
        <w:ind w:right="32" w:rightChars="0"/>
        <w:jc w:val="right"/>
        <w:rPr>
          <w:rFonts w:hint="default" w:ascii="Arial" w:hAnsi="Arial" w:eastAsia="黑体"/>
          <w:bCs/>
          <w:color w:val="auto"/>
          <w:sz w:val="30"/>
          <w:szCs w:val="30"/>
          <w:highlight w:val="none"/>
          <w:u w:val="none" w:color="auto"/>
          <w:lang w:val="en-US" w:eastAsia="zh-CN"/>
        </w:rPr>
      </w:pPr>
      <w:r>
        <w:rPr>
          <w:rFonts w:hint="eastAsia" w:ascii="Arial" w:hAnsi="Arial" w:eastAsia="黑体"/>
          <w:bCs/>
          <w:color w:val="auto"/>
          <w:sz w:val="30"/>
          <w:szCs w:val="30"/>
          <w:highlight w:val="none"/>
          <w:u w:val="none" w:color="auto"/>
        </w:rPr>
        <w:t>合同编号：</w:t>
      </w:r>
    </w:p>
    <w:p w14:paraId="4FBAA860">
      <w:pPr>
        <w:spacing w:line="360" w:lineRule="auto"/>
        <w:jc w:val="center"/>
        <w:rPr>
          <w:rFonts w:hint="eastAsia" w:ascii="宋体" w:hAnsi="宋体"/>
          <w:b/>
          <w:color w:val="auto"/>
          <w:sz w:val="44"/>
          <w:szCs w:val="44"/>
        </w:rPr>
      </w:pPr>
    </w:p>
    <w:tbl>
      <w:tblPr>
        <w:tblStyle w:val="16"/>
        <w:tblpPr w:leftFromText="180" w:rightFromText="180" w:vertAnchor="text" w:horzAnchor="margin" w:tblpXSpec="center" w:tblpY="2498"/>
        <w:tblOverlap w:val="never"/>
        <w:tblW w:w="7680" w:type="dxa"/>
        <w:tblInd w:w="0" w:type="dxa"/>
        <w:tblLayout w:type="fixed"/>
        <w:tblCellMar>
          <w:top w:w="0" w:type="dxa"/>
          <w:left w:w="108" w:type="dxa"/>
          <w:bottom w:w="0" w:type="dxa"/>
          <w:right w:w="108" w:type="dxa"/>
        </w:tblCellMar>
      </w:tblPr>
      <w:tblGrid>
        <w:gridCol w:w="7680"/>
      </w:tblGrid>
      <w:tr w14:paraId="136577DC">
        <w:tblPrEx>
          <w:tblCellMar>
            <w:top w:w="0" w:type="dxa"/>
            <w:left w:w="108" w:type="dxa"/>
            <w:bottom w:w="0" w:type="dxa"/>
            <w:right w:w="108" w:type="dxa"/>
          </w:tblCellMar>
        </w:tblPrEx>
        <w:trPr>
          <w:trHeight w:val="4742" w:hRule="atLeast"/>
        </w:trPr>
        <w:tc>
          <w:tcPr>
            <w:tcW w:w="7680" w:type="dxa"/>
            <w:noWrap w:val="0"/>
            <w:vAlign w:val="top"/>
          </w:tcPr>
          <w:p w14:paraId="151135F8">
            <w:pPr>
              <w:pStyle w:val="12"/>
              <w:spacing w:line="800" w:lineRule="exact"/>
              <w:jc w:val="left"/>
              <w:rPr>
                <w:rFonts w:hint="eastAsia" w:ascii="宋体" w:hAnsi="宋体" w:eastAsia="宋体" w:cs="宋体"/>
                <w:b/>
                <w:color w:val="auto"/>
                <w:kern w:val="2"/>
                <w:sz w:val="32"/>
                <w:szCs w:val="32"/>
                <w:highlight w:val="none"/>
                <w:u w:val="none" w:color="auto"/>
                <w:lang w:val="en-US" w:eastAsia="zh-CN" w:bidi="ar-SA"/>
              </w:rPr>
            </w:pPr>
          </w:p>
          <w:p w14:paraId="48D27926">
            <w:pPr>
              <w:pStyle w:val="12"/>
              <w:spacing w:line="800" w:lineRule="exact"/>
              <w:jc w:val="left"/>
              <w:rPr>
                <w:rFonts w:hint="default" w:ascii="宋体" w:hAnsi="宋体" w:eastAsia="宋体" w:cs="宋体"/>
                <w:b/>
                <w:color w:val="auto"/>
                <w:kern w:val="2"/>
                <w:sz w:val="32"/>
                <w:szCs w:val="32"/>
                <w:highlight w:val="none"/>
                <w:u w:val="none" w:color="auto"/>
                <w:lang w:val="en-US" w:eastAsia="zh-CN" w:bidi="ar-SA"/>
              </w:rPr>
            </w:pPr>
            <w:r>
              <w:rPr>
                <w:rFonts w:hint="eastAsia" w:ascii="宋体" w:hAnsi="宋体" w:eastAsia="宋体" w:cs="宋体"/>
                <w:b/>
                <w:color w:val="auto"/>
                <w:kern w:val="2"/>
                <w:sz w:val="32"/>
                <w:szCs w:val="32"/>
                <w:highlight w:val="none"/>
                <w:u w:val="none" w:color="auto"/>
                <w:lang w:val="en-US" w:eastAsia="zh-CN" w:bidi="ar-SA"/>
              </w:rPr>
              <w:t>采购编号：ZCB-YN2026003</w:t>
            </w:r>
          </w:p>
          <w:p w14:paraId="408509D1">
            <w:pPr>
              <w:jc w:val="both"/>
              <w:rPr>
                <w:rFonts w:hint="eastAsia" w:ascii="宋体" w:hAnsi="宋体" w:eastAsia="宋体" w:cs="宋体"/>
                <w:b/>
                <w:color w:val="auto"/>
                <w:kern w:val="2"/>
                <w:sz w:val="32"/>
                <w:szCs w:val="32"/>
                <w:highlight w:val="none"/>
                <w:u w:val="none" w:color="auto"/>
                <w:lang w:val="en-US" w:eastAsia="zh-CN" w:bidi="ar-SA"/>
              </w:rPr>
            </w:pPr>
            <w:r>
              <w:rPr>
                <w:rFonts w:hint="eastAsia" w:ascii="宋体" w:hAnsi="宋体" w:eastAsia="宋体" w:cs="宋体"/>
                <w:b/>
                <w:color w:val="auto"/>
                <w:kern w:val="2"/>
                <w:sz w:val="32"/>
                <w:szCs w:val="32"/>
                <w:highlight w:val="none"/>
                <w:u w:val="none" w:color="auto"/>
                <w:lang w:val="en-US" w:eastAsia="zh-CN" w:bidi="ar-SA"/>
              </w:rPr>
              <w:t>项目名称：惠州市第一妇幼保健院2026-2028年病媒生物防制服务项目</w:t>
            </w:r>
          </w:p>
          <w:p w14:paraId="575F63DC">
            <w:pPr>
              <w:pStyle w:val="12"/>
              <w:spacing w:line="800" w:lineRule="exact"/>
              <w:jc w:val="left"/>
              <w:rPr>
                <w:rFonts w:hint="eastAsia" w:ascii="宋体" w:hAnsi="宋体" w:eastAsia="宋体" w:cs="宋体"/>
                <w:b/>
                <w:color w:val="auto"/>
                <w:kern w:val="2"/>
                <w:sz w:val="32"/>
                <w:szCs w:val="32"/>
                <w:highlight w:val="none"/>
                <w:u w:val="none" w:color="auto"/>
                <w:lang w:val="en-US" w:eastAsia="zh-CN" w:bidi="ar-SA"/>
              </w:rPr>
            </w:pPr>
            <w:r>
              <w:rPr>
                <w:rFonts w:hint="eastAsia" w:ascii="宋体" w:hAnsi="宋体" w:eastAsia="宋体" w:cs="宋体"/>
                <w:b/>
                <w:color w:val="auto"/>
                <w:kern w:val="2"/>
                <w:sz w:val="32"/>
                <w:szCs w:val="32"/>
                <w:highlight w:val="none"/>
                <w:u w:val="none" w:color="auto"/>
                <w:lang w:val="en-US" w:eastAsia="zh-CN" w:bidi="ar-SA"/>
              </w:rPr>
              <w:t>甲方：惠州市第一妇幼保健院</w:t>
            </w:r>
          </w:p>
          <w:p w14:paraId="4C0FD13E">
            <w:pPr>
              <w:pStyle w:val="12"/>
              <w:spacing w:line="800" w:lineRule="exact"/>
              <w:jc w:val="left"/>
              <w:rPr>
                <w:rFonts w:hint="eastAsia" w:ascii="宋体" w:hAnsi="宋体" w:eastAsia="宋体" w:cs="宋体"/>
                <w:b/>
                <w:color w:val="auto"/>
                <w:kern w:val="2"/>
                <w:sz w:val="32"/>
                <w:szCs w:val="32"/>
                <w:highlight w:val="none"/>
                <w:u w:val="none" w:color="auto"/>
                <w:lang w:val="en-US" w:eastAsia="zh-CN" w:bidi="ar-SA"/>
              </w:rPr>
            </w:pPr>
            <w:r>
              <w:rPr>
                <w:rFonts w:hint="eastAsia" w:ascii="宋体" w:hAnsi="宋体" w:eastAsia="宋体" w:cs="宋体"/>
                <w:b/>
                <w:color w:val="auto"/>
                <w:kern w:val="2"/>
                <w:sz w:val="32"/>
                <w:szCs w:val="32"/>
                <w:highlight w:val="none"/>
                <w:u w:val="none" w:color="auto"/>
                <w:lang w:val="en-US" w:eastAsia="zh-CN" w:bidi="ar-SA"/>
              </w:rPr>
              <w:t>乙方：</w:t>
            </w:r>
          </w:p>
        </w:tc>
      </w:tr>
    </w:tbl>
    <w:p w14:paraId="0F5B22E3">
      <w:pPr>
        <w:pStyle w:val="2"/>
        <w:rPr>
          <w:rFonts w:hint="eastAsia" w:ascii="宋体" w:hAnsi="宋体" w:eastAsia="宋体" w:cs="宋体"/>
          <w:b/>
          <w:color w:val="auto"/>
          <w:kern w:val="2"/>
          <w:sz w:val="32"/>
          <w:szCs w:val="32"/>
          <w:highlight w:val="none"/>
          <w:u w:val="none" w:color="auto"/>
          <w:lang w:val="en-US" w:eastAsia="zh-CN" w:bidi="ar-SA"/>
        </w:rPr>
      </w:pPr>
    </w:p>
    <w:p w14:paraId="1383EA24">
      <w:pPr>
        <w:pStyle w:val="11"/>
        <w:rPr>
          <w:rFonts w:hint="eastAsia" w:ascii="宋体" w:hAnsi="宋体" w:eastAsia="宋体" w:cs="宋体"/>
          <w:b/>
          <w:color w:val="auto"/>
          <w:kern w:val="2"/>
          <w:sz w:val="32"/>
          <w:szCs w:val="32"/>
          <w:highlight w:val="none"/>
          <w:u w:val="none" w:color="auto"/>
          <w:lang w:val="en-US" w:eastAsia="zh-CN" w:bidi="ar-SA"/>
        </w:rPr>
      </w:pPr>
    </w:p>
    <w:p w14:paraId="6CC72BB1">
      <w:pPr>
        <w:rPr>
          <w:rFonts w:hint="eastAsia" w:ascii="宋体" w:hAnsi="宋体" w:eastAsia="宋体" w:cs="宋体"/>
          <w:b/>
          <w:color w:val="auto"/>
          <w:kern w:val="2"/>
          <w:sz w:val="32"/>
          <w:szCs w:val="32"/>
          <w:highlight w:val="none"/>
          <w:u w:val="none" w:color="auto"/>
          <w:lang w:val="en-US" w:eastAsia="zh-CN" w:bidi="ar-SA"/>
        </w:rPr>
      </w:pPr>
    </w:p>
    <w:p w14:paraId="2B33840D">
      <w:pPr>
        <w:pStyle w:val="2"/>
        <w:rPr>
          <w:rFonts w:hint="eastAsia" w:ascii="宋体" w:hAnsi="宋体" w:eastAsia="宋体" w:cs="宋体"/>
          <w:b/>
          <w:color w:val="auto"/>
          <w:kern w:val="2"/>
          <w:sz w:val="32"/>
          <w:szCs w:val="32"/>
          <w:highlight w:val="none"/>
          <w:u w:val="none" w:color="auto"/>
          <w:lang w:val="en-US" w:eastAsia="zh-CN" w:bidi="ar-SA"/>
        </w:rPr>
      </w:pPr>
    </w:p>
    <w:p w14:paraId="705F9C3C">
      <w:pPr>
        <w:pStyle w:val="11"/>
        <w:rPr>
          <w:rFonts w:hint="eastAsia" w:ascii="宋体" w:hAnsi="宋体" w:eastAsia="宋体" w:cs="宋体"/>
          <w:b/>
          <w:color w:val="auto"/>
          <w:sz w:val="32"/>
          <w:szCs w:val="32"/>
        </w:rPr>
      </w:pPr>
    </w:p>
    <w:p w14:paraId="60806864">
      <w:pPr>
        <w:rPr>
          <w:rFonts w:hint="eastAsia" w:ascii="宋体" w:hAnsi="宋体" w:eastAsia="宋体" w:cs="宋体"/>
          <w:b/>
          <w:color w:val="auto"/>
          <w:sz w:val="32"/>
          <w:szCs w:val="32"/>
        </w:rPr>
      </w:pPr>
    </w:p>
    <w:p w14:paraId="72B3C464">
      <w:pPr>
        <w:pStyle w:val="2"/>
        <w:rPr>
          <w:rFonts w:hint="eastAsia" w:ascii="宋体" w:hAnsi="宋体"/>
          <w:b/>
          <w:color w:val="auto"/>
          <w:sz w:val="44"/>
          <w:szCs w:val="44"/>
        </w:rPr>
      </w:pPr>
    </w:p>
    <w:p w14:paraId="316EC561">
      <w:pPr>
        <w:spacing w:line="360" w:lineRule="auto"/>
        <w:jc w:val="both"/>
        <w:rPr>
          <w:rFonts w:hint="eastAsia" w:ascii="宋体" w:hAnsi="宋体"/>
          <w:b/>
          <w:color w:val="auto"/>
          <w:sz w:val="44"/>
          <w:szCs w:val="44"/>
        </w:rPr>
      </w:pPr>
    </w:p>
    <w:p w14:paraId="42A91A10">
      <w:pPr>
        <w:spacing w:line="360" w:lineRule="auto"/>
        <w:jc w:val="center"/>
        <w:rPr>
          <w:rFonts w:ascii="宋体"/>
          <w:b/>
          <w:color w:val="auto"/>
          <w:sz w:val="44"/>
          <w:szCs w:val="44"/>
        </w:rPr>
      </w:pPr>
      <w:r>
        <w:rPr>
          <w:rFonts w:hint="eastAsia" w:ascii="宋体" w:hAnsi="宋体"/>
          <w:b/>
          <w:color w:val="auto"/>
          <w:sz w:val="44"/>
          <w:szCs w:val="44"/>
        </w:rPr>
        <w:t>合   同</w:t>
      </w:r>
    </w:p>
    <w:p w14:paraId="186F9F50">
      <w:pPr>
        <w:spacing w:line="360" w:lineRule="auto"/>
        <w:jc w:val="left"/>
        <w:rPr>
          <w:rFonts w:hint="eastAsia" w:ascii="宋体" w:eastAsia="宋体"/>
          <w:b/>
          <w:color w:val="auto"/>
          <w:sz w:val="24"/>
          <w:lang w:eastAsia="zh-CN"/>
        </w:rPr>
      </w:pPr>
      <w:r>
        <w:rPr>
          <w:rFonts w:hint="eastAsia" w:ascii="宋体" w:hAnsi="宋体"/>
          <w:b/>
          <w:color w:val="auto"/>
          <w:sz w:val="24"/>
        </w:rPr>
        <w:t>甲方：</w:t>
      </w:r>
      <w:r>
        <w:rPr>
          <w:rFonts w:hint="eastAsia" w:ascii="宋体" w:hAnsi="宋体"/>
          <w:b/>
          <w:color w:val="auto"/>
          <w:kern w:val="0"/>
          <w:sz w:val="24"/>
          <w:lang w:eastAsia="zh-CN"/>
        </w:rPr>
        <w:t>惠州市第一妇幼保健院</w:t>
      </w:r>
    </w:p>
    <w:p w14:paraId="31BBABAE">
      <w:pPr>
        <w:tabs>
          <w:tab w:val="left" w:pos="720"/>
        </w:tabs>
        <w:spacing w:line="360" w:lineRule="auto"/>
        <w:rPr>
          <w:rFonts w:ascii="宋体" w:hAnsi="宋体"/>
          <w:b/>
          <w:color w:val="auto"/>
          <w:kern w:val="0"/>
          <w:sz w:val="24"/>
        </w:rPr>
      </w:pPr>
      <w:r>
        <w:rPr>
          <w:rFonts w:hint="eastAsia" w:ascii="宋体" w:hAnsi="宋体"/>
          <w:b/>
          <w:color w:val="auto"/>
          <w:sz w:val="24"/>
        </w:rPr>
        <w:t>乙方：</w:t>
      </w:r>
    </w:p>
    <w:p w14:paraId="7FC7B81E">
      <w:pPr>
        <w:tabs>
          <w:tab w:val="left" w:pos="720"/>
        </w:tabs>
        <w:spacing w:line="360" w:lineRule="auto"/>
        <w:ind w:firstLine="480" w:firstLineChars="200"/>
        <w:rPr>
          <w:rFonts w:ascii="宋体" w:hAnsi="宋体"/>
          <w:color w:val="auto"/>
          <w:sz w:val="24"/>
        </w:rPr>
      </w:pPr>
      <w:r>
        <w:rPr>
          <w:rFonts w:hint="eastAsia" w:ascii="宋体" w:hAnsi="宋体"/>
          <w:color w:val="auto"/>
          <w:sz w:val="24"/>
          <w:highlight w:val="none"/>
        </w:rPr>
        <w:t>根据</w:t>
      </w:r>
      <w:r>
        <w:rPr>
          <w:rFonts w:hint="eastAsia" w:ascii="宋体" w:hAnsi="宋体"/>
          <w:color w:val="auto"/>
          <w:sz w:val="24"/>
          <w:highlight w:val="none"/>
          <w:u w:val="single"/>
          <w:lang w:val="en-US" w:eastAsia="zh-CN"/>
        </w:rPr>
        <w:t xml:space="preserve">                </w:t>
      </w:r>
      <w:r>
        <w:rPr>
          <w:rFonts w:hint="eastAsia" w:ascii="宋体" w:hAnsi="宋体" w:eastAsia="宋体" w:cs="Times New Roman"/>
          <w:color w:val="auto"/>
          <w:sz w:val="24"/>
          <w:highlight w:val="none"/>
          <w:lang w:val="en-US" w:eastAsia="zh-CN"/>
        </w:rPr>
        <w:t>采购项目</w:t>
      </w:r>
      <w:r>
        <w:rPr>
          <w:rFonts w:hint="eastAsia" w:ascii="宋体" w:hAnsi="宋体" w:eastAsia="宋体" w:cs="Times New Roman"/>
          <w:color w:val="auto"/>
          <w:sz w:val="24"/>
          <w:highlight w:val="none"/>
        </w:rPr>
        <w:t>（</w:t>
      </w:r>
      <w:r>
        <w:rPr>
          <w:rFonts w:hint="eastAsia" w:ascii="宋体" w:hAnsi="宋体"/>
          <w:color w:val="auto"/>
          <w:sz w:val="24"/>
          <w:highlight w:val="none"/>
        </w:rPr>
        <w:t>项目编号</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w:t>
      </w:r>
      <w:r>
        <w:rPr>
          <w:rFonts w:hint="eastAsia" w:ascii="宋体" w:hAnsi="宋体"/>
          <w:color w:val="auto"/>
          <w:sz w:val="24"/>
          <w:highlight w:val="none"/>
        </w:rPr>
        <w:t>的</w:t>
      </w:r>
      <w:r>
        <w:rPr>
          <w:rFonts w:hint="eastAsia" w:ascii="宋体" w:hAnsi="宋体"/>
          <w:color w:val="auto"/>
          <w:sz w:val="24"/>
          <w:highlight w:val="none"/>
          <w:lang w:val="en-US" w:eastAsia="zh-CN"/>
        </w:rPr>
        <w:t>成交</w:t>
      </w:r>
      <w:r>
        <w:rPr>
          <w:rFonts w:hint="eastAsia" w:ascii="宋体" w:hAnsi="宋体"/>
          <w:color w:val="auto"/>
          <w:sz w:val="24"/>
          <w:highlight w:val="none"/>
        </w:rPr>
        <w:t>结果</w:t>
      </w:r>
      <w:r>
        <w:rPr>
          <w:rFonts w:hint="eastAsia" w:ascii="宋体" w:hAnsi="宋体"/>
          <w:color w:val="auto"/>
          <w:sz w:val="24"/>
        </w:rPr>
        <w:t>，按照《中华人民共和国政府采购法》、《中华人民共和国民法典》的规定，经双方协商，本着平等互利和诚实信用的原则，一致同意签订本合同如下。</w:t>
      </w:r>
    </w:p>
    <w:p w14:paraId="3DA462B1">
      <w:pPr>
        <w:pStyle w:val="20"/>
        <w:numPr>
          <w:ilvl w:val="0"/>
          <w:numId w:val="4"/>
        </w:numPr>
        <w:tabs>
          <w:tab w:val="left" w:pos="960"/>
        </w:tabs>
        <w:spacing w:line="360" w:lineRule="auto"/>
        <w:ind w:firstLine="482" w:firstLineChars="200"/>
        <w:rPr>
          <w:rFonts w:hint="eastAsia" w:ascii="宋体" w:hAnsi="宋体"/>
          <w:b/>
          <w:color w:val="auto"/>
          <w:sz w:val="24"/>
        </w:rPr>
      </w:pPr>
      <w:r>
        <w:rPr>
          <w:rFonts w:hint="eastAsia" w:ascii="宋体" w:hAnsi="宋体"/>
          <w:b/>
          <w:color w:val="auto"/>
          <w:sz w:val="24"/>
          <w:lang w:val="en-US" w:eastAsia="zh-CN"/>
        </w:rPr>
        <w:t>服务内容</w:t>
      </w:r>
    </w:p>
    <w:p w14:paraId="15FA2992">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惠州市第一妇幼保健院总建筑面积约为5.6万平米，院区内建筑物内外的附属物、绿化带及其树木的病媒生物（是指能够将病原体从人或者其他动物传播给人的、危害人类健康的鼠、蚊、蝇、蟑螂、蚤类、白蚁等生物）防制。</w:t>
      </w:r>
    </w:p>
    <w:p w14:paraId="6730A5EC">
      <w:pPr>
        <w:spacing w:line="360" w:lineRule="auto"/>
        <w:ind w:firstLine="482" w:firstLineChars="200"/>
        <w:rPr>
          <w:rFonts w:ascii="宋体"/>
          <w:b/>
          <w:color w:val="auto"/>
          <w:sz w:val="24"/>
        </w:rPr>
      </w:pPr>
      <w:r>
        <w:rPr>
          <w:rFonts w:hint="eastAsia" w:ascii="宋体" w:hAnsi="宋体"/>
          <w:b/>
          <w:color w:val="auto"/>
          <w:sz w:val="24"/>
        </w:rPr>
        <w:t>二、合同金额</w:t>
      </w:r>
    </w:p>
    <w:p w14:paraId="563C030B">
      <w:pPr>
        <w:spacing w:line="360" w:lineRule="auto"/>
        <w:ind w:firstLine="480" w:firstLineChars="200"/>
        <w:rPr>
          <w:rFonts w:hint="eastAsia" w:hAnsi="宋体" w:cs="宋体"/>
          <w:color w:val="auto"/>
          <w:kern w:val="0"/>
          <w:sz w:val="24"/>
          <w:szCs w:val="21"/>
          <w:highlight w:val="none"/>
          <w:lang w:eastAsia="zh-CN"/>
        </w:rPr>
      </w:pPr>
      <w:r>
        <w:rPr>
          <w:rFonts w:hint="eastAsia" w:hAnsi="宋体"/>
          <w:color w:val="auto"/>
          <w:sz w:val="24"/>
          <w:szCs w:val="24"/>
        </w:rPr>
        <w:t>合同金额为（大写）：</w:t>
      </w:r>
      <w:r>
        <w:rPr>
          <w:rFonts w:hint="eastAsia" w:ascii="宋体" w:hAnsi="宋体" w:cs="宋体"/>
          <w:i w:val="0"/>
          <w:color w:val="auto"/>
          <w:kern w:val="0"/>
          <w:sz w:val="24"/>
          <w:szCs w:val="24"/>
          <w:u w:val="none"/>
          <w:lang w:val="en-US" w:eastAsia="zh-CN" w:bidi="ar"/>
        </w:rPr>
        <w:t>人民币</w:t>
      </w:r>
      <w:r>
        <w:rPr>
          <w:rFonts w:hint="eastAsia" w:ascii="宋体" w:hAnsi="宋体" w:cs="宋体"/>
          <w:i w:val="0"/>
          <w:color w:val="auto"/>
          <w:kern w:val="0"/>
          <w:sz w:val="24"/>
          <w:szCs w:val="24"/>
          <w:u w:val="single"/>
          <w:lang w:val="en-US" w:eastAsia="zh-CN" w:bidi="ar"/>
        </w:rPr>
        <w:t xml:space="preserve">              </w:t>
      </w:r>
      <w:r>
        <w:rPr>
          <w:rFonts w:hint="eastAsia" w:ascii="宋体" w:hAnsi="宋体" w:cs="宋体"/>
          <w:i w:val="0"/>
          <w:color w:val="auto"/>
          <w:kern w:val="0"/>
          <w:sz w:val="24"/>
          <w:szCs w:val="24"/>
          <w:u w:val="none"/>
          <w:lang w:val="en-US" w:eastAsia="zh-CN" w:bidi="ar"/>
        </w:rPr>
        <w:t>元整，¥</w:t>
      </w:r>
      <w:r>
        <w:rPr>
          <w:rFonts w:hint="eastAsia" w:ascii="宋体" w:hAnsi="宋体" w:cs="宋体"/>
          <w:i w:val="0"/>
          <w:color w:val="auto"/>
          <w:kern w:val="0"/>
          <w:sz w:val="24"/>
          <w:szCs w:val="24"/>
          <w:u w:val="single"/>
          <w:lang w:val="en-US" w:eastAsia="zh-CN" w:bidi="ar"/>
        </w:rPr>
        <w:t xml:space="preserve">            </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lang w:eastAsia="zh-CN"/>
        </w:rPr>
        <w:t>。</w:t>
      </w:r>
    </w:p>
    <w:p w14:paraId="28CE22E3">
      <w:pPr>
        <w:spacing w:line="360" w:lineRule="auto"/>
        <w:ind w:firstLine="480" w:firstLineChars="200"/>
        <w:rPr>
          <w:rFonts w:hint="eastAsia" w:hAnsi="宋体" w:eastAsia="宋体"/>
          <w:color w:val="auto"/>
          <w:sz w:val="24"/>
          <w:szCs w:val="24"/>
          <w:highlight w:val="none"/>
          <w:lang w:eastAsia="zh-CN"/>
        </w:rPr>
      </w:pPr>
      <w:r>
        <w:rPr>
          <w:rFonts w:hint="eastAsia" w:ascii="宋体" w:hAnsi="宋体"/>
          <w:color w:val="auto"/>
          <w:sz w:val="24"/>
        </w:rPr>
        <w:t>合同总额包括乙方各项税费及合同实施过程中不可预见费用等。</w:t>
      </w:r>
    </w:p>
    <w:p w14:paraId="49692561">
      <w:pPr>
        <w:spacing w:line="360" w:lineRule="auto"/>
        <w:ind w:firstLine="482" w:firstLineChars="200"/>
        <w:rPr>
          <w:rFonts w:hint="eastAsia" w:ascii="宋体" w:hAnsi="宋体"/>
          <w:b/>
          <w:color w:val="auto"/>
          <w:sz w:val="24"/>
        </w:rPr>
      </w:pPr>
      <w:r>
        <w:rPr>
          <w:rFonts w:hint="eastAsia" w:ascii="宋体" w:hAnsi="宋体"/>
          <w:b/>
          <w:color w:val="auto"/>
          <w:sz w:val="24"/>
        </w:rPr>
        <w:t>三、</w:t>
      </w:r>
      <w:r>
        <w:rPr>
          <w:rFonts w:hint="eastAsia" w:ascii="宋体" w:hAnsi="宋体"/>
          <w:b/>
          <w:color w:val="auto"/>
          <w:sz w:val="24"/>
          <w:lang w:val="en-US" w:eastAsia="zh-CN"/>
        </w:rPr>
        <w:t>服务</w:t>
      </w:r>
      <w:r>
        <w:rPr>
          <w:rFonts w:hint="eastAsia" w:ascii="宋体" w:hAnsi="宋体"/>
          <w:b/>
          <w:color w:val="auto"/>
          <w:sz w:val="24"/>
        </w:rPr>
        <w:t>要求</w:t>
      </w:r>
    </w:p>
    <w:p w14:paraId="71A6A445">
      <w:pPr>
        <w:pStyle w:val="2"/>
        <w:rPr>
          <w:color w:val="auto"/>
        </w:rPr>
      </w:pPr>
    </w:p>
    <w:p w14:paraId="5A062AF2">
      <w:pPr>
        <w:spacing w:line="360" w:lineRule="auto"/>
        <w:ind w:firstLine="482" w:firstLineChars="200"/>
        <w:rPr>
          <w:rFonts w:hint="default" w:ascii="宋体" w:hAnsi="宋体"/>
          <w:b/>
          <w:color w:val="auto"/>
          <w:sz w:val="24"/>
          <w:lang w:val="en-US" w:eastAsia="zh-CN"/>
        </w:rPr>
      </w:pPr>
      <w:r>
        <w:rPr>
          <w:rFonts w:hint="eastAsia" w:ascii="宋体" w:hAnsi="宋体"/>
          <w:b/>
          <w:color w:val="auto"/>
          <w:sz w:val="24"/>
        </w:rPr>
        <w:t>四、</w:t>
      </w:r>
      <w:r>
        <w:rPr>
          <w:rFonts w:hint="eastAsia" w:ascii="宋体" w:hAnsi="宋体"/>
          <w:b/>
          <w:color w:val="auto"/>
          <w:sz w:val="24"/>
          <w:lang w:val="en-US" w:eastAsia="zh-CN"/>
        </w:rPr>
        <w:t>服务期限、服务范围和服务地点</w:t>
      </w:r>
    </w:p>
    <w:p w14:paraId="75D78B38">
      <w:pPr>
        <w:spacing w:line="360" w:lineRule="auto"/>
        <w:ind w:firstLine="480" w:firstLineChars="200"/>
        <w:rPr>
          <w:rFonts w:hint="eastAsia" w:ascii="宋体" w:hAnsi="宋体"/>
          <w:b w:val="0"/>
          <w:bCs/>
          <w:color w:val="auto"/>
          <w:sz w:val="24"/>
          <w:lang w:val="en-US" w:eastAsia="zh-CN"/>
        </w:rPr>
      </w:pPr>
      <w:r>
        <w:rPr>
          <w:rFonts w:hint="eastAsia" w:ascii="宋体" w:hAnsi="宋体"/>
          <w:b w:val="0"/>
          <w:bCs/>
          <w:color w:val="auto"/>
          <w:sz w:val="24"/>
          <w:lang w:val="en-US" w:eastAsia="zh-CN"/>
        </w:rPr>
        <w:t>1.服务期限：三年，合同一年一签，本合同为   年，服务期限为    年  月  日至    年  月  日。合同期内季度考核平均达85分以上才能继签下一年合同，季度单次70分以下或连续二次80分以下的甲方有权终止合同，取消乙方资格。合同考核不合格者医院有权终止合同。服务周期内合同总价包干。自合同生效之目起至合同全部权利义务履行完毕之目止。</w:t>
      </w:r>
    </w:p>
    <w:p w14:paraId="6AE4186D">
      <w:pPr>
        <w:spacing w:line="360" w:lineRule="auto"/>
        <w:ind w:firstLine="480" w:firstLineChars="200"/>
        <w:rPr>
          <w:rFonts w:hint="eastAsia" w:ascii="宋体" w:hAnsi="宋体" w:eastAsia="宋体" w:cs="Times New Roman"/>
          <w:color w:val="auto"/>
          <w:sz w:val="24"/>
          <w:lang w:val="en-US" w:eastAsia="zh-CN"/>
        </w:rPr>
      </w:pPr>
      <w:r>
        <w:rPr>
          <w:rFonts w:hint="eastAsia" w:ascii="宋体" w:hAnsi="宋体"/>
          <w:color w:val="auto"/>
          <w:sz w:val="24"/>
          <w:lang w:val="en-US" w:eastAsia="zh-CN"/>
        </w:rPr>
        <w:t>2.服务范围：</w:t>
      </w:r>
      <w:r>
        <w:rPr>
          <w:rFonts w:hint="eastAsia" w:ascii="宋体" w:hAnsi="宋体" w:eastAsia="宋体" w:cs="Times New Roman"/>
          <w:color w:val="auto"/>
          <w:sz w:val="24"/>
          <w:lang w:val="en-US" w:eastAsia="zh-CN"/>
        </w:rPr>
        <w:t>院区内建筑物和建筑物的附属物、绿化带及其树木的病媒生物防制。</w:t>
      </w:r>
    </w:p>
    <w:p w14:paraId="6F2F365E">
      <w:pPr>
        <w:spacing w:line="36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3.服务地点：甲方指定地点</w:t>
      </w:r>
    </w:p>
    <w:p w14:paraId="65974CA7">
      <w:pPr>
        <w:spacing w:line="460" w:lineRule="exact"/>
        <w:ind w:firstLine="482" w:firstLineChars="200"/>
        <w:rPr>
          <w:rFonts w:ascii="宋体" w:hAnsi="宋体"/>
          <w:color w:val="auto"/>
          <w:sz w:val="24"/>
          <w:highlight w:val="none"/>
        </w:rPr>
      </w:pPr>
      <w:r>
        <w:rPr>
          <w:rFonts w:hint="eastAsia" w:ascii="宋体" w:hAnsi="宋体"/>
          <w:b/>
          <w:color w:val="auto"/>
          <w:sz w:val="24"/>
          <w:highlight w:val="none"/>
        </w:rPr>
        <w:t>五、付款方式</w:t>
      </w:r>
    </w:p>
    <w:p w14:paraId="5BA7A0C2">
      <w:pPr>
        <w:numPr>
          <w:ilvl w:val="0"/>
          <w:numId w:val="0"/>
        </w:numPr>
        <w:spacing w:line="460" w:lineRule="exact"/>
        <w:ind w:leftChars="0" w:firstLine="480" w:firstLineChars="200"/>
        <w:rPr>
          <w:rFonts w:hint="eastAsia" w:ascii="宋体" w:hAnsi="宋体"/>
          <w:color w:val="auto"/>
          <w:sz w:val="24"/>
          <w:lang w:val="en-US" w:eastAsia="zh-CN"/>
        </w:rPr>
      </w:pPr>
      <w:r>
        <w:rPr>
          <w:rFonts w:hint="eastAsia" w:ascii="宋体" w:hAnsi="宋体"/>
          <w:color w:val="auto"/>
          <w:sz w:val="24"/>
          <w:lang w:val="en-US" w:eastAsia="zh-CN"/>
        </w:rPr>
        <w:t>1.按季度结算，即服务每满三个月结算一次。甲方收到发票后15日内以合同服务期季度服务费再依据本合同相关处罚约定减去当季度应扣减款项后，进行结算支付。</w:t>
      </w:r>
    </w:p>
    <w:p w14:paraId="09A083C9">
      <w:pPr>
        <w:numPr>
          <w:ilvl w:val="0"/>
          <w:numId w:val="0"/>
        </w:numPr>
        <w:spacing w:line="460" w:lineRule="exact"/>
        <w:ind w:leftChars="0" w:firstLine="480" w:firstLineChars="200"/>
        <w:rPr>
          <w:rFonts w:hint="default"/>
          <w:color w:val="auto"/>
          <w:lang w:val="en-US" w:eastAsia="zh-CN"/>
        </w:rPr>
      </w:pPr>
      <w:r>
        <w:rPr>
          <w:rFonts w:hint="eastAsia" w:ascii="宋体" w:hAnsi="宋体"/>
          <w:color w:val="auto"/>
          <w:sz w:val="24"/>
          <w:lang w:val="en-US" w:eastAsia="zh-CN"/>
        </w:rPr>
        <w:t>2.</w:t>
      </w:r>
    </w:p>
    <w:p w14:paraId="52FF59D0">
      <w:pPr>
        <w:numPr>
          <w:ilvl w:val="0"/>
          <w:numId w:val="0"/>
        </w:numPr>
        <w:spacing w:line="460" w:lineRule="exact"/>
        <w:ind w:leftChars="0" w:firstLine="480" w:firstLineChars="200"/>
        <w:rPr>
          <w:rFonts w:hint="eastAsia" w:ascii="宋体" w:hAnsi="宋体"/>
          <w:color w:val="auto"/>
          <w:sz w:val="24"/>
          <w:lang w:val="en-US" w:eastAsia="zh-CN"/>
        </w:rPr>
      </w:pPr>
      <w:r>
        <w:rPr>
          <w:rFonts w:hint="eastAsia" w:ascii="宋体" w:hAnsi="宋体"/>
          <w:color w:val="auto"/>
          <w:sz w:val="24"/>
          <w:lang w:val="en-US" w:eastAsia="zh-CN"/>
        </w:rPr>
        <w:t>3.支付方式为银行转账支付。</w:t>
      </w:r>
    </w:p>
    <w:p w14:paraId="3A0A5291">
      <w:pPr>
        <w:numPr>
          <w:ilvl w:val="0"/>
          <w:numId w:val="0"/>
        </w:numPr>
        <w:spacing w:line="460" w:lineRule="exact"/>
        <w:ind w:leftChars="0" w:firstLine="480" w:firstLineChars="200"/>
        <w:rPr>
          <w:rFonts w:hint="eastAsia" w:ascii="宋体" w:hAnsi="宋体"/>
          <w:color w:val="auto"/>
          <w:sz w:val="24"/>
          <w:lang w:val="en-US" w:eastAsia="zh-CN"/>
        </w:rPr>
      </w:pPr>
      <w:r>
        <w:rPr>
          <w:rFonts w:hint="eastAsia" w:ascii="宋体" w:hAnsi="宋体"/>
          <w:color w:val="auto"/>
          <w:sz w:val="24"/>
          <w:lang w:val="en-US" w:eastAsia="zh-CN"/>
        </w:rPr>
        <w:t>乙方账户信息如下：</w:t>
      </w:r>
    </w:p>
    <w:p w14:paraId="71DE9BBD">
      <w:pPr>
        <w:numPr>
          <w:ilvl w:val="0"/>
          <w:numId w:val="0"/>
        </w:numPr>
        <w:spacing w:line="460" w:lineRule="exact"/>
        <w:ind w:leftChars="0" w:firstLine="480" w:firstLineChars="200"/>
        <w:rPr>
          <w:rFonts w:hint="eastAsia" w:ascii="宋体" w:hAnsi="宋体"/>
          <w:color w:val="auto"/>
          <w:sz w:val="24"/>
          <w:lang w:val="en-US" w:eastAsia="zh-CN"/>
        </w:rPr>
      </w:pPr>
      <w:r>
        <w:rPr>
          <w:rFonts w:hint="eastAsia" w:ascii="宋体" w:hAnsi="宋体"/>
          <w:color w:val="auto"/>
          <w:sz w:val="24"/>
          <w:lang w:val="en-US" w:eastAsia="zh-CN"/>
        </w:rPr>
        <w:t>开户名称：</w:t>
      </w:r>
    </w:p>
    <w:p w14:paraId="632B8C51">
      <w:pPr>
        <w:numPr>
          <w:ilvl w:val="0"/>
          <w:numId w:val="0"/>
        </w:numPr>
        <w:spacing w:line="460" w:lineRule="exact"/>
        <w:ind w:leftChars="0" w:firstLine="480" w:firstLineChars="200"/>
        <w:rPr>
          <w:rFonts w:hint="eastAsia" w:ascii="宋体" w:hAnsi="宋体"/>
          <w:color w:val="auto"/>
          <w:sz w:val="24"/>
          <w:lang w:val="en-US" w:eastAsia="zh-CN"/>
        </w:rPr>
      </w:pPr>
      <w:r>
        <w:rPr>
          <w:rFonts w:hint="eastAsia" w:ascii="宋体" w:hAnsi="宋体"/>
          <w:color w:val="auto"/>
          <w:sz w:val="24"/>
          <w:lang w:val="en-US" w:eastAsia="zh-CN"/>
        </w:rPr>
        <w:t>开户银行：</w:t>
      </w:r>
    </w:p>
    <w:p w14:paraId="54986078">
      <w:pPr>
        <w:numPr>
          <w:ilvl w:val="0"/>
          <w:numId w:val="0"/>
        </w:numPr>
        <w:spacing w:line="460" w:lineRule="exact"/>
        <w:ind w:leftChars="0" w:firstLine="480" w:firstLineChars="200"/>
        <w:rPr>
          <w:rFonts w:hint="eastAsia" w:ascii="宋体" w:hAnsi="宋体"/>
          <w:color w:val="auto"/>
          <w:sz w:val="24"/>
          <w:lang w:val="en-US" w:eastAsia="zh-CN"/>
        </w:rPr>
      </w:pPr>
      <w:r>
        <w:rPr>
          <w:rFonts w:hint="eastAsia" w:ascii="宋体" w:hAnsi="宋体"/>
          <w:color w:val="auto"/>
          <w:sz w:val="24"/>
          <w:lang w:val="en-US" w:eastAsia="zh-CN"/>
        </w:rPr>
        <w:t>银行账号：</w:t>
      </w:r>
    </w:p>
    <w:p w14:paraId="1B019F75">
      <w:pPr>
        <w:numPr>
          <w:ilvl w:val="0"/>
          <w:numId w:val="0"/>
        </w:numPr>
        <w:spacing w:line="460" w:lineRule="exact"/>
        <w:ind w:leftChars="0" w:firstLine="480" w:firstLineChars="200"/>
        <w:rPr>
          <w:rFonts w:hint="eastAsia" w:ascii="宋体" w:hAnsi="宋体"/>
          <w:color w:val="auto"/>
          <w:sz w:val="24"/>
          <w:lang w:val="en-US" w:eastAsia="zh-CN"/>
        </w:rPr>
      </w:pPr>
      <w:r>
        <w:rPr>
          <w:rFonts w:hint="eastAsia" w:ascii="宋体" w:hAnsi="宋体"/>
          <w:color w:val="auto"/>
          <w:sz w:val="24"/>
          <w:lang w:val="en-US" w:eastAsia="zh-CN"/>
        </w:rPr>
        <w:t>4.乙方必须向甲方出具合法有效完整的完税发票及服务确认表进行支付结算。</w:t>
      </w:r>
    </w:p>
    <w:p w14:paraId="7800DD62">
      <w:pPr>
        <w:numPr>
          <w:ilvl w:val="0"/>
          <w:numId w:val="0"/>
        </w:numPr>
        <w:spacing w:line="460" w:lineRule="exact"/>
        <w:ind w:leftChars="0" w:firstLine="480" w:firstLineChars="200"/>
        <w:rPr>
          <w:rFonts w:hint="eastAsia" w:ascii="宋体" w:hAnsi="宋体"/>
          <w:color w:val="auto"/>
          <w:sz w:val="24"/>
          <w:lang w:val="en-US" w:eastAsia="zh-CN"/>
        </w:rPr>
      </w:pPr>
      <w:r>
        <w:rPr>
          <w:rFonts w:hint="eastAsia" w:ascii="宋体" w:hAnsi="宋体"/>
          <w:color w:val="auto"/>
          <w:sz w:val="24"/>
          <w:lang w:val="en-US" w:eastAsia="zh-CN"/>
        </w:rPr>
        <w:t>5.甲方不承担因财政资金不能及时到位给乙方造成的任何损失。</w:t>
      </w:r>
    </w:p>
    <w:p w14:paraId="4DE7C8ED">
      <w:pPr>
        <w:numPr>
          <w:ilvl w:val="0"/>
          <w:numId w:val="0"/>
        </w:numPr>
        <w:spacing w:line="460" w:lineRule="exact"/>
        <w:ind w:leftChars="0" w:firstLine="482" w:firstLineChars="200"/>
        <w:rPr>
          <w:rFonts w:hint="default" w:ascii="宋体" w:hAnsi="宋体" w:eastAsia="宋体"/>
          <w:b/>
          <w:color w:val="auto"/>
          <w:sz w:val="24"/>
          <w:lang w:val="en-US" w:eastAsia="zh-CN"/>
        </w:rPr>
      </w:pPr>
      <w:r>
        <w:rPr>
          <w:rFonts w:hint="eastAsia" w:ascii="宋体" w:hAnsi="宋体"/>
          <w:b/>
          <w:color w:val="auto"/>
          <w:sz w:val="24"/>
          <w:lang w:val="en-US" w:eastAsia="zh-CN"/>
        </w:rPr>
        <w:t>六、</w:t>
      </w:r>
      <w:r>
        <w:rPr>
          <w:rFonts w:hint="eastAsia" w:ascii="宋体" w:hAnsi="宋体"/>
          <w:b/>
          <w:color w:val="auto"/>
          <w:sz w:val="24"/>
        </w:rPr>
        <w:t>服务要求</w:t>
      </w:r>
      <w:r>
        <w:rPr>
          <w:rFonts w:hint="eastAsia" w:ascii="宋体" w:hAnsi="宋体"/>
          <w:b/>
          <w:color w:val="auto"/>
          <w:sz w:val="24"/>
          <w:lang w:val="en-US" w:eastAsia="zh-CN"/>
        </w:rPr>
        <w:t>及验收</w:t>
      </w:r>
    </w:p>
    <w:p w14:paraId="59E9D26D">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（一）消杀措施要求：</w:t>
      </w:r>
    </w:p>
    <w:p w14:paraId="67D90885">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1.灭鼠措施：质量标准根据国家《GBT 27770-2011 病媒生物密度控制水平鼠类》标准进行管理；</w:t>
      </w:r>
    </w:p>
    <w:p w14:paraId="4ED29929">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2.灭蚊措施；质量标准根据国家《GBT 27771-2011 病媒生物密度控制水平蚊虫》标准进行管理；</w:t>
      </w:r>
    </w:p>
    <w:p w14:paraId="210C8907">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3.灭蝇措施：质量标准根据国家《GBT 27772-2011 病媒生物密度控制水平蝇类》标准进行管理；</w:t>
      </w:r>
    </w:p>
    <w:p w14:paraId="68F169D3">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4.灭蟑措施：质量标准根据国家《GBT 27773-2011 病媒生物密度控制水平蜚蠊》标准进行管理；</w:t>
      </w:r>
    </w:p>
    <w:p w14:paraId="32B98BC7">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（二）用药要求：</w:t>
      </w:r>
    </w:p>
    <w:p w14:paraId="5E138361">
      <w:pPr>
        <w:spacing w:line="460" w:lineRule="exac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详情见附件二、三。</w:t>
      </w:r>
    </w:p>
    <w:p w14:paraId="66BC0635">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（所有药物须提供相关产品合格证明，且要达到国家相关技术和安全要求）</w:t>
      </w:r>
    </w:p>
    <w:p w14:paraId="5364FC0A">
      <w:pPr>
        <w:spacing w:line="460" w:lineRule="exact"/>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其他安全要求及验收：</w:t>
      </w:r>
    </w:p>
    <w:p w14:paraId="2A634995">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1.由乙方项目技术负责人负责施工过程中的一切安全生产问题。</w:t>
      </w:r>
    </w:p>
    <w:p w14:paraId="4E69C534">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2.乙方施工人员应参加过专业知识培训，并持证上岗。</w:t>
      </w:r>
    </w:p>
    <w:p w14:paraId="23C8979E">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3.加强员工业务知识、服务礼仪、安全生产方面的知识培训，确保做到专业服务、</w:t>
      </w:r>
    </w:p>
    <w:p w14:paraId="64DCD406">
      <w:pPr>
        <w:spacing w:line="460" w:lineRule="exac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文明服务、安全服务。</w:t>
      </w:r>
    </w:p>
    <w:p w14:paraId="2BDD45E7">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4.服务前乙方应先把具体服务项目、时间、药物名称、器具、操作人员及相关证件</w:t>
      </w:r>
    </w:p>
    <w:p w14:paraId="5737D5B6">
      <w:pPr>
        <w:spacing w:line="460" w:lineRule="exact"/>
        <w:ind w:firstLine="420" w:firstLineChars="175"/>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5.和其他相关事项书面通知医院相关人员，每次服务施工结束后须提供服务确认表，由甲乙双方相关人员签名确认，签名确认表一式双份，双方各执一份。</w:t>
      </w:r>
    </w:p>
    <w:p w14:paraId="77AC7C99">
      <w:pPr>
        <w:spacing w:line="460" w:lineRule="exact"/>
        <w:ind w:firstLine="420" w:firstLineChars="175"/>
        <w:rPr>
          <w:rFonts w:hint="eastAsia" w:ascii="宋体" w:hAnsi="宋体"/>
          <w:b/>
          <w:bCs/>
          <w:color w:val="auto"/>
          <w:sz w:val="24"/>
          <w:lang w:val="en-US" w:eastAsia="zh-CN"/>
        </w:rPr>
      </w:pPr>
      <w:r>
        <w:rPr>
          <w:rFonts w:hint="eastAsia" w:ascii="宋体" w:hAnsi="宋体" w:cs="Times New Roman"/>
          <w:color w:val="auto"/>
          <w:sz w:val="24"/>
          <w:lang w:val="en-US" w:eastAsia="zh-CN"/>
        </w:rPr>
        <w:t>6.</w:t>
      </w:r>
      <w:r>
        <w:rPr>
          <w:rFonts w:hint="eastAsia" w:ascii="宋体" w:hAnsi="宋体" w:eastAsia="宋体" w:cs="Times New Roman"/>
          <w:color w:val="auto"/>
          <w:sz w:val="24"/>
          <w:lang w:val="en-US" w:eastAsia="zh-CN"/>
        </w:rPr>
        <w:t>每月进行一次质量检查，由乙方派质量监督员到现场抽检虫鼠害防治情况、咨询甲方科室意见，同时根据监测结果及时修正服务计划，以达到《中华人民共和国国家标准病媒生物密度控制水平（GB/T27770-2001～GB/T27773-2011）》（鼠类、蚊虫、蝇类、蟑螂等）C级以上标准，同时符合《广东省病媒生物预防控制管理规定》的有关要求</w:t>
      </w:r>
      <w:r>
        <w:rPr>
          <w:rFonts w:hint="eastAsia" w:ascii="宋体" w:hAnsi="宋体" w:cs="Times New Roman"/>
          <w:color w:val="auto"/>
          <w:sz w:val="24"/>
          <w:lang w:val="en-US" w:eastAsia="zh-CN"/>
        </w:rPr>
        <w:t>。</w:t>
      </w:r>
    </w:p>
    <w:p w14:paraId="44915530">
      <w:pPr>
        <w:tabs>
          <w:tab w:val="left" w:pos="900"/>
        </w:tabs>
        <w:spacing w:line="460" w:lineRule="exact"/>
        <w:ind w:firstLine="482" w:firstLineChars="200"/>
        <w:rPr>
          <w:rFonts w:hint="default" w:ascii="宋体" w:eastAsia="宋体"/>
          <w:b/>
          <w:color w:val="auto"/>
          <w:sz w:val="24"/>
          <w:lang w:val="en-US" w:eastAsia="zh-CN"/>
        </w:rPr>
      </w:pPr>
      <w:r>
        <w:rPr>
          <w:rFonts w:hint="eastAsia" w:ascii="宋体" w:hAnsi="宋体"/>
          <w:b/>
          <w:bCs/>
          <w:color w:val="auto"/>
          <w:sz w:val="24"/>
          <w:lang w:val="en-US" w:eastAsia="zh-CN"/>
        </w:rPr>
        <w:t>八</w:t>
      </w:r>
      <w:r>
        <w:rPr>
          <w:rFonts w:hint="eastAsia" w:ascii="宋体" w:hAnsi="宋体"/>
          <w:b/>
          <w:bCs/>
          <w:color w:val="auto"/>
          <w:sz w:val="24"/>
        </w:rPr>
        <w:t>、</w:t>
      </w:r>
      <w:r>
        <w:rPr>
          <w:rFonts w:hint="eastAsia" w:ascii="宋体" w:hAnsi="宋体"/>
          <w:b/>
          <w:color w:val="auto"/>
          <w:sz w:val="24"/>
          <w:lang w:val="en-US" w:eastAsia="zh-CN"/>
        </w:rPr>
        <w:t>双方权利与义务</w:t>
      </w:r>
    </w:p>
    <w:p w14:paraId="13D48CAA">
      <w:pPr>
        <w:tabs>
          <w:tab w:val="left" w:pos="900"/>
        </w:tabs>
        <w:spacing w:line="460" w:lineRule="exact"/>
        <w:ind w:firstLine="480" w:firstLineChars="200"/>
        <w:rPr>
          <w:rFonts w:hint="default" w:ascii="宋体" w:hAnsi="宋体" w:cs="Times New Roman"/>
          <w:color w:val="auto"/>
          <w:sz w:val="24"/>
          <w:lang w:val="en-US" w:eastAsia="zh-CN"/>
        </w:rPr>
      </w:pPr>
      <w:r>
        <w:rPr>
          <w:rFonts w:hint="eastAsia" w:ascii="宋体" w:hAnsi="宋体" w:cs="Times New Roman"/>
          <w:color w:val="auto"/>
          <w:sz w:val="24"/>
          <w:lang w:val="en-US" w:eastAsia="zh-CN"/>
        </w:rPr>
        <w:t>（一）甲方的权利与义务</w:t>
      </w:r>
    </w:p>
    <w:p w14:paraId="6CBB0319">
      <w:pPr>
        <w:tabs>
          <w:tab w:val="left" w:pos="900"/>
        </w:tabs>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 xml:space="preserve">1.甲方的权利 </w:t>
      </w:r>
    </w:p>
    <w:p w14:paraId="7ED13C24">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（1）对乙方提供的</w:t>
      </w:r>
      <w:r>
        <w:rPr>
          <w:rFonts w:hint="eastAsia" w:ascii="宋体" w:hAnsi="宋体" w:cs="Times New Roman"/>
          <w:color w:val="auto"/>
          <w:sz w:val="24"/>
          <w:u w:val="single"/>
          <w:lang w:val="en-US" w:eastAsia="zh-CN"/>
        </w:rPr>
        <w:t xml:space="preserve"> 病媒生物防制服务 </w:t>
      </w:r>
      <w:r>
        <w:rPr>
          <w:rFonts w:hint="eastAsia" w:ascii="宋体" w:hAnsi="宋体" w:cs="Times New Roman"/>
          <w:color w:val="auto"/>
          <w:sz w:val="24"/>
          <w:lang w:val="en-US" w:eastAsia="zh-CN"/>
        </w:rPr>
        <w:t xml:space="preserve">项目工作进行监督及服务效果评估，根据服务效果支付服务费（服务效果以附件一结果为准）。 </w:t>
      </w:r>
    </w:p>
    <w:p w14:paraId="3293A5F4">
      <w:pPr>
        <w:spacing w:line="460" w:lineRule="exact"/>
        <w:ind w:firstLine="480" w:firstLineChars="200"/>
        <w:rPr>
          <w:rFonts w:hint="eastAsia" w:ascii="宋体" w:hAnsi="宋体" w:cs="Times New Roman"/>
          <w:color w:val="auto"/>
          <w:sz w:val="24"/>
        </w:rPr>
      </w:pPr>
      <w:r>
        <w:rPr>
          <w:rFonts w:hint="eastAsia" w:ascii="宋体" w:hAnsi="宋体" w:cs="Times New Roman"/>
          <w:color w:val="auto"/>
          <w:sz w:val="24"/>
          <w:lang w:val="en-US" w:eastAsia="zh-CN"/>
        </w:rPr>
        <w:t>（2）对本合同标的</w:t>
      </w:r>
      <w:r>
        <w:rPr>
          <w:rFonts w:hint="eastAsia" w:ascii="宋体" w:hAnsi="宋体" w:cs="Times New Roman"/>
          <w:color w:val="auto"/>
          <w:sz w:val="24"/>
          <w:u w:val="single"/>
          <w:lang w:val="en-US" w:eastAsia="zh-CN"/>
        </w:rPr>
        <w:t xml:space="preserve"> 病媒生物防制服务 </w:t>
      </w:r>
      <w:r>
        <w:rPr>
          <w:rFonts w:hint="eastAsia" w:ascii="宋体" w:hAnsi="宋体" w:cs="Times New Roman"/>
          <w:color w:val="auto"/>
          <w:sz w:val="24"/>
          <w:lang w:val="en-US" w:eastAsia="zh-CN"/>
        </w:rPr>
        <w:t xml:space="preserve">项目报告进行审核确认。 </w:t>
      </w:r>
    </w:p>
    <w:p w14:paraId="1248EC8E">
      <w:pPr>
        <w:spacing w:line="460" w:lineRule="exact"/>
        <w:ind w:firstLine="480" w:firstLineChars="200"/>
        <w:rPr>
          <w:rFonts w:hint="eastAsia" w:ascii="宋体" w:hAnsi="宋体" w:cs="Times New Roman"/>
          <w:color w:val="auto"/>
          <w:sz w:val="24"/>
        </w:rPr>
      </w:pPr>
      <w:r>
        <w:rPr>
          <w:rFonts w:hint="eastAsia" w:ascii="宋体" w:hAnsi="宋体" w:cs="Times New Roman"/>
          <w:color w:val="auto"/>
          <w:sz w:val="24"/>
          <w:lang w:val="en-US" w:eastAsia="zh-CN"/>
        </w:rPr>
        <w:t xml:space="preserve">（3）根据市场需求和客户需求对服务内容、标准、费用进行调整； </w:t>
      </w:r>
    </w:p>
    <w:p w14:paraId="7F2133D2">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 xml:space="preserve">2.甲方的义务 </w:t>
      </w:r>
    </w:p>
    <w:p w14:paraId="166A8CAD">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 xml:space="preserve">（1）为乙方提供必要的工作合作。 </w:t>
      </w:r>
    </w:p>
    <w:p w14:paraId="66971E4B">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 xml:space="preserve">（2）协调解决项目开展中出现的问题。 </w:t>
      </w:r>
    </w:p>
    <w:p w14:paraId="010DB921">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 xml:space="preserve">（3）按规定的方式进行付款。 </w:t>
      </w:r>
    </w:p>
    <w:p w14:paraId="49E6D595">
      <w:pPr>
        <w:spacing w:line="460" w:lineRule="exact"/>
        <w:ind w:firstLine="480" w:firstLineChars="200"/>
        <w:rPr>
          <w:rFonts w:hint="default" w:ascii="宋体" w:hAnsi="宋体" w:cs="Times New Roman"/>
          <w:color w:val="auto"/>
          <w:sz w:val="24"/>
          <w:lang w:val="en-US" w:eastAsia="zh-CN"/>
        </w:rPr>
      </w:pPr>
      <w:r>
        <w:rPr>
          <w:rFonts w:hint="eastAsia" w:ascii="宋体" w:hAnsi="宋体" w:cs="Times New Roman"/>
          <w:color w:val="auto"/>
          <w:sz w:val="24"/>
          <w:lang w:val="en-US" w:eastAsia="zh-CN"/>
        </w:rPr>
        <w:t>（二）乙方的权利与义务</w:t>
      </w:r>
    </w:p>
    <w:p w14:paraId="24300BCD">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 xml:space="preserve">1.乙方的权利 </w:t>
      </w:r>
    </w:p>
    <w:p w14:paraId="613684F2">
      <w:pPr>
        <w:spacing w:line="460" w:lineRule="exact"/>
        <w:ind w:firstLine="480" w:firstLineChars="200"/>
        <w:rPr>
          <w:rFonts w:hint="eastAsia" w:ascii="宋体" w:hAnsi="宋体" w:cs="Times New Roman"/>
          <w:color w:val="auto"/>
          <w:sz w:val="24"/>
        </w:rPr>
      </w:pPr>
      <w:r>
        <w:rPr>
          <w:rFonts w:hint="eastAsia" w:ascii="宋体" w:hAnsi="宋体" w:cs="Times New Roman"/>
          <w:color w:val="auto"/>
          <w:sz w:val="24"/>
          <w:lang w:val="en-US" w:eastAsia="zh-CN"/>
        </w:rPr>
        <w:t>（1）要求甲方为本合同标的</w:t>
      </w:r>
      <w:r>
        <w:rPr>
          <w:rFonts w:hint="eastAsia" w:ascii="宋体" w:hAnsi="宋体" w:cs="Times New Roman"/>
          <w:color w:val="auto"/>
          <w:sz w:val="24"/>
          <w:u w:val="single"/>
          <w:lang w:val="en-US" w:eastAsia="zh-CN"/>
        </w:rPr>
        <w:t xml:space="preserve"> 病媒生物防制服务 </w:t>
      </w:r>
      <w:r>
        <w:rPr>
          <w:rFonts w:hint="eastAsia" w:ascii="宋体" w:hAnsi="宋体" w:cs="Times New Roman"/>
          <w:color w:val="auto"/>
          <w:sz w:val="24"/>
          <w:lang w:val="en-US" w:eastAsia="zh-CN"/>
        </w:rPr>
        <w:t xml:space="preserve">项目工作的开展提供必要的资料和便利。 </w:t>
      </w:r>
    </w:p>
    <w:p w14:paraId="056C1BDA">
      <w:pPr>
        <w:spacing w:line="460" w:lineRule="exact"/>
        <w:ind w:firstLine="480" w:firstLineChars="200"/>
        <w:rPr>
          <w:rFonts w:hint="eastAsia" w:ascii="宋体" w:hAnsi="宋体" w:cs="Times New Roman"/>
          <w:color w:val="auto"/>
          <w:sz w:val="24"/>
        </w:rPr>
      </w:pPr>
      <w:r>
        <w:rPr>
          <w:rFonts w:hint="eastAsia" w:ascii="宋体" w:hAnsi="宋体" w:cs="Times New Roman"/>
          <w:color w:val="auto"/>
          <w:sz w:val="24"/>
          <w:lang w:val="en-US" w:eastAsia="zh-CN"/>
        </w:rPr>
        <w:t xml:space="preserve">（2）要求甲方按本合同约定及时支付合同款项。 </w:t>
      </w:r>
    </w:p>
    <w:p w14:paraId="4B148966">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 xml:space="preserve">2.乙方的义务 </w:t>
      </w:r>
    </w:p>
    <w:p w14:paraId="03C36647">
      <w:pPr>
        <w:spacing w:line="460" w:lineRule="exact"/>
        <w:ind w:firstLine="480" w:firstLineChars="200"/>
        <w:rPr>
          <w:rFonts w:hint="eastAsia" w:ascii="宋体" w:hAnsi="宋体" w:cs="Times New Roman"/>
          <w:color w:val="auto"/>
          <w:sz w:val="24"/>
        </w:rPr>
      </w:pPr>
      <w:r>
        <w:rPr>
          <w:rFonts w:hint="eastAsia" w:ascii="宋体" w:hAnsi="宋体" w:cs="Times New Roman"/>
          <w:color w:val="auto"/>
          <w:sz w:val="24"/>
          <w:lang w:val="en-US" w:eastAsia="zh-CN"/>
        </w:rPr>
        <w:t>（1）在履行本合同书规定的义务期间，按甲方的指示进行</w:t>
      </w:r>
      <w:r>
        <w:rPr>
          <w:rFonts w:hint="eastAsia" w:ascii="宋体" w:hAnsi="宋体" w:cs="Times New Roman"/>
          <w:color w:val="auto"/>
          <w:sz w:val="24"/>
          <w:u w:val="single"/>
          <w:lang w:val="en-US" w:eastAsia="zh-CN"/>
        </w:rPr>
        <w:t>病媒生物防制服务</w:t>
      </w:r>
      <w:r>
        <w:rPr>
          <w:rFonts w:hint="eastAsia" w:ascii="宋体" w:hAnsi="宋体" w:cs="Times New Roman"/>
          <w:color w:val="auto"/>
          <w:sz w:val="24"/>
          <w:lang w:val="en-US" w:eastAsia="zh-CN"/>
        </w:rPr>
        <w:t>。提供四害消杀服务每月2次</w:t>
      </w:r>
      <w:r>
        <w:rPr>
          <w:rFonts w:hint="eastAsia" w:ascii="宋体" w:hAnsi="宋体"/>
          <w:color w:val="auto"/>
          <w:sz w:val="24"/>
          <w:lang w:val="en-US" w:eastAsia="zh-CN"/>
        </w:rPr>
        <w:t>以上，并做好记录。突发性的鼠情、虫情出现时，接到本院通知后应在半小时内响应，4小时内赶赴现场进行处置。如发现“死鼠异味”等严重影响本院正常工作环境的情况，应在半小时内响应，2小时内赶赴现场进行处置</w:t>
      </w:r>
      <w:r>
        <w:rPr>
          <w:rFonts w:hint="eastAsia" w:ascii="宋体" w:hAnsi="宋体" w:cs="Times New Roman"/>
          <w:color w:val="auto"/>
          <w:sz w:val="24"/>
          <w:lang w:val="en-US" w:eastAsia="zh-CN"/>
        </w:rPr>
        <w:t xml:space="preserve"> </w:t>
      </w:r>
    </w:p>
    <w:p w14:paraId="67278F9B">
      <w:pPr>
        <w:spacing w:line="460" w:lineRule="exact"/>
        <w:ind w:firstLine="480" w:firstLineChars="200"/>
        <w:rPr>
          <w:rFonts w:hint="eastAsia" w:ascii="宋体" w:hAnsi="宋体" w:cs="Times New Roman"/>
          <w:color w:val="auto"/>
          <w:sz w:val="24"/>
        </w:rPr>
      </w:pPr>
      <w:r>
        <w:rPr>
          <w:rFonts w:hint="eastAsia" w:ascii="宋体" w:hAnsi="宋体" w:cs="Times New Roman"/>
          <w:color w:val="auto"/>
          <w:sz w:val="24"/>
          <w:lang w:val="en-US" w:eastAsia="zh-CN"/>
        </w:rPr>
        <w:t>（2）配合甲方进行</w:t>
      </w:r>
      <w:r>
        <w:rPr>
          <w:rFonts w:hint="eastAsia" w:ascii="宋体" w:hAnsi="宋体" w:cs="Times New Roman"/>
          <w:color w:val="auto"/>
          <w:sz w:val="24"/>
          <w:u w:val="single"/>
          <w:lang w:val="en-US" w:eastAsia="zh-CN"/>
        </w:rPr>
        <w:t xml:space="preserve"> 病媒生物防制服务 </w:t>
      </w:r>
      <w:r>
        <w:rPr>
          <w:rFonts w:hint="eastAsia" w:ascii="宋体" w:hAnsi="宋体" w:cs="Times New Roman"/>
          <w:color w:val="auto"/>
          <w:sz w:val="24"/>
          <w:lang w:val="en-US" w:eastAsia="zh-CN"/>
        </w:rPr>
        <w:t xml:space="preserve">业务知识培训。 </w:t>
      </w:r>
    </w:p>
    <w:p w14:paraId="3010A5D8">
      <w:pPr>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（3）通过</w:t>
      </w:r>
      <w:r>
        <w:rPr>
          <w:rFonts w:hint="eastAsia" w:ascii="宋体" w:hAnsi="宋体" w:cs="Times New Roman"/>
          <w:color w:val="auto"/>
          <w:sz w:val="24"/>
          <w:u w:val="single"/>
          <w:lang w:val="en-US" w:eastAsia="zh-CN"/>
        </w:rPr>
        <w:t xml:space="preserve"> </w:t>
      </w:r>
      <w:r>
        <w:rPr>
          <w:rFonts w:hint="eastAsia" w:ascii="宋体" w:hAnsi="宋体" w:cs="Times New Roman"/>
          <w:color w:val="auto"/>
          <w:sz w:val="24"/>
          <w:lang w:val="en-US" w:eastAsia="zh-CN"/>
        </w:rPr>
        <w:t>满意度考核表</w:t>
      </w:r>
      <w:r>
        <w:rPr>
          <w:rFonts w:hint="eastAsia" w:ascii="宋体" w:hAnsi="宋体" w:cs="Times New Roman"/>
          <w:color w:val="auto"/>
          <w:sz w:val="24"/>
          <w:u w:val="single"/>
          <w:lang w:val="en-US" w:eastAsia="zh-CN"/>
        </w:rPr>
        <w:t xml:space="preserve"> </w:t>
      </w:r>
      <w:r>
        <w:rPr>
          <w:rFonts w:hint="eastAsia" w:ascii="宋体" w:hAnsi="宋体" w:cs="Times New Roman"/>
          <w:color w:val="auto"/>
          <w:sz w:val="24"/>
          <w:lang w:val="en-US" w:eastAsia="zh-CN"/>
        </w:rPr>
        <w:t>等，接受甲方的考核管理，并不断提升自身服务质量，每低于合格标准1分，扣除乙方服务费200元（满意度考核表见附件一）。</w:t>
      </w:r>
    </w:p>
    <w:p w14:paraId="34BD8279">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 xml:space="preserve">（4）不得将本合同委托的事项转委托第三方。 </w:t>
      </w:r>
    </w:p>
    <w:p w14:paraId="4B1A82E1">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（5）服务过程中产生的不良后果由乙方承担。</w:t>
      </w:r>
    </w:p>
    <w:p w14:paraId="7034D7C3">
      <w:pPr>
        <w:tabs>
          <w:tab w:val="left" w:pos="900"/>
        </w:tabs>
        <w:spacing w:line="460" w:lineRule="exact"/>
        <w:ind w:firstLine="482" w:firstLineChars="200"/>
        <w:rPr>
          <w:rFonts w:ascii="宋体"/>
          <w:b/>
          <w:color w:val="auto"/>
          <w:sz w:val="24"/>
        </w:rPr>
      </w:pPr>
      <w:r>
        <w:rPr>
          <w:rFonts w:hint="eastAsia" w:ascii="宋体" w:hAnsi="宋体"/>
          <w:b/>
          <w:bCs/>
          <w:color w:val="auto"/>
          <w:sz w:val="24"/>
          <w:lang w:val="en-US" w:eastAsia="zh-CN"/>
        </w:rPr>
        <w:t>九</w:t>
      </w:r>
      <w:r>
        <w:rPr>
          <w:rFonts w:hint="eastAsia" w:ascii="宋体" w:hAnsi="宋体"/>
          <w:b/>
          <w:bCs/>
          <w:color w:val="auto"/>
          <w:sz w:val="24"/>
        </w:rPr>
        <w:t>、</w:t>
      </w:r>
      <w:r>
        <w:rPr>
          <w:rFonts w:hint="eastAsia" w:ascii="宋体" w:hAnsi="宋体"/>
          <w:b/>
          <w:color w:val="auto"/>
          <w:sz w:val="24"/>
        </w:rPr>
        <w:t>违约责任与赔偿损失</w:t>
      </w:r>
    </w:p>
    <w:p w14:paraId="161D712B">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1.乙方提供的服务不符合采购文件、报价文件或本合同规定的，甲方有权拒收，并且乙方须向甲方支付本合同金额5%的违约金。</w:t>
      </w:r>
    </w:p>
    <w:p w14:paraId="4F2F0DAA">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2.乙方未能按本合同规定时间提供每月两次服务的，从逾期之日起每日按本合同金额3‰的数额向甲方支付违约金。</w:t>
      </w:r>
    </w:p>
    <w:p w14:paraId="11ACD36B">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3.甲方到期拒付服务款项的，每日按本合同金额的3‰向乙方支付违约金。</w:t>
      </w:r>
    </w:p>
    <w:p w14:paraId="5D32CFE4">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4.属乙方服务范围的工作，未能在约定时限内完成或无法有效解决问题的，如：突发性的鼠情、虫情出现，甲方有权委托第三方实施“病媒生物”防制服务，由此产生的相关费用从乙方的服务费中凭发票（或收据）实额扣除。</w:t>
      </w:r>
    </w:p>
    <w:p w14:paraId="52D30FF8">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5.如经各级爱卫会主管部门监测，认为乙方对甲方进行的灭四害服务四害密度未达到《中华人民共和国国家标准病媒生物密度控制水平（GB/T27770-2001～GB/T27773-2011）》（鼠类、蚊虫、蝇类、蟑螂、</w:t>
      </w:r>
      <w:r>
        <w:rPr>
          <w:rFonts w:hint="eastAsia" w:ascii="宋体" w:hAnsi="宋体" w:cs="Times New Roman"/>
          <w:color w:val="auto"/>
          <w:sz w:val="24"/>
          <w:lang w:val="zh-CN" w:eastAsia="zh-CN"/>
        </w:rPr>
        <w:t>蚤类、白蚁</w:t>
      </w:r>
      <w:r>
        <w:rPr>
          <w:rFonts w:hint="eastAsia" w:ascii="宋体" w:hAnsi="宋体" w:cs="Times New Roman"/>
          <w:color w:val="auto"/>
          <w:sz w:val="24"/>
          <w:lang w:val="en-US" w:eastAsia="zh-CN"/>
        </w:rPr>
        <w:t>等）C级以上 ，甲方有权无条件单方解除本合同。</w:t>
      </w:r>
    </w:p>
    <w:p w14:paraId="14A85033">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6.未达到验收要求的情况：</w:t>
      </w:r>
    </w:p>
    <w:p w14:paraId="2941CC67">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1）甲方有权按照《广东省病媒生物预防控制管理规定》之条款，根据各级爱卫办及主管部门之检查意见，对乙方不达标的行为实施考核处罚，如因乙方服务不达标或违规使用禁药造成甲方损失的，甲方有权向乙方追偿相应损失。</w:t>
      </w:r>
    </w:p>
    <w:p w14:paraId="1F7D1029">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（2）在无主管部门出具检查监督意见的情况下，甲方按照附件一：《惠州市第一妇幼保健院满意度考核表》对乙方的服务质量实施考核，并根据考核结果从服务费中扣除相应违约金。</w:t>
      </w:r>
    </w:p>
    <w:p w14:paraId="59371721">
      <w:pPr>
        <w:spacing w:line="460" w:lineRule="exact"/>
        <w:ind w:left="479" w:leftChars="228" w:firstLine="0" w:firstLineChars="0"/>
        <w:rPr>
          <w:rFonts w:hint="eastAsia" w:ascii="宋体" w:hAnsi="宋体" w:cs="Times New Roman"/>
          <w:color w:val="auto"/>
          <w:sz w:val="24"/>
          <w:lang w:val="en-US" w:eastAsia="zh-CN"/>
        </w:rPr>
      </w:pPr>
      <w:r>
        <w:rPr>
          <w:rFonts w:hint="eastAsia" w:ascii="宋体" w:hAnsi="宋体" w:cs="Times New Roman"/>
          <w:color w:val="auto"/>
          <w:sz w:val="24"/>
          <w:lang w:val="en-US" w:eastAsia="zh-CN"/>
        </w:rPr>
        <w:t>7.出现如下情况之一甲方可无条件解除合同，并有权向乙方追偿相关损失：</w:t>
      </w:r>
    </w:p>
    <w:p w14:paraId="27072987">
      <w:pPr>
        <w:spacing w:line="460" w:lineRule="exact"/>
        <w:ind w:left="479" w:leftChars="228" w:firstLine="0" w:firstLineChars="0"/>
        <w:rPr>
          <w:rFonts w:hint="eastAsia" w:ascii="宋体" w:hAnsi="宋体" w:cs="Times New Roman"/>
          <w:color w:val="auto"/>
          <w:sz w:val="24"/>
          <w:lang w:val="en-US" w:eastAsia="zh-CN"/>
        </w:rPr>
      </w:pPr>
      <w:r>
        <w:rPr>
          <w:rFonts w:hint="eastAsia" w:ascii="宋体" w:hAnsi="宋体" w:cs="Times New Roman"/>
          <w:color w:val="auto"/>
          <w:sz w:val="24"/>
          <w:lang w:val="en-US" w:eastAsia="zh-CN"/>
        </w:rPr>
        <w:t>（1）乙方无故不履行合同，经甲方书面通知后未限期整改好的（整改期限视现场情况而定，最长不超过一周）；</w:t>
      </w:r>
    </w:p>
    <w:p w14:paraId="2445A32D">
      <w:pPr>
        <w:spacing w:line="460" w:lineRule="exact"/>
        <w:ind w:left="239" w:leftChars="114" w:firstLine="240" w:firstLineChars="100"/>
        <w:rPr>
          <w:rFonts w:hint="eastAsia" w:ascii="宋体" w:hAnsi="宋体" w:cs="Times New Roman"/>
          <w:color w:val="auto"/>
          <w:sz w:val="24"/>
          <w:lang w:val="en-US" w:eastAsia="zh-CN"/>
        </w:rPr>
      </w:pPr>
      <w:r>
        <w:rPr>
          <w:rFonts w:hint="eastAsia" w:ascii="宋体" w:hAnsi="宋体" w:cs="Times New Roman"/>
          <w:color w:val="auto"/>
          <w:sz w:val="24"/>
          <w:lang w:val="en-US" w:eastAsia="zh-CN"/>
        </w:rPr>
        <w:t>（2）经爱卫办等主管部门监测服务不达标并出具书面整改意见后未能按要求限期整改或整改后仍不达标的（整改期限视现场情况而定，最长不超过一周）；</w:t>
      </w:r>
    </w:p>
    <w:p w14:paraId="05210D18">
      <w:pPr>
        <w:spacing w:line="460" w:lineRule="exact"/>
        <w:ind w:left="239" w:leftChars="114" w:firstLine="240" w:firstLineChars="100"/>
        <w:rPr>
          <w:rFonts w:hint="eastAsia" w:ascii="宋体" w:hAnsi="宋体" w:cs="Times New Roman"/>
          <w:color w:val="auto"/>
          <w:sz w:val="24"/>
          <w:lang w:val="en-US" w:eastAsia="zh-CN"/>
        </w:rPr>
      </w:pPr>
      <w:r>
        <w:rPr>
          <w:rFonts w:hint="eastAsia" w:ascii="宋体" w:hAnsi="宋体" w:cs="Times New Roman"/>
          <w:color w:val="auto"/>
          <w:sz w:val="24"/>
          <w:lang w:val="en-US" w:eastAsia="zh-CN"/>
        </w:rPr>
        <w:t>（3）一个月内发生有效投诉5起(含5起)以上的；</w:t>
      </w:r>
    </w:p>
    <w:p w14:paraId="358CC522">
      <w:pPr>
        <w:spacing w:line="460" w:lineRule="exact"/>
        <w:ind w:left="239" w:leftChars="114" w:firstLine="240" w:firstLineChars="100"/>
        <w:rPr>
          <w:rFonts w:hint="eastAsia" w:ascii="宋体" w:hAnsi="宋体" w:cs="Times New Roman"/>
          <w:color w:val="auto"/>
          <w:sz w:val="24"/>
          <w:lang w:val="en-US" w:eastAsia="zh-CN"/>
        </w:rPr>
      </w:pPr>
      <w:r>
        <w:rPr>
          <w:rFonts w:hint="eastAsia" w:ascii="宋体" w:hAnsi="宋体" w:cs="Times New Roman"/>
          <w:color w:val="auto"/>
          <w:sz w:val="24"/>
          <w:lang w:val="en-US" w:eastAsia="zh-CN"/>
        </w:rPr>
        <w:t>（4）根据附件一：《惠州市第一妇幼保健院满意度考核表》。</w:t>
      </w:r>
    </w:p>
    <w:p w14:paraId="63A8F603">
      <w:pPr>
        <w:spacing w:line="460" w:lineRule="exact"/>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8.其它违约责任按《中华人民共和国合同法》处理。</w:t>
      </w:r>
    </w:p>
    <w:p w14:paraId="3F4F36AB">
      <w:pPr>
        <w:spacing w:line="460" w:lineRule="exact"/>
        <w:ind w:firstLine="482" w:firstLineChars="200"/>
        <w:rPr>
          <w:rFonts w:ascii="宋体"/>
          <w:b/>
          <w:color w:val="auto"/>
          <w:sz w:val="24"/>
        </w:rPr>
      </w:pPr>
      <w:r>
        <w:rPr>
          <w:rFonts w:hint="eastAsia" w:ascii="宋体" w:hAnsi="宋体"/>
          <w:b/>
          <w:color w:val="auto"/>
          <w:sz w:val="24"/>
        </w:rPr>
        <w:t>十、争议的解决</w:t>
      </w:r>
    </w:p>
    <w:p w14:paraId="3BAC03CD">
      <w:pPr>
        <w:tabs>
          <w:tab w:val="left" w:pos="824"/>
        </w:tabs>
        <w:spacing w:line="460" w:lineRule="exact"/>
        <w:ind w:firstLine="480" w:firstLineChars="200"/>
        <w:rPr>
          <w:rFonts w:hint="eastAsia" w:ascii="宋体" w:hAnsi="宋体"/>
          <w:color w:val="auto"/>
          <w:sz w:val="24"/>
        </w:rPr>
      </w:pPr>
      <w:r>
        <w:rPr>
          <w:rFonts w:hint="default" w:ascii="宋体" w:hAnsi="宋体"/>
          <w:color w:val="auto"/>
          <w:sz w:val="24"/>
        </w:rPr>
        <w:t>因履行本合同引起的或者与本合同有关的争议，甲乙双方应当通过友好协商方式解决；如协商不能解决的，</w:t>
      </w:r>
      <w:r>
        <w:rPr>
          <w:rFonts w:hint="eastAsia" w:ascii="宋体" w:hAnsi="宋体" w:cs="宋体"/>
          <w:color w:val="auto"/>
          <w:kern w:val="0"/>
          <w:sz w:val="24"/>
        </w:rPr>
        <w:t>双方均可向惠州市惠城区人民法院提起诉讼</w:t>
      </w:r>
      <w:r>
        <w:rPr>
          <w:rFonts w:hint="default" w:ascii="宋体" w:hAnsi="宋体"/>
          <w:color w:val="auto"/>
          <w:sz w:val="24"/>
        </w:rPr>
        <w:t>。</w:t>
      </w:r>
    </w:p>
    <w:p w14:paraId="688EC631">
      <w:pPr>
        <w:tabs>
          <w:tab w:val="left" w:pos="824"/>
        </w:tabs>
        <w:spacing w:line="460" w:lineRule="exact"/>
        <w:ind w:firstLine="482" w:firstLineChars="200"/>
        <w:rPr>
          <w:rFonts w:hint="eastAsia" w:ascii="宋体" w:hAnsi="宋体"/>
          <w:b/>
          <w:color w:val="auto"/>
          <w:sz w:val="24"/>
        </w:rPr>
      </w:pPr>
      <w:r>
        <w:rPr>
          <w:rFonts w:hint="eastAsia" w:ascii="宋体" w:hAnsi="宋体"/>
          <w:b/>
          <w:bCs/>
          <w:color w:val="auto"/>
          <w:sz w:val="24"/>
          <w:lang w:eastAsia="zh-CN"/>
        </w:rPr>
        <w:t>十</w:t>
      </w:r>
      <w:r>
        <w:rPr>
          <w:rFonts w:hint="eastAsia" w:ascii="宋体" w:hAnsi="宋体"/>
          <w:b/>
          <w:bCs/>
          <w:color w:val="auto"/>
          <w:sz w:val="24"/>
          <w:lang w:val="en-US" w:eastAsia="zh-CN"/>
        </w:rPr>
        <w:t>一</w:t>
      </w:r>
      <w:r>
        <w:rPr>
          <w:rFonts w:hint="eastAsia" w:ascii="宋体" w:hAnsi="宋体"/>
          <w:b/>
          <w:bCs/>
          <w:color w:val="auto"/>
          <w:sz w:val="24"/>
          <w:lang w:eastAsia="zh-CN"/>
        </w:rPr>
        <w:t>、</w:t>
      </w:r>
      <w:r>
        <w:rPr>
          <w:rFonts w:hint="eastAsia" w:ascii="宋体" w:hAnsi="宋体"/>
          <w:b/>
          <w:color w:val="auto"/>
          <w:sz w:val="24"/>
        </w:rPr>
        <w:t>不可抗力</w:t>
      </w:r>
    </w:p>
    <w:p w14:paraId="7FD93032">
      <w:pPr>
        <w:numPr>
          <w:ilvl w:val="0"/>
          <w:numId w:val="0"/>
        </w:numPr>
        <w:spacing w:line="460" w:lineRule="exact"/>
        <w:ind w:firstLine="480" w:firstLineChars="200"/>
        <w:rPr>
          <w:rFonts w:ascii="宋体"/>
          <w:color w:val="auto"/>
          <w:sz w:val="24"/>
        </w:rPr>
      </w:pPr>
      <w:r>
        <w:rPr>
          <w:rFonts w:hint="eastAsia" w:ascii="宋体" w:hAnsi="宋体"/>
          <w:color w:val="auto"/>
          <w:sz w:val="24"/>
        </w:rPr>
        <w:t>任何一方由于不可抗力原因不能履行合同时，应在不可抗力事件结束后</w:t>
      </w:r>
      <w:r>
        <w:rPr>
          <w:rFonts w:ascii="宋体" w:hAnsi="宋体"/>
          <w:color w:val="auto"/>
          <w:sz w:val="24"/>
        </w:rPr>
        <w:t>1</w:t>
      </w:r>
      <w:r>
        <w:rPr>
          <w:rFonts w:hint="eastAsia" w:ascii="宋体" w:hAnsi="宋体"/>
          <w:color w:val="auto"/>
          <w:sz w:val="24"/>
        </w:rPr>
        <w:t>日内向对方通报，以减轻可能给对方造成的损失，在取得有关机构的不可抗力证明或双方谅解确认后，允许延期履行或修订合同，并根据情况可部分或全部免于承担违约责任。</w:t>
      </w:r>
    </w:p>
    <w:p w14:paraId="57AB5D85">
      <w:pPr>
        <w:numPr>
          <w:ilvl w:val="0"/>
          <w:numId w:val="0"/>
        </w:numPr>
        <w:spacing w:line="460" w:lineRule="exact"/>
        <w:ind w:firstLine="482" w:firstLineChars="200"/>
        <w:rPr>
          <w:rFonts w:hint="eastAsia" w:ascii="宋体" w:hAnsi="宋体"/>
          <w:b/>
          <w:color w:val="auto"/>
          <w:sz w:val="24"/>
        </w:rPr>
      </w:pPr>
      <w:r>
        <w:rPr>
          <w:rFonts w:hint="eastAsia" w:ascii="宋体" w:hAnsi="宋体"/>
          <w:b/>
          <w:color w:val="auto"/>
          <w:sz w:val="24"/>
          <w:lang w:val="en-US" w:eastAsia="zh-CN"/>
        </w:rPr>
        <w:t>十二、</w:t>
      </w:r>
      <w:r>
        <w:rPr>
          <w:rFonts w:hint="eastAsia" w:ascii="宋体" w:hAnsi="宋体"/>
          <w:b/>
          <w:color w:val="auto"/>
          <w:sz w:val="24"/>
        </w:rPr>
        <w:t>税费</w:t>
      </w:r>
    </w:p>
    <w:p w14:paraId="1BFB6477">
      <w:pPr>
        <w:numPr>
          <w:ilvl w:val="0"/>
          <w:numId w:val="0"/>
        </w:numPr>
        <w:spacing w:line="460" w:lineRule="exact"/>
        <w:ind w:firstLine="480" w:firstLineChars="200"/>
        <w:rPr>
          <w:rFonts w:ascii="宋体"/>
          <w:color w:val="auto"/>
          <w:sz w:val="24"/>
        </w:rPr>
      </w:pPr>
      <w:r>
        <w:rPr>
          <w:rFonts w:hint="eastAsia" w:ascii="宋体" w:hAnsi="宋体"/>
          <w:color w:val="auto"/>
          <w:sz w:val="24"/>
        </w:rPr>
        <w:t>在中国境内、外发生的与本合同执行有关的一切税费均由乙方负担。</w:t>
      </w:r>
    </w:p>
    <w:p w14:paraId="4567C2B1">
      <w:pPr>
        <w:spacing w:line="460" w:lineRule="exact"/>
        <w:ind w:firstLine="482" w:firstLineChars="200"/>
        <w:rPr>
          <w:rFonts w:ascii="宋体"/>
          <w:b/>
          <w:color w:val="auto"/>
          <w:sz w:val="24"/>
        </w:rPr>
      </w:pPr>
      <w:r>
        <w:rPr>
          <w:rFonts w:hint="eastAsia" w:ascii="宋体" w:hAnsi="宋体"/>
          <w:b/>
          <w:color w:val="auto"/>
          <w:sz w:val="24"/>
        </w:rPr>
        <w:t>十</w:t>
      </w:r>
      <w:r>
        <w:rPr>
          <w:rFonts w:hint="eastAsia" w:ascii="宋体" w:hAnsi="宋体"/>
          <w:b/>
          <w:color w:val="auto"/>
          <w:sz w:val="24"/>
          <w:lang w:val="en-US" w:eastAsia="zh-CN"/>
        </w:rPr>
        <w:t>三</w:t>
      </w:r>
      <w:r>
        <w:rPr>
          <w:rFonts w:hint="eastAsia" w:ascii="宋体" w:hAnsi="宋体"/>
          <w:b/>
          <w:color w:val="auto"/>
          <w:sz w:val="24"/>
        </w:rPr>
        <w:t>、其它</w:t>
      </w:r>
    </w:p>
    <w:p w14:paraId="42DBCE6D">
      <w:pPr>
        <w:spacing w:line="460" w:lineRule="exact"/>
        <w:ind w:firstLine="480" w:firstLineChars="200"/>
        <w:rPr>
          <w:rFonts w:ascii="宋体"/>
          <w:b/>
          <w:color w:val="auto"/>
          <w:sz w:val="24"/>
        </w:rPr>
      </w:pPr>
      <w:r>
        <w:rPr>
          <w:rFonts w:hint="eastAsia" w:ascii="宋体" w:hAnsi="宋体"/>
          <w:color w:val="auto"/>
          <w:sz w:val="24"/>
          <w:lang w:val="en-US" w:eastAsia="zh-CN"/>
        </w:rPr>
        <w:t>1.</w:t>
      </w:r>
      <w:r>
        <w:rPr>
          <w:rFonts w:hint="eastAsia" w:ascii="宋体" w:hAnsi="宋体"/>
          <w:color w:val="auto"/>
          <w:sz w:val="24"/>
        </w:rPr>
        <w:t>本合同所有附件、</w:t>
      </w:r>
      <w:r>
        <w:rPr>
          <w:rFonts w:hint="eastAsia" w:ascii="宋体" w:hAnsi="宋体"/>
          <w:color w:val="auto"/>
          <w:sz w:val="24"/>
          <w:lang w:val="en-US" w:eastAsia="zh-CN"/>
        </w:rPr>
        <w:t>比选</w:t>
      </w:r>
      <w:r>
        <w:rPr>
          <w:rFonts w:hint="eastAsia" w:ascii="宋体" w:hAnsi="宋体"/>
          <w:color w:val="auto"/>
          <w:sz w:val="24"/>
        </w:rPr>
        <w:t>文件、</w:t>
      </w:r>
      <w:r>
        <w:rPr>
          <w:rFonts w:hint="eastAsia" w:ascii="宋体" w:hAnsi="宋体"/>
          <w:color w:val="auto"/>
          <w:sz w:val="24"/>
          <w:lang w:val="en-US" w:eastAsia="zh-CN"/>
        </w:rPr>
        <w:t>响应</w:t>
      </w:r>
      <w:r>
        <w:rPr>
          <w:rFonts w:hint="eastAsia" w:ascii="宋体" w:hAnsi="宋体"/>
          <w:color w:val="auto"/>
          <w:sz w:val="24"/>
        </w:rPr>
        <w:t>文件、</w:t>
      </w:r>
      <w:r>
        <w:rPr>
          <w:rFonts w:hint="eastAsia" w:ascii="宋体" w:hAnsi="宋体"/>
          <w:color w:val="auto"/>
          <w:sz w:val="24"/>
          <w:lang w:val="en-US" w:eastAsia="zh-CN"/>
        </w:rPr>
        <w:t>成交</w:t>
      </w:r>
      <w:r>
        <w:rPr>
          <w:rFonts w:hint="eastAsia" w:ascii="宋体" w:hAnsi="宋体"/>
          <w:color w:val="auto"/>
          <w:sz w:val="24"/>
        </w:rPr>
        <w:t>通知书均为合同的有效组成部分，与本合同具有同等法律效力。</w:t>
      </w:r>
    </w:p>
    <w:p w14:paraId="2A2C47C8">
      <w:pPr>
        <w:spacing w:line="460" w:lineRule="exact"/>
        <w:ind w:firstLine="480" w:firstLineChars="200"/>
        <w:rPr>
          <w:rFonts w:ascii="宋体"/>
          <w:color w:val="auto"/>
          <w:sz w:val="24"/>
        </w:rPr>
      </w:pPr>
      <w:r>
        <w:rPr>
          <w:rFonts w:hint="eastAsia" w:ascii="宋体" w:hAnsi="宋体"/>
          <w:bCs/>
          <w:color w:val="auto"/>
          <w:sz w:val="24"/>
          <w:lang w:val="en-US" w:eastAsia="zh-CN"/>
        </w:rPr>
        <w:t>2.</w:t>
      </w:r>
      <w:r>
        <w:rPr>
          <w:rFonts w:hint="eastAsia" w:ascii="宋体" w:hAnsi="宋体"/>
          <w:color w:val="auto"/>
          <w:sz w:val="24"/>
        </w:rPr>
        <w:t>在执行本合同的过程中，所有经双方签署确认的文件（包括会议纪要、补充协议、往来信函）即成为本合同的有效组成部分。</w:t>
      </w:r>
    </w:p>
    <w:p w14:paraId="5F8E55F8">
      <w:pPr>
        <w:spacing w:line="460" w:lineRule="exact"/>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如一方地址、电话、传真号码有变更，应在变更当日内书面通知对方，否则，应承担相应责任。</w:t>
      </w:r>
    </w:p>
    <w:p w14:paraId="64C92B48">
      <w:pPr>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除甲方事先书面同意外，乙方不得部分或全部转让其应履行的合同项下的义务。</w:t>
      </w:r>
    </w:p>
    <w:p w14:paraId="76D10CC9">
      <w:pPr>
        <w:numPr>
          <w:ilvl w:val="0"/>
          <w:numId w:val="0"/>
        </w:numPr>
        <w:spacing w:line="460" w:lineRule="exact"/>
        <w:ind w:firstLine="482" w:firstLineChars="200"/>
        <w:rPr>
          <w:rFonts w:hint="eastAsia" w:ascii="宋体" w:hAnsi="宋体"/>
          <w:b/>
          <w:color w:val="auto"/>
          <w:sz w:val="24"/>
          <w:lang w:val="en-US" w:eastAsia="zh-CN"/>
        </w:rPr>
      </w:pPr>
      <w:r>
        <w:rPr>
          <w:rFonts w:hint="eastAsia" w:ascii="宋体" w:hAnsi="宋体"/>
          <w:b/>
          <w:color w:val="auto"/>
          <w:sz w:val="24"/>
          <w:lang w:val="en-US" w:eastAsia="zh-CN"/>
        </w:rPr>
        <w:t>十四、廉洁自律条款</w:t>
      </w:r>
    </w:p>
    <w:p w14:paraId="351EDDB1">
      <w:pPr>
        <w:spacing w:line="460" w:lineRule="exact"/>
        <w:ind w:firstLine="480" w:firstLineChars="200"/>
        <w:rPr>
          <w:rFonts w:hint="eastAsia" w:ascii="宋体" w:hAnsi="宋体"/>
          <w:color w:val="auto"/>
          <w:sz w:val="24"/>
        </w:rPr>
      </w:pPr>
      <w:r>
        <w:rPr>
          <w:rFonts w:hint="eastAsia" w:ascii="宋体" w:hAnsi="宋体"/>
          <w:color w:val="auto"/>
          <w:sz w:val="24"/>
        </w:rPr>
        <w:t>1.甲乙双方应自觉遵守廉洁自律制度，严禁商业贿赂行为。如有违反，按照国家法律法规及医院规章制度进行处理。</w:t>
      </w:r>
    </w:p>
    <w:p w14:paraId="4F287F9B">
      <w:pPr>
        <w:spacing w:line="460" w:lineRule="exact"/>
        <w:ind w:firstLine="480" w:firstLineChars="200"/>
        <w:rPr>
          <w:rFonts w:hint="eastAsia" w:ascii="宋体" w:hAnsi="宋体"/>
          <w:color w:val="auto"/>
          <w:sz w:val="24"/>
        </w:rPr>
      </w:pPr>
      <w:r>
        <w:rPr>
          <w:rFonts w:hint="eastAsia" w:ascii="宋体" w:hAnsi="宋体"/>
          <w:color w:val="auto"/>
          <w:sz w:val="24"/>
        </w:rPr>
        <w:t>2. 乙方在签订本合同前出具的《投标文件》亦为本合同的有效组成部分，乙方除按本合同约定的履行合同义务外，还应按其提供的投标文件中的承诺履行相关义务。</w:t>
      </w:r>
    </w:p>
    <w:p w14:paraId="2E116F7A">
      <w:pPr>
        <w:spacing w:line="460" w:lineRule="exact"/>
        <w:ind w:firstLine="482" w:firstLineChars="200"/>
        <w:rPr>
          <w:rFonts w:hint="eastAsia" w:ascii="宋体" w:hAnsi="宋体"/>
          <w:b/>
          <w:color w:val="auto"/>
          <w:sz w:val="24"/>
        </w:rPr>
      </w:pPr>
      <w:r>
        <w:rPr>
          <w:rFonts w:hint="eastAsia" w:ascii="宋体" w:hAnsi="宋体"/>
          <w:b/>
          <w:color w:val="auto"/>
          <w:sz w:val="24"/>
        </w:rPr>
        <w:t>十</w:t>
      </w:r>
      <w:r>
        <w:rPr>
          <w:rFonts w:hint="eastAsia" w:ascii="宋体" w:hAnsi="宋体"/>
          <w:b/>
          <w:color w:val="auto"/>
          <w:sz w:val="24"/>
          <w:lang w:val="en-US" w:eastAsia="zh-CN"/>
        </w:rPr>
        <w:t>五</w:t>
      </w:r>
      <w:r>
        <w:rPr>
          <w:rFonts w:hint="eastAsia" w:ascii="宋体" w:hAnsi="宋体"/>
          <w:b/>
          <w:color w:val="auto"/>
          <w:sz w:val="24"/>
        </w:rPr>
        <w:t>、合同生效</w:t>
      </w:r>
    </w:p>
    <w:p w14:paraId="7CB88EA0">
      <w:pPr>
        <w:spacing w:line="460" w:lineRule="exact"/>
        <w:ind w:firstLine="480" w:firstLineChars="200"/>
        <w:rPr>
          <w:rFonts w:ascii="宋体"/>
          <w:color w:val="auto"/>
          <w:sz w:val="24"/>
        </w:rPr>
      </w:pPr>
      <w:r>
        <w:rPr>
          <w:rFonts w:hint="eastAsia" w:ascii="宋体" w:hAnsi="宋体"/>
          <w:color w:val="auto"/>
          <w:sz w:val="24"/>
          <w:lang w:val="en-US" w:eastAsia="zh-CN"/>
        </w:rPr>
        <w:t>1.</w:t>
      </w:r>
      <w:r>
        <w:rPr>
          <w:rFonts w:hint="eastAsia" w:ascii="宋体" w:hAnsi="宋体"/>
          <w:color w:val="auto"/>
          <w:sz w:val="24"/>
        </w:rPr>
        <w:t>本合同在甲乙双方</w:t>
      </w:r>
      <w:r>
        <w:rPr>
          <w:rFonts w:hint="eastAsia" w:ascii="宋体" w:hAnsi="宋体"/>
          <w:color w:val="auto"/>
          <w:sz w:val="24"/>
          <w:lang w:val="en-US" w:eastAsia="zh-CN"/>
        </w:rPr>
        <w:t>法定代表人</w:t>
      </w:r>
      <w:r>
        <w:rPr>
          <w:rFonts w:hint="eastAsia" w:ascii="宋体" w:hAnsi="宋体"/>
          <w:color w:val="auto"/>
          <w:sz w:val="24"/>
        </w:rPr>
        <w:t>或其授权代表签字盖章后生效。</w:t>
      </w:r>
    </w:p>
    <w:p w14:paraId="7EAA72D8">
      <w:pPr>
        <w:spacing w:line="46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2.一式伍份，甲方持肆份，乙方持壹份。</w:t>
      </w:r>
    </w:p>
    <w:p w14:paraId="078EEF2A">
      <w:pPr>
        <w:pStyle w:val="2"/>
        <w:rPr>
          <w:rFonts w:hint="eastAsia"/>
          <w:color w:val="auto"/>
          <w:lang w:val="en-US" w:eastAsia="zh-CN"/>
        </w:rPr>
      </w:pPr>
    </w:p>
    <w:p w14:paraId="28871E4E">
      <w:pPr>
        <w:rPr>
          <w:rFonts w:hint="eastAsia"/>
          <w:color w:val="auto"/>
          <w:lang w:val="en-US" w:eastAsia="zh-CN"/>
        </w:rPr>
      </w:pPr>
    </w:p>
    <w:p w14:paraId="44299FC1">
      <w:pPr>
        <w:spacing w:line="360" w:lineRule="auto"/>
        <w:rPr>
          <w:rFonts w:ascii="宋体"/>
          <w:color w:val="auto"/>
          <w:sz w:val="24"/>
        </w:rPr>
      </w:pPr>
    </w:p>
    <w:p w14:paraId="7D8AAE7C">
      <w:pPr>
        <w:keepNext w:val="0"/>
        <w:keepLines w:val="0"/>
        <w:pageBreakBefore w:val="0"/>
        <w:widowControl w:val="0"/>
        <w:kinsoku/>
        <w:wordWrap/>
        <w:overflowPunct/>
        <w:topLinePunct w:val="0"/>
        <w:autoSpaceDE/>
        <w:autoSpaceDN/>
        <w:bidi w:val="0"/>
        <w:adjustRightInd/>
        <w:snapToGrid/>
        <w:spacing w:line="460" w:lineRule="exact"/>
        <w:ind w:left="5520" w:hanging="5520" w:hangingChars="2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惠州市第一妇幼保健院</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乙方：</w:t>
      </w:r>
    </w:p>
    <w:p w14:paraId="52C5DAA1">
      <w:pPr>
        <w:keepNext w:val="0"/>
        <w:keepLines w:val="0"/>
        <w:pageBreakBefore w:val="0"/>
        <w:widowControl w:val="0"/>
        <w:kinsoku/>
        <w:wordWrap/>
        <w:overflowPunct/>
        <w:topLinePunct w:val="0"/>
        <w:autoSpaceDE/>
        <w:autoSpaceDN/>
        <w:bidi w:val="0"/>
        <w:adjustRightInd/>
        <w:snapToGrid/>
        <w:spacing w:line="460" w:lineRule="exact"/>
        <w:ind w:left="5520" w:hanging="5520" w:hangingChars="2300"/>
        <w:jc w:val="left"/>
        <w:textAlignment w:val="auto"/>
        <w:rPr>
          <w:rFonts w:hint="eastAsia" w:ascii="宋体" w:hAnsi="Times New Roman" w:eastAsia="宋体" w:cs="Times New Roman"/>
          <w:color w:val="auto"/>
          <w:sz w:val="24"/>
          <w:lang w:eastAsia="zh-CN"/>
        </w:rPr>
      </w:pPr>
      <w:r>
        <w:rPr>
          <w:rFonts w:hint="eastAsia" w:ascii="宋体" w:cs="Times New Roman"/>
          <w:color w:val="auto"/>
          <w:sz w:val="24"/>
          <w:lang w:val="en-US" w:eastAsia="zh-CN"/>
        </w:rPr>
        <w:t>法定代表人</w:t>
      </w:r>
      <w:r>
        <w:rPr>
          <w:rFonts w:hint="eastAsia" w:ascii="宋体" w:hAnsi="Times New Roman" w:eastAsia="宋体" w:cs="Times New Roman"/>
          <w:color w:val="auto"/>
          <w:sz w:val="24"/>
          <w:lang w:eastAsia="zh-CN"/>
        </w:rPr>
        <w:t xml:space="preserve">：                      </w:t>
      </w:r>
      <w:r>
        <w:rPr>
          <w:rFonts w:hint="eastAsia" w:ascii="宋体" w:hAnsi="Times New Roman" w:eastAsia="宋体" w:cs="Times New Roman"/>
          <w:color w:val="auto"/>
          <w:sz w:val="24"/>
          <w:lang w:val="en-US" w:eastAsia="zh-CN"/>
        </w:rPr>
        <w:t xml:space="preserve">    </w:t>
      </w:r>
      <w:r>
        <w:rPr>
          <w:rFonts w:hint="eastAsia" w:ascii="宋体" w:cs="Times New Roman"/>
          <w:color w:val="auto"/>
          <w:sz w:val="24"/>
          <w:lang w:val="en-US" w:eastAsia="zh-CN"/>
        </w:rPr>
        <w:t>法定代表人</w:t>
      </w:r>
      <w:r>
        <w:rPr>
          <w:rFonts w:hint="eastAsia" w:ascii="宋体" w:hAnsi="Times New Roman" w:eastAsia="宋体" w:cs="Times New Roman"/>
          <w:color w:val="auto"/>
          <w:sz w:val="24"/>
          <w:lang w:eastAsia="zh-CN"/>
        </w:rPr>
        <w:t>：</w:t>
      </w:r>
    </w:p>
    <w:p w14:paraId="2ADBEC2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授权代表</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授权代表</w:t>
      </w:r>
      <w:r>
        <w:rPr>
          <w:rFonts w:hint="eastAsia" w:ascii="宋体" w:hAnsi="宋体" w:eastAsia="宋体" w:cs="宋体"/>
          <w:color w:val="auto"/>
          <w:sz w:val="24"/>
          <w:szCs w:val="24"/>
        </w:rPr>
        <w:t>：</w:t>
      </w:r>
    </w:p>
    <w:p w14:paraId="52FABA27">
      <w:pPr>
        <w:keepNext w:val="0"/>
        <w:keepLines w:val="0"/>
        <w:pageBreakBefore w:val="0"/>
        <w:widowControl w:val="0"/>
        <w:kinsoku/>
        <w:wordWrap/>
        <w:overflowPunct/>
        <w:topLinePunct w:val="0"/>
        <w:autoSpaceDE/>
        <w:autoSpaceDN/>
        <w:bidi w:val="0"/>
        <w:adjustRightInd/>
        <w:snapToGrid/>
        <w:spacing w:line="460" w:lineRule="exact"/>
        <w:ind w:left="5520" w:hanging="5520" w:hangingChars="23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惠州市演达四路</w:t>
      </w:r>
      <w:r>
        <w:rPr>
          <w:rFonts w:hint="eastAsia" w:ascii="宋体" w:hAnsi="宋体" w:eastAsia="宋体" w:cs="宋体"/>
          <w:color w:val="auto"/>
          <w:sz w:val="24"/>
          <w:szCs w:val="24"/>
          <w:lang w:val="en-US" w:eastAsia="zh-CN"/>
        </w:rPr>
        <w:t xml:space="preserve">5号            </w:t>
      </w:r>
      <w:r>
        <w:rPr>
          <w:rFonts w:hint="eastAsia" w:ascii="宋体" w:hAnsi="宋体" w:eastAsia="宋体" w:cs="宋体"/>
          <w:color w:val="auto"/>
          <w:sz w:val="24"/>
          <w:szCs w:val="24"/>
        </w:rPr>
        <w:t xml:space="preserve">  地址：</w:t>
      </w:r>
    </w:p>
    <w:p w14:paraId="0BF417FD">
      <w:pPr>
        <w:keepNext w:val="0"/>
        <w:keepLines w:val="0"/>
        <w:pageBreakBefore w:val="0"/>
        <w:widowControl w:val="0"/>
        <w:kinsoku/>
        <w:wordWrap/>
        <w:overflowPunct/>
        <w:topLinePunct w:val="0"/>
        <w:autoSpaceDE w:val="0"/>
        <w:autoSpaceDN w:val="0"/>
        <w:bidi w:val="0"/>
        <w:adjustRightInd w:val="0"/>
        <w:snapToGrid/>
        <w:spacing w:line="460" w:lineRule="exact"/>
        <w:ind w:right="246"/>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电话：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电话：</w:t>
      </w:r>
    </w:p>
    <w:p w14:paraId="33F7310F">
      <w:pPr>
        <w:keepNext w:val="0"/>
        <w:keepLines w:val="0"/>
        <w:pageBreakBefore w:val="0"/>
        <w:widowControl w:val="0"/>
        <w:kinsoku/>
        <w:wordWrap/>
        <w:overflowPunct/>
        <w:topLinePunct w:val="0"/>
        <w:bidi w:val="0"/>
        <w:snapToGrid/>
        <w:spacing w:line="460" w:lineRule="exact"/>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 xml:space="preserve">传真：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传真：</w:t>
      </w:r>
    </w:p>
    <w:p w14:paraId="710DA4A1">
      <w:pPr>
        <w:keepNext w:val="0"/>
        <w:keepLines w:val="0"/>
        <w:pageBreakBefore w:val="0"/>
        <w:widowControl w:val="0"/>
        <w:kinsoku/>
        <w:wordWrap/>
        <w:overflowPunct/>
        <w:topLinePunct w:val="0"/>
        <w:bidi w:val="0"/>
        <w:snapToGrid/>
        <w:spacing w:line="4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年    月   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    月    日</w:t>
      </w:r>
    </w:p>
    <w:p w14:paraId="22703892">
      <w:pPr>
        <w:rPr>
          <w:rFonts w:hint="eastAsia" w:ascii="仿宋" w:hAnsi="仿宋" w:eastAsia="仿宋" w:cs="仿宋"/>
          <w:b/>
          <w:color w:val="auto"/>
          <w:kern w:val="0"/>
          <w:sz w:val="28"/>
          <w:szCs w:val="28"/>
          <w:highlight w:val="none"/>
          <w:u w:val="none" w:color="auto"/>
        </w:rPr>
      </w:pPr>
    </w:p>
    <w:p w14:paraId="5586242A">
      <w:pPr>
        <w:pStyle w:val="2"/>
        <w:rPr>
          <w:rFonts w:hint="eastAsia" w:ascii="仿宋" w:hAnsi="仿宋" w:eastAsia="仿宋" w:cs="仿宋"/>
          <w:b/>
          <w:color w:val="auto"/>
          <w:kern w:val="0"/>
          <w:sz w:val="28"/>
          <w:szCs w:val="28"/>
          <w:highlight w:val="none"/>
          <w:u w:val="none" w:color="auto"/>
        </w:rPr>
      </w:pPr>
    </w:p>
    <w:p w14:paraId="373159A9">
      <w:pPr>
        <w:pStyle w:val="2"/>
        <w:rPr>
          <w:rFonts w:hint="eastAsia" w:ascii="仿宋" w:hAnsi="仿宋" w:eastAsia="仿宋" w:cs="仿宋"/>
          <w:b/>
          <w:color w:val="auto"/>
          <w:kern w:val="0"/>
          <w:sz w:val="28"/>
          <w:szCs w:val="28"/>
          <w:highlight w:val="none"/>
          <w:u w:val="none" w:color="auto"/>
        </w:rPr>
      </w:pPr>
    </w:p>
    <w:p w14:paraId="5D4A3C73">
      <w:pPr>
        <w:pStyle w:val="2"/>
        <w:rPr>
          <w:rFonts w:hint="eastAsia" w:ascii="仿宋" w:hAnsi="仿宋" w:eastAsia="仿宋" w:cs="仿宋"/>
          <w:b/>
          <w:color w:val="auto"/>
          <w:kern w:val="0"/>
          <w:sz w:val="28"/>
          <w:szCs w:val="28"/>
          <w:highlight w:val="none"/>
          <w:u w:val="none" w:color="auto"/>
        </w:rPr>
      </w:pPr>
    </w:p>
    <w:p w14:paraId="779C176E">
      <w:pPr>
        <w:pStyle w:val="12"/>
        <w:adjustRightInd w:val="0"/>
        <w:snapToGrid w:val="0"/>
        <w:spacing w:line="440" w:lineRule="exact"/>
        <w:jc w:val="both"/>
        <w:rPr>
          <w:rFonts w:hint="eastAsia" w:ascii="仿宋" w:hAnsi="仿宋" w:eastAsia="仿宋" w:cs="仿宋"/>
          <w:b/>
          <w:color w:val="auto"/>
          <w:kern w:val="0"/>
          <w:sz w:val="28"/>
          <w:szCs w:val="28"/>
          <w:highlight w:val="none"/>
          <w:u w:val="none" w:color="auto"/>
        </w:rPr>
      </w:pPr>
    </w:p>
    <w:p w14:paraId="25F64E01">
      <w:pPr>
        <w:pStyle w:val="12"/>
        <w:adjustRightInd w:val="0"/>
        <w:snapToGrid w:val="0"/>
        <w:spacing w:line="440" w:lineRule="exact"/>
        <w:jc w:val="center"/>
        <w:rPr>
          <w:rFonts w:hint="eastAsia" w:ascii="仿宋" w:hAnsi="仿宋" w:eastAsia="仿宋" w:cs="仿宋"/>
          <w:b/>
          <w:color w:val="auto"/>
          <w:kern w:val="0"/>
          <w:sz w:val="28"/>
          <w:szCs w:val="28"/>
          <w:highlight w:val="none"/>
          <w:u w:val="none" w:color="auto"/>
        </w:rPr>
      </w:pPr>
      <w:r>
        <w:rPr>
          <w:rFonts w:hint="eastAsia" w:ascii="仿宋" w:hAnsi="仿宋" w:eastAsia="仿宋" w:cs="仿宋"/>
          <w:b/>
          <w:color w:val="auto"/>
          <w:kern w:val="0"/>
          <w:sz w:val="28"/>
          <w:szCs w:val="28"/>
          <w:highlight w:val="none"/>
          <w:u w:val="none" w:color="auto"/>
        </w:rPr>
        <w:t>第五部分  响应文件格式</w:t>
      </w:r>
    </w:p>
    <w:p w14:paraId="62F5E1AA">
      <w:pPr>
        <w:pStyle w:val="12"/>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7D39EF1F">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一、供应商应提供有效的响应供应商资质或厂家资质、业务代表授权书、质量保证承诺书等。</w:t>
      </w:r>
    </w:p>
    <w:p w14:paraId="22699F91">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二、响应文件每页均应认真填写并加盖公章，包括附件，未盖章视为响应无效文件。所有页面必须清晰可分辨阅读，凡是有页面（含复印件）不清晰经专家讨论认为无法分辨的视为响应无效文件。</w:t>
      </w:r>
    </w:p>
    <w:p w14:paraId="61220E25">
      <w:pPr>
        <w:spacing w:line="360" w:lineRule="auto"/>
        <w:ind w:left="-930" w:firstLine="480"/>
        <w:rPr>
          <w:rFonts w:hint="eastAsia" w:ascii="仿宋" w:hAnsi="仿宋" w:eastAsia="仿宋" w:cs="仿宋"/>
          <w:b/>
          <w:color w:val="auto"/>
          <w:sz w:val="24"/>
          <w:highlight w:val="none"/>
          <w:u w:val="none" w:color="auto"/>
        </w:rPr>
      </w:pPr>
      <w:r>
        <w:rPr>
          <w:rFonts w:hint="eastAsia" w:ascii="仿宋" w:hAnsi="仿宋" w:eastAsia="仿宋" w:cs="仿宋"/>
          <w:color w:val="auto"/>
          <w:sz w:val="24"/>
          <w:highlight w:val="none"/>
          <w:u w:val="none" w:color="auto"/>
        </w:rPr>
        <w:t>三、</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必须按照以下顺序进行响应书</w:t>
      </w:r>
      <w:r>
        <w:rPr>
          <w:rFonts w:hint="eastAsia" w:ascii="仿宋" w:hAnsi="仿宋" w:eastAsia="仿宋" w:cs="仿宋"/>
          <w:b/>
          <w:bCs/>
          <w:color w:val="auto"/>
          <w:sz w:val="24"/>
          <w:highlight w:val="none"/>
          <w:u w:val="none" w:color="auto"/>
        </w:rPr>
        <w:t>编排装订（至少要简单装订成册，不得随意用回形针之类的别住）及盖章密封标记</w:t>
      </w:r>
      <w:r>
        <w:rPr>
          <w:rFonts w:hint="eastAsia" w:ascii="仿宋" w:hAnsi="仿宋" w:eastAsia="仿宋" w:cs="仿宋"/>
          <w:color w:val="auto"/>
          <w:sz w:val="24"/>
          <w:highlight w:val="none"/>
          <w:u w:val="none" w:color="auto"/>
        </w:rPr>
        <w:t>，文件袋必须贴封条密封盖章，注明</w:t>
      </w:r>
      <w:r>
        <w:rPr>
          <w:rFonts w:hint="eastAsia" w:ascii="仿宋" w:hAnsi="仿宋" w:eastAsia="仿宋" w:cs="仿宋"/>
          <w:color w:val="auto"/>
          <w:sz w:val="24"/>
          <w:highlight w:val="none"/>
          <w:u w:val="none" w:color="auto"/>
          <w:lang w:val="en-US" w:eastAsia="zh-CN"/>
        </w:rPr>
        <w:t>项目名称</w:t>
      </w:r>
      <w:r>
        <w:rPr>
          <w:rFonts w:hint="eastAsia" w:ascii="仿宋" w:hAnsi="仿宋" w:eastAsia="仿宋" w:cs="仿宋"/>
          <w:color w:val="auto"/>
          <w:sz w:val="24"/>
          <w:highlight w:val="none"/>
          <w:u w:val="none" w:color="auto"/>
        </w:rPr>
        <w:t>，</w:t>
      </w:r>
      <w:r>
        <w:rPr>
          <w:rFonts w:hint="eastAsia" w:ascii="仿宋" w:hAnsi="仿宋" w:eastAsia="仿宋" w:cs="仿宋"/>
          <w:b/>
          <w:color w:val="auto"/>
          <w:sz w:val="24"/>
          <w:highlight w:val="none"/>
          <w:u w:val="none" w:color="auto"/>
        </w:rPr>
        <w:t>一式</w:t>
      </w:r>
      <w:r>
        <w:rPr>
          <w:rFonts w:hint="eastAsia" w:ascii="仿宋" w:hAnsi="仿宋" w:eastAsia="仿宋" w:cs="仿宋"/>
          <w:b/>
          <w:color w:val="auto"/>
          <w:sz w:val="24"/>
          <w:highlight w:val="none"/>
          <w:u w:val="none" w:color="auto"/>
          <w:lang w:eastAsia="zh-CN"/>
        </w:rPr>
        <w:t>两</w:t>
      </w:r>
      <w:r>
        <w:rPr>
          <w:rFonts w:hint="eastAsia" w:ascii="仿宋" w:hAnsi="仿宋" w:eastAsia="仿宋" w:cs="仿宋"/>
          <w:b/>
          <w:color w:val="auto"/>
          <w:sz w:val="24"/>
          <w:highlight w:val="none"/>
          <w:u w:val="none" w:color="auto"/>
        </w:rPr>
        <w:t>份。</w:t>
      </w:r>
    </w:p>
    <w:p w14:paraId="5EDDC998">
      <w:pPr>
        <w:spacing w:line="360" w:lineRule="auto"/>
        <w:ind w:left="-930"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四、响应文件散乱未装订者不予评审，按响应无效处理；</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因响应文件未装订而造成评审中资料遗失影响评审结果的，后果自负。</w:t>
      </w:r>
    </w:p>
    <w:p w14:paraId="3D99D9DD">
      <w:pPr>
        <w:spacing w:line="360" w:lineRule="auto"/>
        <w:ind w:left="-930" w:firstLine="480"/>
        <w:rPr>
          <w:rFonts w:ascii="仿宋" w:hAnsi="仿宋" w:eastAsia="仿宋" w:cs="仿宋"/>
          <w:b/>
          <w:bCs/>
          <w:color w:val="auto"/>
          <w:sz w:val="24"/>
          <w:highlight w:val="none"/>
          <w:u w:val="none" w:color="auto"/>
        </w:rPr>
      </w:pPr>
    </w:p>
    <w:p w14:paraId="0A7A504B">
      <w:pPr>
        <w:spacing w:line="360" w:lineRule="auto"/>
        <w:ind w:left="-930" w:firstLine="480"/>
        <w:rPr>
          <w:rFonts w:ascii="仿宋" w:hAnsi="仿宋" w:eastAsia="仿宋" w:cs="仿宋"/>
          <w:b/>
          <w:bCs/>
          <w:color w:val="auto"/>
          <w:sz w:val="24"/>
          <w:highlight w:val="none"/>
          <w:u w:val="none" w:color="auto"/>
        </w:rPr>
      </w:pPr>
    </w:p>
    <w:p w14:paraId="58AE5A6D">
      <w:pPr>
        <w:pStyle w:val="2"/>
        <w:rPr>
          <w:rFonts w:ascii="仿宋" w:hAnsi="仿宋" w:eastAsia="仿宋" w:cs="仿宋"/>
          <w:b/>
          <w:bCs/>
          <w:color w:val="auto"/>
          <w:sz w:val="24"/>
          <w:highlight w:val="none"/>
          <w:u w:val="none" w:color="auto"/>
        </w:rPr>
      </w:pPr>
    </w:p>
    <w:p w14:paraId="22EC10D0">
      <w:pPr>
        <w:pStyle w:val="2"/>
        <w:rPr>
          <w:rFonts w:ascii="仿宋" w:hAnsi="仿宋" w:eastAsia="仿宋" w:cs="仿宋"/>
          <w:b/>
          <w:bCs/>
          <w:color w:val="auto"/>
          <w:sz w:val="24"/>
          <w:highlight w:val="none"/>
          <w:u w:val="none" w:color="auto"/>
        </w:rPr>
      </w:pPr>
    </w:p>
    <w:p w14:paraId="0F19A26D">
      <w:pPr>
        <w:pStyle w:val="2"/>
        <w:rPr>
          <w:rFonts w:ascii="仿宋" w:hAnsi="仿宋" w:eastAsia="仿宋" w:cs="仿宋"/>
          <w:b/>
          <w:bCs/>
          <w:color w:val="auto"/>
          <w:sz w:val="24"/>
          <w:highlight w:val="none"/>
          <w:u w:val="none" w:color="auto"/>
        </w:rPr>
      </w:pPr>
    </w:p>
    <w:p w14:paraId="2CA82E0E">
      <w:pPr>
        <w:spacing w:line="360" w:lineRule="auto"/>
        <w:ind w:left="-930" w:firstLine="480"/>
        <w:rPr>
          <w:rFonts w:hint="eastAsia" w:ascii="仿宋" w:hAnsi="仿宋" w:eastAsia="仿宋" w:cs="仿宋"/>
          <w:b/>
          <w:bCs/>
          <w:color w:val="auto"/>
          <w:sz w:val="24"/>
          <w:highlight w:val="none"/>
          <w:u w:val="none" w:color="auto"/>
        </w:rPr>
      </w:pPr>
    </w:p>
    <w:p w14:paraId="44116B39">
      <w:pPr>
        <w:pStyle w:val="2"/>
        <w:rPr>
          <w:rFonts w:hint="eastAsia" w:ascii="仿宋" w:hAnsi="仿宋" w:eastAsia="仿宋" w:cs="仿宋"/>
          <w:b/>
          <w:bCs/>
          <w:color w:val="auto"/>
          <w:sz w:val="24"/>
          <w:highlight w:val="none"/>
          <w:u w:val="none" w:color="auto"/>
        </w:rPr>
      </w:pPr>
    </w:p>
    <w:p w14:paraId="2D846C90">
      <w:pPr>
        <w:pStyle w:val="2"/>
        <w:rPr>
          <w:rFonts w:hint="eastAsia" w:ascii="仿宋" w:hAnsi="仿宋" w:eastAsia="仿宋" w:cs="仿宋"/>
          <w:b/>
          <w:bCs/>
          <w:color w:val="auto"/>
          <w:sz w:val="24"/>
          <w:highlight w:val="none"/>
          <w:u w:val="none" w:color="auto"/>
        </w:rPr>
      </w:pPr>
    </w:p>
    <w:p w14:paraId="0877AF98">
      <w:pPr>
        <w:pStyle w:val="2"/>
        <w:rPr>
          <w:rFonts w:hint="eastAsia" w:ascii="仿宋" w:hAnsi="仿宋" w:eastAsia="仿宋" w:cs="仿宋"/>
          <w:b/>
          <w:bCs/>
          <w:color w:val="auto"/>
          <w:sz w:val="24"/>
          <w:highlight w:val="none"/>
          <w:u w:val="none" w:color="auto"/>
        </w:rPr>
      </w:pPr>
    </w:p>
    <w:p w14:paraId="2B8C90EC">
      <w:pPr>
        <w:pStyle w:val="2"/>
        <w:rPr>
          <w:rFonts w:hint="eastAsia" w:ascii="仿宋" w:hAnsi="仿宋" w:eastAsia="仿宋" w:cs="仿宋"/>
          <w:b/>
          <w:bCs/>
          <w:color w:val="auto"/>
          <w:sz w:val="24"/>
          <w:highlight w:val="none"/>
          <w:u w:val="none" w:color="auto"/>
        </w:rPr>
      </w:pPr>
    </w:p>
    <w:p w14:paraId="20FFD650">
      <w:pPr>
        <w:pStyle w:val="2"/>
        <w:rPr>
          <w:rFonts w:hint="eastAsia" w:ascii="仿宋" w:hAnsi="仿宋" w:eastAsia="仿宋" w:cs="仿宋"/>
          <w:b/>
          <w:bCs/>
          <w:color w:val="auto"/>
          <w:sz w:val="24"/>
          <w:highlight w:val="none"/>
          <w:u w:val="none" w:color="auto"/>
        </w:rPr>
      </w:pPr>
    </w:p>
    <w:p w14:paraId="6BFED339">
      <w:pPr>
        <w:pStyle w:val="2"/>
        <w:rPr>
          <w:rFonts w:hint="eastAsia" w:ascii="仿宋" w:hAnsi="仿宋" w:eastAsia="仿宋" w:cs="仿宋"/>
          <w:b/>
          <w:bCs/>
          <w:color w:val="auto"/>
          <w:sz w:val="24"/>
          <w:highlight w:val="none"/>
          <w:u w:val="none" w:color="auto"/>
        </w:rPr>
      </w:pPr>
    </w:p>
    <w:p w14:paraId="163C4B22">
      <w:pPr>
        <w:pStyle w:val="2"/>
        <w:rPr>
          <w:rFonts w:hint="eastAsia" w:ascii="仿宋" w:hAnsi="仿宋" w:eastAsia="仿宋" w:cs="仿宋"/>
          <w:b/>
          <w:bCs/>
          <w:color w:val="auto"/>
          <w:sz w:val="24"/>
          <w:highlight w:val="none"/>
          <w:u w:val="none" w:color="auto"/>
        </w:rPr>
      </w:pPr>
    </w:p>
    <w:p w14:paraId="1241AC22">
      <w:pPr>
        <w:pStyle w:val="2"/>
        <w:rPr>
          <w:rFonts w:hint="eastAsia" w:ascii="仿宋" w:hAnsi="仿宋" w:eastAsia="仿宋" w:cs="仿宋"/>
          <w:b/>
          <w:bCs/>
          <w:color w:val="auto"/>
          <w:sz w:val="24"/>
          <w:highlight w:val="none"/>
          <w:u w:val="none" w:color="auto"/>
        </w:rPr>
      </w:pPr>
    </w:p>
    <w:p w14:paraId="4052FECD">
      <w:pPr>
        <w:pStyle w:val="2"/>
        <w:rPr>
          <w:rFonts w:hint="eastAsia" w:ascii="仿宋" w:hAnsi="仿宋" w:eastAsia="仿宋" w:cs="仿宋"/>
          <w:b/>
          <w:bCs/>
          <w:color w:val="auto"/>
          <w:sz w:val="24"/>
          <w:highlight w:val="none"/>
          <w:u w:val="none" w:color="auto"/>
        </w:rPr>
      </w:pPr>
    </w:p>
    <w:p w14:paraId="005C2155">
      <w:pPr>
        <w:spacing w:line="360" w:lineRule="auto"/>
        <w:ind w:left="-930" w:firstLine="480"/>
        <w:rPr>
          <w:rFonts w:hint="eastAsia" w:ascii="仿宋" w:hAnsi="仿宋" w:eastAsia="仿宋" w:cs="仿宋"/>
          <w:b/>
          <w:bCs/>
          <w:color w:val="auto"/>
          <w:sz w:val="24"/>
          <w:highlight w:val="none"/>
          <w:u w:val="none" w:color="auto"/>
        </w:rPr>
      </w:pPr>
    </w:p>
    <w:p w14:paraId="58E1D0A8">
      <w:pPr>
        <w:pStyle w:val="2"/>
        <w:rPr>
          <w:rFonts w:hint="eastAsia" w:ascii="仿宋" w:hAnsi="仿宋" w:eastAsia="仿宋" w:cs="仿宋"/>
          <w:b/>
          <w:bCs/>
          <w:color w:val="auto"/>
          <w:sz w:val="24"/>
          <w:highlight w:val="none"/>
          <w:u w:val="none" w:color="auto"/>
        </w:rPr>
      </w:pPr>
    </w:p>
    <w:p w14:paraId="2515E10D">
      <w:pPr>
        <w:pStyle w:val="2"/>
        <w:rPr>
          <w:rFonts w:hint="eastAsia" w:ascii="仿宋" w:hAnsi="仿宋" w:eastAsia="仿宋" w:cs="仿宋"/>
          <w:b/>
          <w:bCs/>
          <w:color w:val="auto"/>
          <w:sz w:val="24"/>
          <w:highlight w:val="none"/>
          <w:u w:val="none" w:color="auto"/>
        </w:rPr>
      </w:pPr>
    </w:p>
    <w:p w14:paraId="376AC560">
      <w:pPr>
        <w:pStyle w:val="2"/>
        <w:rPr>
          <w:rFonts w:hint="eastAsia" w:ascii="仿宋" w:hAnsi="仿宋" w:eastAsia="仿宋" w:cs="仿宋"/>
          <w:b/>
          <w:bCs/>
          <w:color w:val="auto"/>
          <w:sz w:val="24"/>
          <w:highlight w:val="none"/>
          <w:u w:val="none" w:color="auto"/>
        </w:rPr>
      </w:pPr>
    </w:p>
    <w:p w14:paraId="42971290">
      <w:pPr>
        <w:spacing w:line="360" w:lineRule="auto"/>
        <w:ind w:left="-930" w:firstLine="48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响应文件格式如下：</w:t>
      </w:r>
    </w:p>
    <w:p w14:paraId="1E3EF6F1">
      <w:pPr>
        <w:pStyle w:val="12"/>
        <w:adjustRightInd w:val="0"/>
        <w:snapToGrid w:val="0"/>
        <w:spacing w:line="360" w:lineRule="auto"/>
        <w:jc w:val="center"/>
        <w:rPr>
          <w:rFonts w:hint="eastAsia" w:ascii="仿宋" w:hAnsi="仿宋" w:eastAsia="仿宋" w:cs="仿宋"/>
          <w:b/>
          <w:color w:val="auto"/>
          <w:kern w:val="0"/>
          <w:sz w:val="84"/>
          <w:szCs w:val="84"/>
          <w:highlight w:val="none"/>
          <w:u w:val="none" w:color="auto"/>
        </w:rPr>
      </w:pPr>
      <w:r>
        <w:rPr>
          <w:rFonts w:hint="eastAsia" w:ascii="仿宋" w:hAnsi="仿宋" w:eastAsia="仿宋" w:cs="仿宋"/>
          <w:b/>
          <w:color w:val="auto"/>
          <w:kern w:val="0"/>
          <w:sz w:val="72"/>
          <w:szCs w:val="72"/>
          <w:highlight w:val="none"/>
          <w:u w:val="none" w:color="auto"/>
        </w:rPr>
        <w:t>响 应 文 件</w:t>
      </w:r>
    </w:p>
    <w:p w14:paraId="0849F278">
      <w:pPr>
        <w:pStyle w:val="12"/>
        <w:jc w:val="center"/>
        <w:rPr>
          <w:rFonts w:hint="eastAsia" w:ascii="仿宋" w:hAnsi="仿宋" w:eastAsia="仿宋" w:cs="仿宋"/>
          <w:b/>
          <w:color w:val="auto"/>
          <w:sz w:val="48"/>
          <w:szCs w:val="48"/>
          <w:highlight w:val="none"/>
          <w:u w:val="none" w:color="auto"/>
        </w:rPr>
      </w:pPr>
      <w:r>
        <w:rPr>
          <w:rFonts w:hint="eastAsia" w:ascii="仿宋" w:hAnsi="仿宋" w:eastAsia="仿宋" w:cs="仿宋"/>
          <w:b/>
          <w:color w:val="auto"/>
          <w:sz w:val="48"/>
          <w:szCs w:val="48"/>
          <w:highlight w:val="none"/>
          <w:u w:val="none" w:color="auto"/>
        </w:rPr>
        <w:t>（正本/副本）</w:t>
      </w:r>
    </w:p>
    <w:p w14:paraId="45DF7662">
      <w:pPr>
        <w:pStyle w:val="12"/>
        <w:adjustRightInd w:val="0"/>
        <w:snapToGrid w:val="0"/>
        <w:spacing w:line="360" w:lineRule="auto"/>
        <w:rPr>
          <w:rFonts w:hint="eastAsia" w:ascii="仿宋" w:hAnsi="仿宋" w:eastAsia="仿宋" w:cs="仿宋"/>
          <w:b/>
          <w:color w:val="auto"/>
          <w:kern w:val="0"/>
          <w:sz w:val="24"/>
          <w:szCs w:val="24"/>
          <w:highlight w:val="none"/>
          <w:u w:val="none" w:color="auto"/>
        </w:rPr>
      </w:pPr>
    </w:p>
    <w:p w14:paraId="75B42670">
      <w:pPr>
        <w:pStyle w:val="12"/>
        <w:adjustRightInd w:val="0"/>
        <w:snapToGrid w:val="0"/>
        <w:spacing w:line="440" w:lineRule="exact"/>
        <w:rPr>
          <w:rFonts w:hint="eastAsia" w:ascii="仿宋" w:hAnsi="仿宋" w:eastAsia="仿宋" w:cs="仿宋"/>
          <w:b/>
          <w:color w:val="auto"/>
          <w:kern w:val="0"/>
          <w:sz w:val="24"/>
          <w:szCs w:val="24"/>
          <w:highlight w:val="none"/>
          <w:u w:val="none" w:color="auto"/>
        </w:rPr>
      </w:pPr>
    </w:p>
    <w:p w14:paraId="0829C1EC">
      <w:pPr>
        <w:pStyle w:val="12"/>
        <w:adjustRightInd w:val="0"/>
        <w:snapToGrid w:val="0"/>
        <w:spacing w:line="440" w:lineRule="exact"/>
        <w:jc w:val="center"/>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sz w:val="28"/>
          <w:szCs w:val="28"/>
          <w:highlight w:val="none"/>
          <w:u w:val="none" w:color="auto"/>
        </w:rPr>
        <w:t>（</w:t>
      </w:r>
      <w:r>
        <w:rPr>
          <w:rFonts w:hint="eastAsia" w:ascii="仿宋" w:hAnsi="仿宋" w:eastAsia="仿宋" w:cs="仿宋"/>
          <w:b/>
          <w:color w:val="auto"/>
          <w:sz w:val="28"/>
          <w:szCs w:val="28"/>
          <w:highlight w:val="none"/>
          <w:u w:val="none" w:color="auto"/>
          <w:lang w:eastAsia="zh-CN"/>
        </w:rPr>
        <w:t>惠州市第一妇幼保健院</w:t>
      </w:r>
      <w:r>
        <w:rPr>
          <w:rFonts w:hint="eastAsia" w:ascii="仿宋" w:hAnsi="仿宋" w:eastAsia="仿宋" w:cs="仿宋"/>
          <w:b/>
          <w:color w:val="auto"/>
          <w:sz w:val="28"/>
          <w:szCs w:val="28"/>
          <w:highlight w:val="none"/>
          <w:u w:val="none" w:color="auto"/>
        </w:rPr>
        <w:t>院内比选）</w:t>
      </w:r>
    </w:p>
    <w:p w14:paraId="0B490129">
      <w:pPr>
        <w:pStyle w:val="12"/>
        <w:spacing w:line="360" w:lineRule="auto"/>
        <w:rPr>
          <w:rFonts w:hint="eastAsia" w:ascii="仿宋" w:hAnsi="仿宋" w:eastAsia="仿宋" w:cs="仿宋"/>
          <w:b/>
          <w:color w:val="auto"/>
          <w:sz w:val="28"/>
          <w:szCs w:val="28"/>
          <w:highlight w:val="none"/>
          <w:u w:val="none" w:color="auto"/>
        </w:rPr>
      </w:pPr>
    </w:p>
    <w:p w14:paraId="2C8FAAF7">
      <w:pPr>
        <w:pStyle w:val="12"/>
        <w:spacing w:line="360" w:lineRule="auto"/>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项目编号：</w:t>
      </w:r>
    </w:p>
    <w:p w14:paraId="59AED4C3">
      <w:pPr>
        <w:pStyle w:val="12"/>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w:t>
      </w:r>
    </w:p>
    <w:p w14:paraId="67FE58C2">
      <w:pPr>
        <w:pStyle w:val="12"/>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项目名称： </w:t>
      </w:r>
    </w:p>
    <w:p w14:paraId="0E148099">
      <w:pPr>
        <w:pStyle w:val="12"/>
        <w:adjustRightInd w:val="0"/>
        <w:snapToGrid w:val="0"/>
        <w:spacing w:line="440" w:lineRule="exact"/>
        <w:rPr>
          <w:rFonts w:hint="eastAsia" w:ascii="仿宋" w:hAnsi="仿宋" w:eastAsia="仿宋" w:cs="仿宋"/>
          <w:b/>
          <w:color w:val="auto"/>
          <w:kern w:val="0"/>
          <w:sz w:val="24"/>
          <w:szCs w:val="24"/>
          <w:highlight w:val="none"/>
          <w:u w:val="none" w:color="auto"/>
        </w:rPr>
      </w:pPr>
    </w:p>
    <w:p w14:paraId="441B5B5F">
      <w:pPr>
        <w:pStyle w:val="12"/>
        <w:adjustRightInd w:val="0"/>
        <w:snapToGrid w:val="0"/>
        <w:spacing w:line="440" w:lineRule="exact"/>
        <w:rPr>
          <w:rFonts w:hint="eastAsia" w:ascii="仿宋" w:hAnsi="仿宋" w:eastAsia="仿宋" w:cs="仿宋"/>
          <w:b/>
          <w:color w:val="auto"/>
          <w:kern w:val="0"/>
          <w:sz w:val="24"/>
          <w:szCs w:val="24"/>
          <w:highlight w:val="none"/>
          <w:u w:val="none" w:color="auto"/>
        </w:rPr>
      </w:pPr>
    </w:p>
    <w:p w14:paraId="5F9E57BA">
      <w:pPr>
        <w:pStyle w:val="12"/>
        <w:adjustRightInd w:val="0"/>
        <w:snapToGrid w:val="0"/>
        <w:spacing w:line="440" w:lineRule="exact"/>
        <w:rPr>
          <w:rFonts w:hint="eastAsia" w:ascii="仿宋" w:hAnsi="仿宋" w:eastAsia="仿宋" w:cs="仿宋"/>
          <w:b/>
          <w:color w:val="auto"/>
          <w:kern w:val="0"/>
          <w:sz w:val="24"/>
          <w:szCs w:val="24"/>
          <w:highlight w:val="none"/>
          <w:u w:val="none" w:color="auto"/>
        </w:rPr>
      </w:pPr>
    </w:p>
    <w:p w14:paraId="3A755D62">
      <w:pPr>
        <w:pStyle w:val="12"/>
        <w:adjustRightInd w:val="0"/>
        <w:snapToGrid w:val="0"/>
        <w:spacing w:line="440" w:lineRule="exact"/>
        <w:rPr>
          <w:rFonts w:hint="eastAsia" w:ascii="仿宋" w:hAnsi="仿宋" w:eastAsia="仿宋" w:cs="仿宋"/>
          <w:b/>
          <w:color w:val="auto"/>
          <w:kern w:val="0"/>
          <w:sz w:val="24"/>
          <w:szCs w:val="24"/>
          <w:highlight w:val="none"/>
          <w:u w:val="none" w:color="auto"/>
        </w:rPr>
      </w:pPr>
    </w:p>
    <w:p w14:paraId="20AA8D15">
      <w:pPr>
        <w:pStyle w:val="12"/>
        <w:adjustRightInd w:val="0"/>
        <w:snapToGrid w:val="0"/>
        <w:spacing w:line="440" w:lineRule="exact"/>
        <w:rPr>
          <w:rFonts w:hint="eastAsia" w:ascii="仿宋" w:hAnsi="仿宋" w:eastAsia="仿宋" w:cs="仿宋"/>
          <w:b/>
          <w:color w:val="auto"/>
          <w:kern w:val="0"/>
          <w:sz w:val="24"/>
          <w:szCs w:val="24"/>
          <w:highlight w:val="none"/>
          <w:u w:val="none" w:color="auto"/>
        </w:rPr>
      </w:pPr>
    </w:p>
    <w:p w14:paraId="44622985">
      <w:pPr>
        <w:pStyle w:val="12"/>
        <w:adjustRightInd w:val="0"/>
        <w:snapToGrid w:val="0"/>
        <w:spacing w:line="440" w:lineRule="exact"/>
        <w:rPr>
          <w:rFonts w:hint="eastAsia" w:ascii="仿宋" w:hAnsi="仿宋" w:eastAsia="仿宋" w:cs="仿宋"/>
          <w:b/>
          <w:color w:val="auto"/>
          <w:kern w:val="0"/>
          <w:sz w:val="24"/>
          <w:szCs w:val="24"/>
          <w:highlight w:val="none"/>
          <w:u w:val="none" w:color="auto"/>
        </w:rPr>
      </w:pPr>
    </w:p>
    <w:p w14:paraId="2F7991C2">
      <w:pPr>
        <w:pStyle w:val="12"/>
        <w:adjustRightInd w:val="0"/>
        <w:snapToGrid w:val="0"/>
        <w:spacing w:line="440" w:lineRule="exact"/>
        <w:rPr>
          <w:rFonts w:hint="eastAsia" w:ascii="仿宋" w:hAnsi="仿宋" w:eastAsia="仿宋" w:cs="仿宋"/>
          <w:b/>
          <w:color w:val="auto"/>
          <w:kern w:val="0"/>
          <w:sz w:val="24"/>
          <w:szCs w:val="24"/>
          <w:highlight w:val="none"/>
          <w:u w:val="none" w:color="auto"/>
        </w:rPr>
      </w:pPr>
    </w:p>
    <w:p w14:paraId="008BF7C4">
      <w:pPr>
        <w:pStyle w:val="12"/>
        <w:adjustRightInd w:val="0"/>
        <w:snapToGrid w:val="0"/>
        <w:spacing w:line="440" w:lineRule="exact"/>
        <w:rPr>
          <w:rFonts w:hint="eastAsia" w:ascii="仿宋" w:hAnsi="仿宋" w:eastAsia="仿宋" w:cs="仿宋"/>
          <w:b/>
          <w:color w:val="auto"/>
          <w:kern w:val="0"/>
          <w:sz w:val="24"/>
          <w:szCs w:val="24"/>
          <w:highlight w:val="none"/>
          <w:u w:val="none" w:color="auto"/>
          <w:lang w:eastAsia="zh-CN"/>
        </w:rPr>
      </w:pPr>
      <w:r>
        <w:rPr>
          <w:rFonts w:hint="eastAsia" w:ascii="仿宋" w:hAnsi="仿宋" w:eastAsia="仿宋" w:cs="仿宋"/>
          <w:b/>
          <w:color w:val="auto"/>
          <w:kern w:val="0"/>
          <w:sz w:val="24"/>
          <w:szCs w:val="24"/>
          <w:highlight w:val="none"/>
          <w:u w:val="none" w:color="auto"/>
          <w:lang w:eastAsia="zh-CN"/>
        </w:rPr>
        <w:t>响应供应商</w:t>
      </w:r>
      <w:r>
        <w:rPr>
          <w:rFonts w:hint="eastAsia" w:ascii="仿宋" w:hAnsi="仿宋" w:eastAsia="仿宋" w:cs="仿宋"/>
          <w:b/>
          <w:color w:val="auto"/>
          <w:kern w:val="0"/>
          <w:sz w:val="24"/>
          <w:szCs w:val="24"/>
          <w:highlight w:val="none"/>
          <w:u w:val="none" w:color="auto"/>
        </w:rPr>
        <w:t xml:space="preserve">：                              </w:t>
      </w:r>
      <w:r>
        <w:rPr>
          <w:rFonts w:hint="eastAsia" w:ascii="仿宋" w:hAnsi="仿宋" w:eastAsia="仿宋" w:cs="仿宋"/>
          <w:b/>
          <w:color w:val="auto"/>
          <w:kern w:val="0"/>
          <w:sz w:val="24"/>
          <w:szCs w:val="24"/>
          <w:highlight w:val="none"/>
          <w:u w:val="none" w:color="auto"/>
          <w:lang w:eastAsia="zh-CN"/>
        </w:rPr>
        <w:t>盖章</w:t>
      </w:r>
    </w:p>
    <w:p w14:paraId="4EBD3DED">
      <w:pPr>
        <w:pStyle w:val="12"/>
        <w:adjustRightInd w:val="0"/>
        <w:snapToGrid w:val="0"/>
        <w:spacing w:line="440" w:lineRule="exact"/>
        <w:rPr>
          <w:rFonts w:hint="eastAsia" w:ascii="仿宋" w:hAnsi="仿宋" w:eastAsia="仿宋" w:cs="仿宋"/>
          <w:b/>
          <w:color w:val="auto"/>
          <w:kern w:val="0"/>
          <w:sz w:val="24"/>
          <w:szCs w:val="24"/>
          <w:highlight w:val="none"/>
          <w:u w:val="none" w:color="auto"/>
        </w:rPr>
      </w:pPr>
    </w:p>
    <w:p w14:paraId="5715E339">
      <w:pPr>
        <w:pStyle w:val="12"/>
        <w:adjustRightInd w:val="0"/>
        <w:snapToGrid w:val="0"/>
        <w:spacing w:line="440" w:lineRule="exact"/>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rPr>
        <w:t>日      期：</w:t>
      </w:r>
    </w:p>
    <w:p w14:paraId="497C1560">
      <w:pPr>
        <w:pStyle w:val="12"/>
        <w:adjustRightInd w:val="0"/>
        <w:snapToGrid w:val="0"/>
        <w:spacing w:line="440" w:lineRule="exact"/>
        <w:rPr>
          <w:rFonts w:hint="eastAsia"/>
          <w:color w:val="auto"/>
          <w:highlight w:val="none"/>
          <w:u w:val="none" w:color="auto"/>
        </w:rPr>
      </w:pPr>
      <w:r>
        <w:rPr>
          <w:color w:val="auto"/>
          <w:highlight w:val="none"/>
          <w:u w:val="none" w:color="auto"/>
        </w:rPr>
        <w:br w:type="page"/>
      </w:r>
      <w:r>
        <w:rPr>
          <w:rFonts w:hint="eastAsia" w:ascii="仿宋" w:hAnsi="仿宋" w:eastAsia="仿宋" w:cs="仿宋"/>
          <w:b/>
          <w:bCs/>
          <w:color w:val="auto"/>
          <w:sz w:val="28"/>
          <w:highlight w:val="none"/>
          <w:u w:val="none" w:color="auto"/>
        </w:rPr>
        <w:t>1 资格性/符合性自查表</w:t>
      </w:r>
    </w:p>
    <w:tbl>
      <w:tblPr>
        <w:tblStyle w:val="16"/>
        <w:tblW w:w="82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089"/>
        <w:gridCol w:w="4032"/>
        <w:gridCol w:w="1185"/>
        <w:gridCol w:w="1095"/>
      </w:tblGrid>
      <w:tr w14:paraId="443C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04" w:type="dxa"/>
            <w:gridSpan w:val="2"/>
            <w:noWrap w:val="0"/>
            <w:vAlign w:val="top"/>
          </w:tcPr>
          <w:p w14:paraId="4E07ECEE">
            <w:pPr>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4032" w:type="dxa"/>
            <w:noWrap w:val="0"/>
            <w:vAlign w:val="center"/>
          </w:tcPr>
          <w:p w14:paraId="7B776F33">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采购文件要求</w:t>
            </w:r>
          </w:p>
        </w:tc>
        <w:tc>
          <w:tcPr>
            <w:tcW w:w="1185" w:type="dxa"/>
            <w:noWrap w:val="0"/>
            <w:vAlign w:val="center"/>
          </w:tcPr>
          <w:p w14:paraId="0BE83630">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自查结论</w:t>
            </w:r>
          </w:p>
        </w:tc>
        <w:tc>
          <w:tcPr>
            <w:tcW w:w="1095" w:type="dxa"/>
            <w:noWrap w:val="0"/>
            <w:vAlign w:val="center"/>
          </w:tcPr>
          <w:p w14:paraId="3B2BCF7F">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证明资料</w:t>
            </w:r>
          </w:p>
        </w:tc>
      </w:tr>
      <w:tr w14:paraId="0973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restart"/>
            <w:noWrap w:val="0"/>
            <w:vAlign w:val="center"/>
          </w:tcPr>
          <w:p w14:paraId="186A1A78">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资格性审查</w:t>
            </w:r>
          </w:p>
        </w:tc>
        <w:tc>
          <w:tcPr>
            <w:tcW w:w="1089" w:type="dxa"/>
            <w:noWrap w:val="0"/>
            <w:vAlign w:val="center"/>
          </w:tcPr>
          <w:p w14:paraId="369B04C5">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4032" w:type="dxa"/>
            <w:noWrap w:val="0"/>
            <w:vAlign w:val="center"/>
          </w:tcPr>
          <w:p w14:paraId="63C9C550">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c>
          <w:tcPr>
            <w:tcW w:w="1185" w:type="dxa"/>
            <w:noWrap w:val="0"/>
            <w:vAlign w:val="center"/>
          </w:tcPr>
          <w:p w14:paraId="69C1A578">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145FEA5C">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0BC5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815" w:type="dxa"/>
            <w:vMerge w:val="continue"/>
            <w:noWrap w:val="0"/>
            <w:vAlign w:val="center"/>
          </w:tcPr>
          <w:p w14:paraId="135F7C48">
            <w:pPr>
              <w:jc w:val="center"/>
              <w:rPr>
                <w:rFonts w:hint="eastAsia"/>
                <w:color w:val="auto"/>
                <w:highlight w:val="none"/>
                <w:u w:val="none" w:color="auto"/>
              </w:rPr>
            </w:pPr>
          </w:p>
        </w:tc>
        <w:tc>
          <w:tcPr>
            <w:tcW w:w="1089" w:type="dxa"/>
            <w:noWrap w:val="0"/>
            <w:vAlign w:val="center"/>
          </w:tcPr>
          <w:p w14:paraId="2E24CBF3">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4032" w:type="dxa"/>
            <w:noWrap w:val="0"/>
            <w:vAlign w:val="center"/>
          </w:tcPr>
          <w:p w14:paraId="08EB0382">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lang w:eastAsia="zh-CN"/>
              </w:rPr>
              <w:t>响应供应商</w:t>
            </w:r>
            <w:r>
              <w:rPr>
                <w:rFonts w:hint="eastAsia" w:ascii="仿宋" w:hAnsi="仿宋" w:eastAsia="仿宋" w:cs="仿宋"/>
                <w:color w:val="auto"/>
                <w:highlight w:val="none"/>
                <w:u w:val="none" w:color="auto"/>
              </w:rPr>
              <w:t>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响应供应商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响应供应商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c>
          <w:tcPr>
            <w:tcW w:w="1185" w:type="dxa"/>
            <w:noWrap w:val="0"/>
            <w:vAlign w:val="center"/>
          </w:tcPr>
          <w:p w14:paraId="10858D3F">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95A1C1B">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58B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center"/>
          </w:tcPr>
          <w:p w14:paraId="51F8EB46">
            <w:pPr>
              <w:jc w:val="center"/>
              <w:rPr>
                <w:rFonts w:hint="eastAsia"/>
                <w:color w:val="auto"/>
                <w:highlight w:val="none"/>
                <w:u w:val="none" w:color="auto"/>
              </w:rPr>
            </w:pPr>
          </w:p>
        </w:tc>
        <w:tc>
          <w:tcPr>
            <w:tcW w:w="1089" w:type="dxa"/>
            <w:noWrap w:val="0"/>
            <w:vAlign w:val="center"/>
          </w:tcPr>
          <w:p w14:paraId="1936AF4E">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4032" w:type="dxa"/>
            <w:noWrap w:val="0"/>
            <w:vAlign w:val="center"/>
          </w:tcPr>
          <w:p w14:paraId="597C71C3">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c>
          <w:tcPr>
            <w:tcW w:w="1185" w:type="dxa"/>
            <w:noWrap w:val="0"/>
            <w:vAlign w:val="center"/>
          </w:tcPr>
          <w:p w14:paraId="0F6A6E57">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75649122">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2489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center"/>
          </w:tcPr>
          <w:p w14:paraId="01052BFC">
            <w:pPr>
              <w:jc w:val="center"/>
              <w:rPr>
                <w:rFonts w:hint="eastAsia"/>
                <w:color w:val="auto"/>
                <w:highlight w:val="none"/>
                <w:u w:val="none" w:color="auto"/>
              </w:rPr>
            </w:pPr>
          </w:p>
        </w:tc>
        <w:tc>
          <w:tcPr>
            <w:tcW w:w="1089" w:type="dxa"/>
            <w:noWrap w:val="0"/>
            <w:vAlign w:val="center"/>
          </w:tcPr>
          <w:p w14:paraId="6EB1EEC0">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4032" w:type="dxa"/>
            <w:noWrap w:val="0"/>
            <w:vAlign w:val="center"/>
          </w:tcPr>
          <w:p w14:paraId="2C5B89CE">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c>
          <w:tcPr>
            <w:tcW w:w="1185" w:type="dxa"/>
            <w:noWrap w:val="0"/>
            <w:vAlign w:val="center"/>
          </w:tcPr>
          <w:p w14:paraId="644F5FC0">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0E1B055">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48A8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815" w:type="dxa"/>
            <w:vMerge w:val="continue"/>
            <w:noWrap w:val="0"/>
            <w:vAlign w:val="center"/>
          </w:tcPr>
          <w:p w14:paraId="24F4A522">
            <w:pPr>
              <w:jc w:val="center"/>
              <w:rPr>
                <w:rFonts w:hint="eastAsia"/>
                <w:color w:val="auto"/>
                <w:highlight w:val="none"/>
                <w:u w:val="none" w:color="auto"/>
              </w:rPr>
            </w:pPr>
          </w:p>
        </w:tc>
        <w:tc>
          <w:tcPr>
            <w:tcW w:w="1089" w:type="dxa"/>
            <w:noWrap w:val="0"/>
            <w:vAlign w:val="center"/>
          </w:tcPr>
          <w:p w14:paraId="38C2B0DD">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4032" w:type="dxa"/>
            <w:noWrap w:val="0"/>
            <w:vAlign w:val="center"/>
          </w:tcPr>
          <w:p w14:paraId="1721B1BF">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履行合同所必需的设备和专业技术能力的证明材料或书面声明；</w:t>
            </w:r>
          </w:p>
        </w:tc>
        <w:tc>
          <w:tcPr>
            <w:tcW w:w="1185" w:type="dxa"/>
            <w:noWrap w:val="0"/>
            <w:vAlign w:val="center"/>
          </w:tcPr>
          <w:p w14:paraId="3A981E3E">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53BF018">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7F5B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vMerge w:val="continue"/>
            <w:noWrap w:val="0"/>
            <w:vAlign w:val="center"/>
          </w:tcPr>
          <w:p w14:paraId="2FEC0C3D">
            <w:pPr>
              <w:jc w:val="center"/>
              <w:rPr>
                <w:rFonts w:hint="eastAsia"/>
                <w:color w:val="auto"/>
                <w:highlight w:val="none"/>
                <w:u w:val="none" w:color="auto"/>
              </w:rPr>
            </w:pPr>
          </w:p>
        </w:tc>
        <w:tc>
          <w:tcPr>
            <w:tcW w:w="1089" w:type="dxa"/>
            <w:noWrap w:val="0"/>
            <w:vAlign w:val="center"/>
          </w:tcPr>
          <w:p w14:paraId="005B49B7">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4032" w:type="dxa"/>
            <w:noWrap w:val="0"/>
            <w:vAlign w:val="center"/>
          </w:tcPr>
          <w:p w14:paraId="63650A20">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参加政府采购活动前3年内在经营活动中没有重大违法记录的书面声明。</w:t>
            </w:r>
          </w:p>
        </w:tc>
        <w:tc>
          <w:tcPr>
            <w:tcW w:w="1185" w:type="dxa"/>
            <w:noWrap w:val="0"/>
            <w:vAlign w:val="center"/>
          </w:tcPr>
          <w:p w14:paraId="79D1AF95">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55E352CE">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1030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815" w:type="dxa"/>
            <w:vMerge w:val="continue"/>
            <w:noWrap w:val="0"/>
            <w:vAlign w:val="center"/>
          </w:tcPr>
          <w:p w14:paraId="138B9EE2">
            <w:pPr>
              <w:jc w:val="center"/>
              <w:rPr>
                <w:rFonts w:hint="eastAsia"/>
                <w:color w:val="auto"/>
                <w:highlight w:val="none"/>
                <w:u w:val="none" w:color="auto"/>
              </w:rPr>
            </w:pPr>
          </w:p>
        </w:tc>
        <w:tc>
          <w:tcPr>
            <w:tcW w:w="1089" w:type="dxa"/>
            <w:noWrap w:val="0"/>
            <w:vAlign w:val="center"/>
          </w:tcPr>
          <w:p w14:paraId="5ECCC30C">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信用记录</w:t>
            </w:r>
          </w:p>
        </w:tc>
        <w:tc>
          <w:tcPr>
            <w:tcW w:w="4032" w:type="dxa"/>
            <w:noWrap w:val="0"/>
            <w:vAlign w:val="center"/>
          </w:tcPr>
          <w:p w14:paraId="3AEE9E21">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185" w:type="dxa"/>
            <w:noWrap w:val="0"/>
            <w:vAlign w:val="center"/>
          </w:tcPr>
          <w:p w14:paraId="1C363774">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6D55D5C">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6264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vMerge w:val="continue"/>
            <w:noWrap w:val="0"/>
            <w:vAlign w:val="center"/>
          </w:tcPr>
          <w:p w14:paraId="34DEAACB">
            <w:pPr>
              <w:jc w:val="center"/>
              <w:rPr>
                <w:rFonts w:hint="eastAsia"/>
                <w:color w:val="auto"/>
                <w:highlight w:val="none"/>
                <w:u w:val="none" w:color="auto"/>
              </w:rPr>
            </w:pPr>
          </w:p>
        </w:tc>
        <w:tc>
          <w:tcPr>
            <w:tcW w:w="1089" w:type="dxa"/>
            <w:noWrap w:val="0"/>
            <w:vAlign w:val="center"/>
          </w:tcPr>
          <w:p w14:paraId="0988C811">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控股关系</w:t>
            </w:r>
          </w:p>
        </w:tc>
        <w:tc>
          <w:tcPr>
            <w:tcW w:w="4032" w:type="dxa"/>
            <w:noWrap w:val="0"/>
            <w:vAlign w:val="center"/>
          </w:tcPr>
          <w:p w14:paraId="6B1E6890">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或者未划分包号的同一采购项目。（响应供应商出具声明函）</w:t>
            </w:r>
          </w:p>
        </w:tc>
        <w:tc>
          <w:tcPr>
            <w:tcW w:w="1185" w:type="dxa"/>
            <w:noWrap w:val="0"/>
            <w:vAlign w:val="center"/>
          </w:tcPr>
          <w:p w14:paraId="5BA0B123">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17D903B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2F03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center"/>
          </w:tcPr>
          <w:p w14:paraId="16223675">
            <w:pPr>
              <w:jc w:val="center"/>
              <w:rPr>
                <w:rFonts w:hint="eastAsia"/>
                <w:color w:val="auto"/>
                <w:highlight w:val="none"/>
                <w:u w:val="none" w:color="auto"/>
              </w:rPr>
            </w:pPr>
          </w:p>
        </w:tc>
        <w:tc>
          <w:tcPr>
            <w:tcW w:w="1089" w:type="dxa"/>
            <w:noWrap w:val="0"/>
            <w:vAlign w:val="center"/>
          </w:tcPr>
          <w:p w14:paraId="21D1791E">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不得参加本项目情况</w:t>
            </w:r>
          </w:p>
        </w:tc>
        <w:tc>
          <w:tcPr>
            <w:tcW w:w="4032" w:type="dxa"/>
            <w:noWrap w:val="0"/>
            <w:vAlign w:val="center"/>
          </w:tcPr>
          <w:p w14:paraId="1212FAA4">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为本采购项目提供整体设计、规范编制或者项目管理、监理、检测等服务的供应商，不得再参加本采购项目的采购活动。（响应供应商出具声明函）</w:t>
            </w:r>
          </w:p>
        </w:tc>
        <w:tc>
          <w:tcPr>
            <w:tcW w:w="1185" w:type="dxa"/>
            <w:noWrap w:val="0"/>
            <w:vAlign w:val="center"/>
          </w:tcPr>
          <w:p w14:paraId="17287699">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62EDA84A">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1F5A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center"/>
          </w:tcPr>
          <w:p w14:paraId="03244258">
            <w:pPr>
              <w:jc w:val="center"/>
              <w:rPr>
                <w:rFonts w:hint="eastAsia"/>
                <w:color w:val="auto"/>
                <w:highlight w:val="none"/>
                <w:u w:val="none" w:color="auto"/>
              </w:rPr>
            </w:pPr>
          </w:p>
        </w:tc>
        <w:tc>
          <w:tcPr>
            <w:tcW w:w="1089" w:type="dxa"/>
            <w:noWrap w:val="0"/>
            <w:vAlign w:val="center"/>
          </w:tcPr>
          <w:p w14:paraId="1EA1BADF">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联合体</w:t>
            </w:r>
          </w:p>
        </w:tc>
        <w:tc>
          <w:tcPr>
            <w:tcW w:w="4032" w:type="dxa"/>
            <w:noWrap w:val="0"/>
            <w:vAlign w:val="center"/>
          </w:tcPr>
          <w:p w14:paraId="6C070318">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响应供应商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（响应供应商</w:t>
            </w:r>
            <w:r>
              <w:rPr>
                <w:rFonts w:hint="eastAsia" w:ascii="仿宋" w:hAnsi="仿宋" w:eastAsia="仿宋" w:cs="仿宋"/>
                <w:color w:val="auto"/>
                <w:szCs w:val="21"/>
                <w:highlight w:val="none"/>
                <w:u w:val="none" w:color="auto"/>
              </w:rPr>
              <w:t>出具声明函</w:t>
            </w:r>
            <w:r>
              <w:rPr>
                <w:rFonts w:hint="eastAsia" w:ascii="仿宋" w:hAnsi="仿宋" w:eastAsia="仿宋" w:cs="仿宋"/>
                <w:color w:val="auto"/>
                <w:szCs w:val="21"/>
                <w:highlight w:val="none"/>
                <w:u w:val="none" w:color="auto"/>
                <w:lang w:eastAsia="zh-CN"/>
              </w:rPr>
              <w:t>）。</w:t>
            </w:r>
          </w:p>
        </w:tc>
        <w:tc>
          <w:tcPr>
            <w:tcW w:w="1185" w:type="dxa"/>
            <w:noWrap w:val="0"/>
            <w:vAlign w:val="center"/>
          </w:tcPr>
          <w:p w14:paraId="0913B712">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16CC08CB">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18F4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815" w:type="dxa"/>
            <w:vMerge w:val="continue"/>
            <w:noWrap w:val="0"/>
            <w:vAlign w:val="center"/>
          </w:tcPr>
          <w:p w14:paraId="2AE0DC70">
            <w:pPr>
              <w:jc w:val="center"/>
              <w:rPr>
                <w:rFonts w:hint="eastAsia"/>
                <w:color w:val="auto"/>
                <w:highlight w:val="none"/>
                <w:u w:val="none" w:color="auto"/>
              </w:rPr>
            </w:pPr>
          </w:p>
        </w:tc>
        <w:tc>
          <w:tcPr>
            <w:tcW w:w="1089" w:type="dxa"/>
            <w:noWrap w:val="0"/>
            <w:vAlign w:val="center"/>
          </w:tcPr>
          <w:p w14:paraId="33D9368C">
            <w:pPr>
              <w:ind w:left="40" w:leftChars="19"/>
              <w:jc w:val="center"/>
              <w:rPr>
                <w:rFonts w:hint="eastAsia" w:ascii="仿宋" w:hAnsi="仿宋" w:eastAsia="仿宋" w:cs="仿宋"/>
                <w:color w:val="auto"/>
                <w:kern w:val="2"/>
                <w:sz w:val="21"/>
                <w:szCs w:val="21"/>
                <w:highlight w:val="none"/>
                <w:u w:val="none" w:color="auto"/>
                <w:lang w:val="en-US" w:eastAsia="zh-CN" w:bidi="ar-SA"/>
              </w:rPr>
            </w:pPr>
            <w:r>
              <w:rPr>
                <w:rFonts w:hint="eastAsia" w:ascii="仿宋" w:hAnsi="仿宋" w:eastAsia="仿宋" w:cs="仿宋"/>
                <w:color w:val="auto"/>
                <w:szCs w:val="21"/>
                <w:highlight w:val="none"/>
                <w:u w:val="none" w:color="auto"/>
                <w:lang w:val="en-US" w:eastAsia="zh-CN"/>
              </w:rPr>
              <w:t>落实政府采购政策需满足的资格要求</w:t>
            </w:r>
          </w:p>
        </w:tc>
        <w:tc>
          <w:tcPr>
            <w:tcW w:w="4032" w:type="dxa"/>
            <w:noWrap w:val="0"/>
            <w:vAlign w:val="center"/>
          </w:tcPr>
          <w:p w14:paraId="7C075C8F">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，具体格式文件见比选文件中小企业声明函（工程、服务）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本项目中小企业划分标准所属行业为：其他未列明行业。</w:t>
            </w:r>
          </w:p>
        </w:tc>
        <w:tc>
          <w:tcPr>
            <w:tcW w:w="1185" w:type="dxa"/>
            <w:noWrap w:val="0"/>
            <w:vAlign w:val="center"/>
          </w:tcPr>
          <w:p w14:paraId="7CFA6D4D">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1E4860CE">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1260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5" w:type="dxa"/>
            <w:vMerge w:val="continue"/>
            <w:noWrap w:val="0"/>
            <w:vAlign w:val="center"/>
          </w:tcPr>
          <w:p w14:paraId="5089C398">
            <w:pPr>
              <w:jc w:val="center"/>
              <w:rPr>
                <w:rFonts w:hint="eastAsia"/>
                <w:color w:val="auto"/>
                <w:highlight w:val="none"/>
                <w:u w:val="none" w:color="auto"/>
              </w:rPr>
            </w:pPr>
          </w:p>
        </w:tc>
        <w:tc>
          <w:tcPr>
            <w:tcW w:w="1089" w:type="dxa"/>
            <w:noWrap w:val="0"/>
            <w:vAlign w:val="center"/>
          </w:tcPr>
          <w:p w14:paraId="6EFD691D">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val="en-US" w:eastAsia="zh-CN"/>
              </w:rPr>
              <w:t>报名</w:t>
            </w:r>
          </w:p>
        </w:tc>
        <w:tc>
          <w:tcPr>
            <w:tcW w:w="4032" w:type="dxa"/>
            <w:noWrap w:val="0"/>
            <w:vAlign w:val="center"/>
          </w:tcPr>
          <w:p w14:paraId="6D338BAD">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已在办公室报名。</w:t>
            </w:r>
          </w:p>
        </w:tc>
        <w:tc>
          <w:tcPr>
            <w:tcW w:w="1185" w:type="dxa"/>
            <w:noWrap w:val="0"/>
            <w:vAlign w:val="center"/>
          </w:tcPr>
          <w:p w14:paraId="3D71DB45">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685D0121">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2B7D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restart"/>
            <w:noWrap w:val="0"/>
            <w:vAlign w:val="center"/>
          </w:tcPr>
          <w:p w14:paraId="2F766FA3">
            <w:pPr>
              <w:spacing w:line="380" w:lineRule="exact"/>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符合性审查</w:t>
            </w:r>
          </w:p>
        </w:tc>
        <w:tc>
          <w:tcPr>
            <w:tcW w:w="1089" w:type="dxa"/>
            <w:noWrap w:val="0"/>
            <w:vAlign w:val="center"/>
          </w:tcPr>
          <w:p w14:paraId="0BB10888">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文件签署</w:t>
            </w:r>
          </w:p>
        </w:tc>
        <w:tc>
          <w:tcPr>
            <w:tcW w:w="4032" w:type="dxa"/>
            <w:noWrap w:val="0"/>
            <w:vAlign w:val="center"/>
          </w:tcPr>
          <w:p w14:paraId="184AB0E6">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c>
          <w:tcPr>
            <w:tcW w:w="1185" w:type="dxa"/>
            <w:noWrap w:val="0"/>
            <w:vAlign w:val="center"/>
          </w:tcPr>
          <w:p w14:paraId="3DD34033">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8A1F2F2">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4559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top"/>
          </w:tcPr>
          <w:p w14:paraId="27FCF063">
            <w:pPr>
              <w:rPr>
                <w:rFonts w:hint="eastAsia"/>
                <w:color w:val="auto"/>
                <w:highlight w:val="none"/>
                <w:u w:val="none" w:color="auto"/>
              </w:rPr>
            </w:pPr>
          </w:p>
        </w:tc>
        <w:tc>
          <w:tcPr>
            <w:tcW w:w="1089" w:type="dxa"/>
            <w:noWrap w:val="0"/>
            <w:vAlign w:val="center"/>
          </w:tcPr>
          <w:p w14:paraId="5DDB09B1">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4032" w:type="dxa"/>
            <w:noWrap w:val="0"/>
            <w:vAlign w:val="center"/>
          </w:tcPr>
          <w:p w14:paraId="23ECBDEF">
            <w:pPr>
              <w:tabs>
                <w:tab w:val="left" w:pos="2880"/>
              </w:tabs>
              <w:spacing w:line="380" w:lineRule="exact"/>
              <w:jc w:val="left"/>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c>
          <w:tcPr>
            <w:tcW w:w="1185" w:type="dxa"/>
            <w:noWrap w:val="0"/>
            <w:vAlign w:val="center"/>
          </w:tcPr>
          <w:p w14:paraId="00A8ADD0">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095" w:type="dxa"/>
            <w:noWrap w:val="0"/>
            <w:vAlign w:val="center"/>
          </w:tcPr>
          <w:p w14:paraId="0E13C467">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2538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top"/>
          </w:tcPr>
          <w:p w14:paraId="6EB429BA">
            <w:pPr>
              <w:rPr>
                <w:rFonts w:hint="eastAsia"/>
                <w:color w:val="auto"/>
                <w:highlight w:val="none"/>
                <w:u w:val="none" w:color="auto"/>
              </w:rPr>
            </w:pPr>
          </w:p>
        </w:tc>
        <w:tc>
          <w:tcPr>
            <w:tcW w:w="1089" w:type="dxa"/>
            <w:noWrap w:val="0"/>
            <w:vAlign w:val="center"/>
          </w:tcPr>
          <w:p w14:paraId="63637A6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4032" w:type="dxa"/>
            <w:noWrap w:val="0"/>
            <w:vAlign w:val="center"/>
          </w:tcPr>
          <w:p w14:paraId="13B1805C">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c>
          <w:tcPr>
            <w:tcW w:w="1185" w:type="dxa"/>
            <w:noWrap w:val="0"/>
            <w:vAlign w:val="center"/>
          </w:tcPr>
          <w:p w14:paraId="177E6F4E">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7B5E0D48">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2DF3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15" w:type="dxa"/>
            <w:vMerge w:val="continue"/>
            <w:noWrap w:val="0"/>
            <w:vAlign w:val="top"/>
          </w:tcPr>
          <w:p w14:paraId="4F7C390C">
            <w:pPr>
              <w:rPr>
                <w:rFonts w:hint="eastAsia"/>
                <w:color w:val="auto"/>
                <w:highlight w:val="none"/>
                <w:u w:val="none" w:color="auto"/>
              </w:rPr>
            </w:pPr>
          </w:p>
        </w:tc>
        <w:tc>
          <w:tcPr>
            <w:tcW w:w="1089" w:type="dxa"/>
            <w:noWrap w:val="0"/>
            <w:vAlign w:val="center"/>
          </w:tcPr>
          <w:p w14:paraId="657E0215">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其他</w:t>
            </w:r>
          </w:p>
        </w:tc>
        <w:tc>
          <w:tcPr>
            <w:tcW w:w="4032" w:type="dxa"/>
            <w:noWrap w:val="0"/>
            <w:vAlign w:val="center"/>
          </w:tcPr>
          <w:p w14:paraId="16818F6B">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c>
          <w:tcPr>
            <w:tcW w:w="1185" w:type="dxa"/>
            <w:noWrap w:val="0"/>
            <w:vAlign w:val="center"/>
          </w:tcPr>
          <w:p w14:paraId="4081A22B">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095" w:type="dxa"/>
            <w:noWrap w:val="0"/>
            <w:vAlign w:val="center"/>
          </w:tcPr>
          <w:p w14:paraId="3D7D955C">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bl>
    <w:p w14:paraId="79C18361">
      <w:pPr>
        <w:rPr>
          <w:rFonts w:hint="eastAsia"/>
          <w:color w:val="auto"/>
          <w:highlight w:val="none"/>
          <w:u w:val="none" w:color="auto"/>
        </w:rPr>
      </w:pPr>
    </w:p>
    <w:p w14:paraId="03CD6E7F">
      <w:pPr>
        <w:pStyle w:val="9"/>
        <w:spacing w:line="36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szCs w:val="24"/>
          <w:highlight w:val="none"/>
          <w:u w:val="none" w:color="auto"/>
        </w:rPr>
        <w:t>注：以上材料将作为</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lang w:val="en-US" w:eastAsia="zh-CN"/>
        </w:rPr>
        <w:t>资格性和符合性</w:t>
      </w:r>
      <w:r>
        <w:rPr>
          <w:rFonts w:hint="eastAsia" w:ascii="仿宋" w:hAnsi="仿宋" w:eastAsia="仿宋" w:cs="仿宋"/>
          <w:color w:val="auto"/>
          <w:sz w:val="24"/>
          <w:szCs w:val="24"/>
          <w:highlight w:val="none"/>
          <w:u w:val="none" w:color="auto"/>
        </w:rPr>
        <w:t>审核的重要内容之一，</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必须严格按照其内容及要求在响应文件中对应序列如实提供，对缺漏和不符合项将会直接导致响应无效！在对应的□打“√”，并标注页码。</w:t>
      </w:r>
    </w:p>
    <w:p w14:paraId="1F4632F5">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3F49214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2790471F">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0C1E1DF4">
      <w:pPr>
        <w:pStyle w:val="12"/>
        <w:adjustRightInd w:val="0"/>
        <w:snapToGrid w:val="0"/>
        <w:spacing w:line="440" w:lineRule="exact"/>
        <w:rPr>
          <w:rFonts w:hint="eastAsia" w:ascii="仿宋" w:hAnsi="仿宋" w:eastAsia="仿宋" w:cs="仿宋"/>
          <w:b/>
          <w:bCs/>
          <w:color w:val="auto"/>
          <w:sz w:val="28"/>
          <w:highlight w:val="none"/>
          <w:u w:val="none" w:color="auto"/>
        </w:rPr>
      </w:pPr>
      <w:r>
        <w:rPr>
          <w:rFonts w:ascii="仿宋" w:hAnsi="仿宋" w:eastAsia="仿宋" w:cs="仿宋"/>
          <w:b/>
          <w:bCs/>
          <w:color w:val="auto"/>
          <w:sz w:val="28"/>
          <w:highlight w:val="none"/>
          <w:u w:val="none" w:color="auto"/>
        </w:rPr>
        <w:br w:type="page"/>
      </w:r>
      <w:r>
        <w:rPr>
          <w:rFonts w:hint="eastAsia" w:ascii="仿宋" w:hAnsi="仿宋" w:eastAsia="仿宋" w:cs="仿宋"/>
          <w:b/>
          <w:bCs/>
          <w:color w:val="auto"/>
          <w:sz w:val="28"/>
          <w:highlight w:val="none"/>
          <w:u w:val="none" w:color="auto"/>
        </w:rPr>
        <w:t>2 评审项目响应资料表</w:t>
      </w:r>
    </w:p>
    <w:tbl>
      <w:tblPr>
        <w:tblStyle w:val="16"/>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254"/>
        <w:gridCol w:w="1535"/>
      </w:tblGrid>
      <w:tr w14:paraId="3D04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94" w:type="dxa"/>
            <w:noWrap w:val="0"/>
            <w:vAlign w:val="center"/>
          </w:tcPr>
          <w:p w14:paraId="1290461D">
            <w:pPr>
              <w:pStyle w:val="21"/>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评审分项</w:t>
            </w:r>
          </w:p>
          <w:p w14:paraId="6B1BBFD6">
            <w:pPr>
              <w:pStyle w:val="21"/>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（评分标准）</w:t>
            </w:r>
          </w:p>
        </w:tc>
        <w:tc>
          <w:tcPr>
            <w:tcW w:w="5254" w:type="dxa"/>
            <w:noWrap w:val="0"/>
            <w:vAlign w:val="center"/>
          </w:tcPr>
          <w:p w14:paraId="52F8539B">
            <w:pPr>
              <w:pStyle w:val="21"/>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评审内容</w:t>
            </w:r>
          </w:p>
        </w:tc>
        <w:tc>
          <w:tcPr>
            <w:tcW w:w="1535" w:type="dxa"/>
            <w:noWrap w:val="0"/>
            <w:vAlign w:val="center"/>
          </w:tcPr>
          <w:p w14:paraId="7DC3F616">
            <w:pPr>
              <w:pStyle w:val="21"/>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证明文件</w:t>
            </w:r>
          </w:p>
        </w:tc>
      </w:tr>
      <w:tr w14:paraId="5F27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14:paraId="767869F2">
            <w:pPr>
              <w:pStyle w:val="5"/>
              <w:jc w:val="left"/>
              <w:rPr>
                <w:rFonts w:hint="eastAsia" w:ascii="Arial" w:hAnsi="Arial" w:eastAsia="黑体" w:cs="Times New Roman"/>
                <w:b w:val="0"/>
                <w:bCs w:val="0"/>
                <w:color w:val="auto"/>
                <w:kern w:val="2"/>
                <w:sz w:val="32"/>
                <w:szCs w:val="32"/>
                <w:highlight w:val="none"/>
                <w:lang w:val="en-US" w:eastAsia="zh-CN" w:bidi="ar-SA"/>
              </w:rPr>
            </w:pPr>
          </w:p>
        </w:tc>
        <w:tc>
          <w:tcPr>
            <w:tcW w:w="5254" w:type="dxa"/>
            <w:noWrap w:val="0"/>
            <w:vAlign w:val="center"/>
          </w:tcPr>
          <w:p w14:paraId="50FA15DD">
            <w:pPr>
              <w:pStyle w:val="2"/>
              <w:rPr>
                <w:rFonts w:hint="eastAsia" w:ascii="Times New Roman" w:hAnsi="Times New Roman" w:eastAsia="宋体" w:cs="Times New Roman"/>
                <w:color w:val="auto"/>
                <w:kern w:val="2"/>
                <w:sz w:val="21"/>
                <w:szCs w:val="24"/>
                <w:highlight w:val="none"/>
                <w:lang w:val="en-US" w:eastAsia="zh-CN" w:bidi="ar-SA"/>
              </w:rPr>
            </w:pPr>
          </w:p>
        </w:tc>
        <w:tc>
          <w:tcPr>
            <w:tcW w:w="1535" w:type="dxa"/>
            <w:noWrap w:val="0"/>
            <w:vAlign w:val="center"/>
          </w:tcPr>
          <w:p w14:paraId="283002A7">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07D8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14:paraId="20B6BA2A">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43CDB8C6">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575E09C8">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50B1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4" w:type="dxa"/>
            <w:noWrap w:val="0"/>
            <w:vAlign w:val="center"/>
          </w:tcPr>
          <w:p w14:paraId="2B536A50">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0A396FC1">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334A877E">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1ACE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4" w:type="dxa"/>
            <w:noWrap w:val="0"/>
            <w:vAlign w:val="center"/>
          </w:tcPr>
          <w:p w14:paraId="77C8E596">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0D8C6B7C">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14C42392">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3C30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02ABD35A">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41B021F6">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485F79E7">
            <w:pPr>
              <w:widowControl/>
              <w:jc w:val="center"/>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rPr>
              <w:t>见响应文件第（      ）页</w:t>
            </w:r>
          </w:p>
        </w:tc>
      </w:tr>
      <w:tr w14:paraId="28D6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07218758">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524CB1C1">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3A7E71DF">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78A9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6647780C">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0FDD518E">
            <w:pPr>
              <w:widowControl/>
              <w:numPr>
                <w:ilvl w:val="0"/>
                <w:numId w:val="0"/>
              </w:numPr>
              <w:ind w:left="0" w:leftChars="0"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3A16A54D">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00E2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203ABE18">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701D2A24">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11969676">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1BD7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60CF427C">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522D56EB">
            <w:pPr>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48F16827">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bl>
    <w:p w14:paraId="10BFD11F">
      <w:pPr>
        <w:adjustRightInd w:val="0"/>
        <w:snapToGrid w:val="0"/>
        <w:spacing w:line="300" w:lineRule="auto"/>
        <w:rPr>
          <w:rFonts w:ascii="仿宋" w:hAnsi="仿宋" w:eastAsia="仿宋" w:cs="仿宋"/>
          <w:color w:val="auto"/>
          <w:sz w:val="24"/>
          <w:highlight w:val="none"/>
          <w:u w:val="none" w:color="auto"/>
        </w:rPr>
      </w:pPr>
    </w:p>
    <w:p w14:paraId="59965A13">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494E6B5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响应供应商</w:t>
      </w:r>
      <w:r>
        <w:rPr>
          <w:rFonts w:hint="eastAsia" w:ascii="仿宋" w:hAnsi="仿宋" w:eastAsia="仿宋" w:cs="仿宋"/>
          <w:color w:val="auto"/>
          <w:sz w:val="24"/>
          <w:highlight w:val="none"/>
          <w:u w:val="none" w:color="auto"/>
        </w:rPr>
        <w:t xml:space="preserve">名称（盖章）：                        </w:t>
      </w:r>
    </w:p>
    <w:p w14:paraId="6CC8F938">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29E6F58F">
      <w:pPr>
        <w:rPr>
          <w:rFonts w:hint="eastAsia" w:ascii="仿宋" w:hAnsi="仿宋" w:eastAsia="仿宋" w:cs="仿宋"/>
          <w:b/>
          <w:bCs/>
          <w:color w:val="auto"/>
          <w:sz w:val="28"/>
          <w:szCs w:val="28"/>
          <w:highlight w:val="none"/>
          <w:u w:val="none" w:color="auto"/>
        </w:rPr>
      </w:pPr>
      <w:r>
        <w:rPr>
          <w:rFonts w:hint="eastAsia" w:ascii="仿宋" w:hAnsi="仿宋" w:eastAsia="仿宋" w:cs="仿宋"/>
          <w:color w:val="auto"/>
          <w:sz w:val="24"/>
          <w:highlight w:val="none"/>
          <w:u w:val="none" w:color="auto"/>
        </w:rPr>
        <w:br w:type="page"/>
      </w:r>
      <w:r>
        <w:rPr>
          <w:rFonts w:hint="eastAsia" w:ascii="仿宋" w:hAnsi="仿宋" w:eastAsia="仿宋" w:cs="仿宋"/>
          <w:b/>
          <w:bCs/>
          <w:color w:val="auto"/>
          <w:sz w:val="28"/>
          <w:szCs w:val="28"/>
          <w:highlight w:val="none"/>
          <w:u w:val="none" w:color="auto"/>
        </w:rPr>
        <w:t>3 资格性文件</w:t>
      </w:r>
    </w:p>
    <w:p w14:paraId="4B1A28D3">
      <w:pPr>
        <w:pStyle w:val="6"/>
        <w:spacing w:before="0" w:after="0" w:line="240" w:lineRule="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3.1 响应函</w:t>
      </w:r>
    </w:p>
    <w:p w14:paraId="28686280">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3629C40D">
      <w:pPr>
        <w:autoSpaceDE w:val="0"/>
        <w:autoSpaceDN w:val="0"/>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kern w:val="0"/>
          <w:sz w:val="24"/>
          <w:highlight w:val="none"/>
          <w:u w:val="none" w:color="auto"/>
        </w:rPr>
        <w:t>依据贵方</w:t>
      </w:r>
      <w:r>
        <w:rPr>
          <w:rFonts w:hint="eastAsia" w:ascii="仿宋" w:hAnsi="仿宋" w:eastAsia="仿宋" w:cs="仿宋"/>
          <w:color w:val="auto"/>
          <w:sz w:val="24"/>
          <w:highlight w:val="none"/>
          <w:u w:val="none" w:color="auto"/>
        </w:rPr>
        <w:t>采购项目名称：</w:t>
      </w:r>
      <w:r>
        <w:rPr>
          <w:rFonts w:hint="eastAsia" w:ascii="仿宋" w:hAnsi="仿宋" w:eastAsia="仿宋" w:cs="仿宋"/>
          <w:color w:val="auto"/>
          <w:sz w:val="24"/>
          <w:highlight w:val="none"/>
          <w:u w:val="none" w:color="auto"/>
          <w:lang w:val="zh-CN"/>
        </w:rPr>
        <w:t xml:space="preserve"> </w:t>
      </w:r>
      <w:r>
        <w:rPr>
          <w:rFonts w:ascii="仿宋" w:hAnsi="仿宋" w:eastAsia="仿宋" w:cs="仿宋"/>
          <w:color w:val="auto"/>
          <w:sz w:val="24"/>
          <w:highlight w:val="none"/>
          <w:u w:val="none" w:color="auto"/>
          <w:lang w:val="zh-CN"/>
        </w:rPr>
        <w:t xml:space="preserve">  </w:t>
      </w:r>
      <w:r>
        <w:rPr>
          <w:rFonts w:hint="eastAsia" w:ascii="仿宋" w:hAnsi="仿宋" w:eastAsia="仿宋" w:cs="仿宋"/>
          <w:color w:val="auto"/>
          <w:sz w:val="24"/>
          <w:highlight w:val="none"/>
          <w:u w:val="none" w:color="auto"/>
          <w:lang w:val="zh-CN"/>
        </w:rPr>
        <w:t>项目（</w:t>
      </w:r>
      <w:r>
        <w:rPr>
          <w:rFonts w:hint="eastAsia" w:ascii="仿宋" w:hAnsi="仿宋" w:eastAsia="仿宋" w:cs="仿宋"/>
          <w:color w:val="auto"/>
          <w:sz w:val="24"/>
          <w:highlight w:val="none"/>
          <w:u w:val="none" w:color="auto"/>
        </w:rPr>
        <w:t>项目编号：</w:t>
      </w:r>
      <w:r>
        <w:rPr>
          <w:rFonts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zh-CN"/>
        </w:rPr>
        <w:t>）的</w:t>
      </w:r>
      <w:r>
        <w:rPr>
          <w:rFonts w:hint="eastAsia" w:ascii="仿宋" w:hAnsi="仿宋" w:eastAsia="仿宋" w:cs="仿宋"/>
          <w:color w:val="auto"/>
          <w:kern w:val="0"/>
          <w:sz w:val="24"/>
          <w:highlight w:val="none"/>
          <w:u w:val="none" w:color="auto"/>
        </w:rPr>
        <w:t>响应邀请，我方代表</w:t>
      </w:r>
      <w:r>
        <w:rPr>
          <w:rFonts w:hint="eastAsia" w:ascii="仿宋" w:hAnsi="仿宋" w:eastAsia="仿宋" w:cs="仿宋"/>
          <w:color w:val="auto"/>
          <w:sz w:val="24"/>
          <w:highlight w:val="none"/>
          <w:u w:val="none" w:color="auto"/>
        </w:rPr>
        <w:t>（姓名、职务）</w:t>
      </w:r>
      <w:r>
        <w:rPr>
          <w:rFonts w:hint="eastAsia" w:ascii="仿宋" w:hAnsi="仿宋" w:eastAsia="仿宋" w:cs="仿宋"/>
          <w:color w:val="auto"/>
          <w:kern w:val="0"/>
          <w:sz w:val="24"/>
          <w:highlight w:val="none"/>
          <w:u w:val="none" w:color="auto"/>
        </w:rPr>
        <w:t>经正式授权并代表</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名称、地址）</w:t>
      </w:r>
      <w:r>
        <w:rPr>
          <w:rFonts w:hint="eastAsia" w:ascii="仿宋" w:hAnsi="仿宋" w:eastAsia="仿宋" w:cs="仿宋"/>
          <w:color w:val="auto"/>
          <w:kern w:val="0"/>
          <w:sz w:val="24"/>
          <w:highlight w:val="none"/>
          <w:u w:val="none" w:color="auto"/>
        </w:rPr>
        <w:t xml:space="preserve">提交下述文件一式 </w:t>
      </w:r>
      <w:r>
        <w:rPr>
          <w:rFonts w:hint="eastAsia" w:ascii="仿宋" w:hAnsi="仿宋" w:eastAsia="仿宋" w:cs="仿宋"/>
          <w:color w:val="auto"/>
          <w:kern w:val="0"/>
          <w:sz w:val="24"/>
          <w:highlight w:val="none"/>
          <w:u w:val="none" w:color="auto"/>
          <w:lang w:val="en-US" w:eastAsia="zh-CN"/>
        </w:rPr>
        <w:t>2</w:t>
      </w:r>
      <w:r>
        <w:rPr>
          <w:rFonts w:hint="eastAsia" w:ascii="仿宋" w:hAnsi="仿宋" w:eastAsia="仿宋" w:cs="仿宋"/>
          <w:color w:val="auto"/>
          <w:kern w:val="0"/>
          <w:sz w:val="24"/>
          <w:highlight w:val="none"/>
          <w:u w:val="none" w:color="auto"/>
        </w:rPr>
        <w:t xml:space="preserve"> 份。</w:t>
      </w:r>
    </w:p>
    <w:p w14:paraId="342E988E">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1. </w:t>
      </w:r>
      <w:r>
        <w:rPr>
          <w:rFonts w:hint="eastAsia" w:ascii="仿宋" w:hAnsi="仿宋" w:eastAsia="仿宋" w:cs="仿宋"/>
          <w:color w:val="auto"/>
          <w:sz w:val="24"/>
          <w:highlight w:val="none"/>
          <w:u w:val="none" w:color="auto"/>
        </w:rPr>
        <w:t>自查表</w:t>
      </w:r>
      <w:r>
        <w:rPr>
          <w:rFonts w:hint="eastAsia" w:ascii="仿宋" w:hAnsi="仿宋" w:eastAsia="仿宋" w:cs="仿宋"/>
          <w:color w:val="auto"/>
          <w:kern w:val="0"/>
          <w:sz w:val="24"/>
          <w:highlight w:val="none"/>
          <w:u w:val="none" w:color="auto"/>
        </w:rPr>
        <w:t>；</w:t>
      </w:r>
    </w:p>
    <w:p w14:paraId="4EB90E54">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2. </w:t>
      </w:r>
      <w:r>
        <w:rPr>
          <w:rFonts w:hint="eastAsia" w:ascii="仿宋" w:hAnsi="仿宋" w:eastAsia="仿宋" w:cs="仿宋"/>
          <w:color w:val="auto"/>
          <w:sz w:val="24"/>
          <w:highlight w:val="none"/>
          <w:u w:val="none" w:color="auto"/>
        </w:rPr>
        <w:t>资格性文件</w:t>
      </w:r>
      <w:r>
        <w:rPr>
          <w:rFonts w:hint="eastAsia" w:ascii="仿宋" w:hAnsi="仿宋" w:eastAsia="仿宋" w:cs="仿宋"/>
          <w:color w:val="auto"/>
          <w:kern w:val="0"/>
          <w:sz w:val="24"/>
          <w:highlight w:val="none"/>
          <w:u w:val="none" w:color="auto"/>
        </w:rPr>
        <w:t>；</w:t>
      </w:r>
    </w:p>
    <w:p w14:paraId="6D9FD03A">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3. </w:t>
      </w:r>
      <w:r>
        <w:rPr>
          <w:rFonts w:hint="eastAsia" w:ascii="仿宋" w:hAnsi="仿宋" w:eastAsia="仿宋" w:cs="仿宋"/>
          <w:color w:val="auto"/>
          <w:sz w:val="24"/>
          <w:highlight w:val="none"/>
          <w:u w:val="none" w:color="auto"/>
        </w:rPr>
        <w:t>商务部分</w:t>
      </w:r>
      <w:r>
        <w:rPr>
          <w:rFonts w:hint="eastAsia" w:ascii="仿宋" w:hAnsi="仿宋" w:eastAsia="仿宋" w:cs="仿宋"/>
          <w:color w:val="auto"/>
          <w:kern w:val="0"/>
          <w:sz w:val="24"/>
          <w:highlight w:val="none"/>
          <w:u w:val="none" w:color="auto"/>
        </w:rPr>
        <w:t>；</w:t>
      </w:r>
    </w:p>
    <w:p w14:paraId="3FD68383">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rPr>
        <w:t xml:space="preserve">4. </w:t>
      </w:r>
      <w:r>
        <w:rPr>
          <w:rFonts w:hint="eastAsia" w:ascii="仿宋" w:hAnsi="仿宋" w:eastAsia="仿宋" w:cs="仿宋"/>
          <w:color w:val="auto"/>
          <w:kern w:val="0"/>
          <w:sz w:val="24"/>
          <w:highlight w:val="none"/>
          <w:u w:val="none" w:color="auto"/>
          <w:lang w:eastAsia="zh-CN"/>
        </w:rPr>
        <w:t>技术</w:t>
      </w:r>
      <w:r>
        <w:rPr>
          <w:rFonts w:hint="eastAsia" w:ascii="仿宋" w:hAnsi="仿宋" w:eastAsia="仿宋" w:cs="仿宋"/>
          <w:color w:val="auto"/>
          <w:kern w:val="0"/>
          <w:sz w:val="24"/>
          <w:highlight w:val="none"/>
          <w:u w:val="none" w:color="auto"/>
        </w:rPr>
        <w:t>部分</w:t>
      </w:r>
      <w:r>
        <w:rPr>
          <w:rFonts w:hint="eastAsia" w:ascii="仿宋" w:hAnsi="仿宋" w:eastAsia="仿宋" w:cs="仿宋"/>
          <w:color w:val="auto"/>
          <w:kern w:val="0"/>
          <w:sz w:val="24"/>
          <w:highlight w:val="none"/>
          <w:u w:val="none" w:color="auto"/>
          <w:lang w:eastAsia="zh-CN"/>
        </w:rPr>
        <w:t>；</w:t>
      </w:r>
    </w:p>
    <w:p w14:paraId="3F6C91B1">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lang w:val="en-US" w:eastAsia="zh-CN"/>
        </w:rPr>
        <w:t>5. 价格部分</w:t>
      </w:r>
      <w:r>
        <w:rPr>
          <w:rFonts w:hint="eastAsia" w:ascii="仿宋" w:hAnsi="仿宋" w:eastAsia="仿宋" w:cs="仿宋"/>
          <w:color w:val="auto"/>
          <w:sz w:val="24"/>
          <w:highlight w:val="none"/>
          <w:u w:val="none" w:color="auto"/>
        </w:rPr>
        <w:t>。</w:t>
      </w:r>
    </w:p>
    <w:p w14:paraId="422BEE46">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在此，我方声明如下：</w:t>
      </w:r>
    </w:p>
    <w:p w14:paraId="4804D113">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1.同意并接受比选文件的各项要求，遵守比选文件中的各项规定，按比选文件的要求提供报价。</w:t>
      </w:r>
    </w:p>
    <w:p w14:paraId="26D0990E">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2.响应有效期为递交响应文件之日起90天，成交人响应/比选有效期延至合同验收之日。</w:t>
      </w:r>
    </w:p>
    <w:p w14:paraId="3CB13EF0">
      <w:pPr>
        <w:spacing w:line="380" w:lineRule="exact"/>
        <w:ind w:firstLine="480" w:firstLineChars="200"/>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b/>
          <w:bCs/>
          <w:color w:val="auto"/>
          <w:sz w:val="24"/>
          <w:highlight w:val="none"/>
          <w:u w:val="none" w:color="auto"/>
        </w:rPr>
        <w:t>我方已经详细地阅读了全部比选文件及其附件，包括澄清及参考文件</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如果有的话</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。我方已完全清晰理解比选文件的所有要求，不存在任何含糊不清和误解之处，同意放弃对这些文件所提出的异议和质疑的权利。</w:t>
      </w:r>
    </w:p>
    <w:p w14:paraId="2F441D8F">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4.我方已毫无保留地向贵方提供一切所需的证明材料。</w:t>
      </w:r>
    </w:p>
    <w:p w14:paraId="3C59975F">
      <w:pPr>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u w:val="none" w:color="auto"/>
          <w:lang w:eastAsia="zh-CN"/>
        </w:rPr>
        <w:t>的成分</w:t>
      </w:r>
      <w:r>
        <w:rPr>
          <w:rFonts w:hint="eastAsia" w:ascii="仿宋" w:hAnsi="仿宋" w:eastAsia="仿宋" w:cs="仿宋"/>
          <w:color w:val="auto"/>
          <w:sz w:val="24"/>
          <w:highlight w:val="none"/>
          <w:u w:val="none" w:color="auto"/>
        </w:rPr>
        <w:t>，否则，愿承担相应的后果和法律责任。</w:t>
      </w:r>
    </w:p>
    <w:p w14:paraId="21E230FE">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6.我方完全服从贵院采购流程与规定并尊重</w:t>
      </w:r>
      <w:r>
        <w:rPr>
          <w:rFonts w:hint="eastAsia" w:ascii="仿宋" w:hAnsi="仿宋" w:eastAsia="仿宋" w:cs="仿宋"/>
          <w:color w:val="auto"/>
          <w:sz w:val="24"/>
          <w:highlight w:val="none"/>
          <w:u w:val="none" w:color="auto"/>
          <w:lang w:eastAsia="zh-CN"/>
        </w:rPr>
        <w:t>评审小组</w:t>
      </w:r>
      <w:r>
        <w:rPr>
          <w:rFonts w:hint="eastAsia" w:ascii="仿宋" w:hAnsi="仿宋" w:eastAsia="仿宋" w:cs="仿宋"/>
          <w:color w:val="auto"/>
          <w:sz w:val="24"/>
          <w:highlight w:val="none"/>
          <w:u w:val="none" w:color="auto"/>
        </w:rPr>
        <w:t>所作的评定结果，同时清楚理解到报价最低并非意味着必定获得成交资格。</w:t>
      </w:r>
    </w:p>
    <w:p w14:paraId="65DE51C1">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06CA9AA5">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5F736DFD">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开户银行：                           </w:t>
      </w:r>
    </w:p>
    <w:p w14:paraId="67EFF650">
      <w:pPr>
        <w:tabs>
          <w:tab w:val="left" w:pos="5250"/>
        </w:tabs>
        <w:autoSpaceDE w:val="0"/>
        <w:autoSpaceDN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账号</w:t>
      </w:r>
      <w:r>
        <w:rPr>
          <w:rFonts w:hint="eastAsia" w:ascii="仿宋" w:hAnsi="仿宋" w:eastAsia="仿宋" w:cs="仿宋"/>
          <w:color w:val="auto"/>
          <w:sz w:val="24"/>
          <w:highlight w:val="none"/>
          <w:u w:val="none" w:color="auto"/>
        </w:rPr>
        <w:t xml:space="preserve">：                               </w:t>
      </w:r>
    </w:p>
    <w:p w14:paraId="5DFC9D5A">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日期：                                   </w:t>
      </w:r>
    </w:p>
    <w:p w14:paraId="430BB886">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地址：                                   </w:t>
      </w:r>
    </w:p>
    <w:p w14:paraId="57FDC1E6">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传真：                               </w:t>
      </w:r>
    </w:p>
    <w:p w14:paraId="24C2510F">
      <w:pPr>
        <w:autoSpaceDE w:val="0"/>
        <w:autoSpaceDN w:val="0"/>
        <w:adjustRightInd w:val="0"/>
        <w:spacing w:line="380" w:lineRule="exact"/>
        <w:ind w:right="33"/>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电话：                                </w:t>
      </w:r>
    </w:p>
    <w:p w14:paraId="7F4CA0C3">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电子邮件：                           </w:t>
      </w:r>
    </w:p>
    <w:p w14:paraId="2E65D677">
      <w:pPr>
        <w:pStyle w:val="2"/>
        <w:rPr>
          <w:rFonts w:hint="eastAsia"/>
          <w:color w:val="auto"/>
          <w:highlight w:val="none"/>
          <w:u w:val="none" w:color="auto"/>
        </w:rPr>
      </w:pPr>
    </w:p>
    <w:p w14:paraId="722262D7">
      <w:pPr>
        <w:adjustRightInd w:val="0"/>
        <w:snapToGrid w:val="0"/>
        <w:spacing w:line="380" w:lineRule="exact"/>
        <w:rPr>
          <w:rFonts w:hint="eastAsia" w:ascii="仿宋" w:hAnsi="仿宋" w:eastAsia="仿宋" w:cs="仿宋"/>
          <w:color w:val="auto"/>
          <w:sz w:val="30"/>
          <w:szCs w:val="30"/>
          <w:highlight w:val="none"/>
          <w:u w:val="none" w:color="auto"/>
        </w:rPr>
      </w:pPr>
      <w:r>
        <w:rPr>
          <w:rFonts w:hint="eastAsia" w:ascii="仿宋" w:hAnsi="仿宋" w:eastAsia="仿宋" w:cs="仿宋"/>
          <w:color w:val="auto"/>
          <w:sz w:val="24"/>
          <w:highlight w:val="none"/>
          <w:u w:val="none" w:color="auto"/>
        </w:rPr>
        <w:br w:type="page"/>
      </w:r>
    </w:p>
    <w:p w14:paraId="245F9549">
      <w:pPr>
        <w:pStyle w:val="6"/>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3.2法定代表人/负责人资格证明书及授权委托书</w:t>
      </w:r>
    </w:p>
    <w:p w14:paraId="5B367BFA">
      <w:pPr>
        <w:spacing w:line="480" w:lineRule="exact"/>
        <w:jc w:val="center"/>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（1）法定代表人/负责人资格证明书</w:t>
      </w:r>
    </w:p>
    <w:p w14:paraId="0CD87046">
      <w:pPr>
        <w:pStyle w:val="22"/>
        <w:ind w:firstLine="48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响应供应商</w:t>
      </w:r>
      <w:r>
        <w:rPr>
          <w:rFonts w:ascii="仿宋" w:hAnsi="仿宋" w:eastAsia="仿宋" w:cs="仿宋"/>
          <w:color w:val="auto"/>
          <w:sz w:val="24"/>
          <w:szCs w:val="24"/>
          <w:highlight w:val="none"/>
          <w:u w:val="none" w:color="auto"/>
        </w:rPr>
        <w:t>可使用下述格式，也可使用广东省工商行政管理局统一印制的法定代表人证明书格式）</w:t>
      </w:r>
    </w:p>
    <w:p w14:paraId="6415E80F">
      <w:pPr>
        <w:pStyle w:val="22"/>
        <w:jc w:val="center"/>
        <w:outlineLvl w:val="3"/>
        <w:rPr>
          <w:rFonts w:ascii="仿宋" w:hAnsi="仿宋" w:eastAsia="仿宋" w:cs="仿宋"/>
          <w:color w:val="auto"/>
          <w:sz w:val="24"/>
          <w:szCs w:val="24"/>
          <w:highlight w:val="none"/>
          <w:u w:val="none" w:color="auto"/>
        </w:rPr>
      </w:pPr>
      <w:r>
        <w:rPr>
          <w:rFonts w:ascii="仿宋" w:hAnsi="仿宋" w:eastAsia="仿宋" w:cs="仿宋"/>
          <w:b/>
          <w:color w:val="auto"/>
          <w:sz w:val="24"/>
          <w:szCs w:val="24"/>
          <w:highlight w:val="none"/>
          <w:u w:val="none" w:color="auto"/>
        </w:rPr>
        <w:t>法定代表人证明书</w:t>
      </w:r>
    </w:p>
    <w:p w14:paraId="07A780DE">
      <w:pPr>
        <w:pStyle w:val="22"/>
        <w:rPr>
          <w:rFonts w:ascii="仿宋" w:hAnsi="仿宋" w:eastAsia="仿宋" w:cs="仿宋"/>
          <w:color w:val="auto"/>
          <w:sz w:val="24"/>
          <w:szCs w:val="24"/>
          <w:highlight w:val="none"/>
          <w:u w:val="none" w:color="auto"/>
        </w:rPr>
      </w:pP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现任我单位</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职务，为法定代表人，特此证明。</w:t>
      </w:r>
    </w:p>
    <w:p w14:paraId="346FC46B">
      <w:pPr>
        <w:pStyle w:val="22"/>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有效期限：</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233EE175">
      <w:pPr>
        <w:pStyle w:val="22"/>
        <w:ind w:firstLine="240" w:firstLineChars="100"/>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附：代表人性别：</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年龄：</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身份证号码：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637C5DE6">
      <w:pPr>
        <w:pStyle w:val="22"/>
        <w:ind w:firstLine="240" w:firstLineChars="10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注册号码：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企业类型：</w:t>
      </w:r>
    </w:p>
    <w:p w14:paraId="4A3C8054">
      <w:pPr>
        <w:pStyle w:val="22"/>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经营</w:t>
      </w:r>
      <w:r>
        <w:rPr>
          <w:rFonts w:ascii="仿宋" w:hAnsi="仿宋" w:eastAsia="仿宋" w:cs="仿宋"/>
          <w:color w:val="auto"/>
          <w:sz w:val="24"/>
          <w:szCs w:val="24"/>
          <w:highlight w:val="none"/>
          <w:u w:val="none" w:color="auto"/>
        </w:rPr>
        <w:t>范围：</w:t>
      </w:r>
      <w:r>
        <w:rPr>
          <w:rFonts w:hint="eastAsia" w:ascii="仿宋" w:hAnsi="仿宋" w:eastAsia="仿宋" w:cs="仿宋"/>
          <w:color w:val="auto"/>
          <w:sz w:val="24"/>
          <w:highlight w:val="none"/>
          <w:u w:val="none" w:color="auto"/>
        </w:rPr>
        <w:t xml:space="preserve">                </w:t>
      </w:r>
    </w:p>
    <w:p w14:paraId="2DA56375">
      <w:pPr>
        <w:pStyle w:val="22"/>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响应供应商</w:t>
      </w:r>
      <w:r>
        <w:rPr>
          <w:rFonts w:ascii="仿宋" w:hAnsi="仿宋" w:eastAsia="仿宋" w:cs="仿宋"/>
          <w:color w:val="auto"/>
          <w:sz w:val="24"/>
          <w:szCs w:val="24"/>
          <w:highlight w:val="none"/>
          <w:u w:val="none" w:color="auto"/>
        </w:rPr>
        <w:t>名称（盖章）：</w:t>
      </w:r>
      <w:r>
        <w:rPr>
          <w:rFonts w:hint="eastAsia" w:ascii="仿宋" w:hAnsi="仿宋" w:eastAsia="仿宋" w:cs="仿宋"/>
          <w:color w:val="auto"/>
          <w:sz w:val="24"/>
          <w:highlight w:val="none"/>
          <w:u w:val="none" w:color="auto"/>
        </w:rPr>
        <w:t xml:space="preserve">                </w:t>
      </w:r>
    </w:p>
    <w:p w14:paraId="5661967B">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地址：</w:t>
      </w:r>
      <w:r>
        <w:rPr>
          <w:rFonts w:hint="eastAsia" w:ascii="仿宋" w:hAnsi="仿宋" w:eastAsia="仿宋" w:cs="仿宋"/>
          <w:color w:val="auto"/>
          <w:sz w:val="24"/>
          <w:highlight w:val="none"/>
          <w:u w:val="none" w:color="auto"/>
        </w:rPr>
        <w:t xml:space="preserve">                </w:t>
      </w:r>
    </w:p>
    <w:p w14:paraId="2EF445FB">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法定代表人</w:t>
      </w:r>
      <w:r>
        <w:rPr>
          <w:rFonts w:ascii="仿宋" w:hAnsi="仿宋" w:eastAsia="仿宋" w:cs="仿宋"/>
          <w:color w:val="auto"/>
          <w:sz w:val="24"/>
          <w:szCs w:val="24"/>
          <w:highlight w:val="none"/>
          <w:u w:val="none" w:color="auto"/>
        </w:rPr>
        <w:t>（签字或盖章）：</w:t>
      </w:r>
      <w:r>
        <w:rPr>
          <w:rFonts w:hint="eastAsia" w:ascii="仿宋" w:hAnsi="仿宋" w:eastAsia="仿宋" w:cs="仿宋"/>
          <w:color w:val="auto"/>
          <w:sz w:val="24"/>
          <w:highlight w:val="none"/>
          <w:u w:val="none" w:color="auto"/>
        </w:rPr>
        <w:t xml:space="preserve">                </w:t>
      </w:r>
    </w:p>
    <w:p w14:paraId="1B90DF57">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职务：</w:t>
      </w:r>
      <w:r>
        <w:rPr>
          <w:rFonts w:hint="eastAsia" w:ascii="仿宋" w:hAnsi="仿宋" w:eastAsia="仿宋" w:cs="仿宋"/>
          <w:color w:val="auto"/>
          <w:sz w:val="24"/>
          <w:highlight w:val="none"/>
          <w:u w:val="none" w:color="auto"/>
        </w:rPr>
        <w:t xml:space="preserve">                        </w:t>
      </w:r>
    </w:p>
    <w:p w14:paraId="0342FC97">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日期： 年 月 日</w:t>
      </w:r>
    </w:p>
    <w:p w14:paraId="50CE01F2">
      <w:pPr>
        <w:rPr>
          <w:rFonts w:hint="eastAsia" w:ascii="仿宋" w:hAnsi="仿宋" w:eastAsia="仿宋" w:cs="仿宋"/>
          <w:color w:val="auto"/>
          <w:sz w:val="28"/>
          <w:szCs w:val="28"/>
          <w:highlight w:val="none"/>
          <w:u w:val="none" w:color="auto"/>
        </w:rPr>
      </w:pPr>
    </w:p>
    <w:p w14:paraId="4FCD4A4B">
      <w:pPr>
        <w:rPr>
          <w:rFonts w:hint="eastAsia" w:ascii="仿宋" w:hAnsi="仿宋" w:eastAsia="仿宋" w:cs="仿宋"/>
          <w:color w:val="auto"/>
          <w:sz w:val="28"/>
          <w:szCs w:val="28"/>
          <w:highlight w:val="none"/>
          <w:u w:val="none" w:color="auto"/>
        </w:rPr>
      </w:pPr>
    </w:p>
    <w:p w14:paraId="13E00CE6">
      <w:pPr>
        <w:rPr>
          <w:rFonts w:hint="eastAsia" w:ascii="仿宋" w:hAnsi="仿宋" w:eastAsia="仿宋" w:cs="仿宋"/>
          <w:b/>
          <w:color w:val="auto"/>
          <w:sz w:val="28"/>
          <w:szCs w:val="28"/>
          <w:highlight w:val="none"/>
          <w:u w:val="none" w:color="auto"/>
        </w:rPr>
      </w:pPr>
      <w:r>
        <w:rPr>
          <w:rFonts w:hint="eastAsia" w:ascii="仿宋" w:hAnsi="仿宋" w:eastAsia="仿宋" w:cs="仿宋"/>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lang w:eastAsia="zh-CN"/>
        </w:rPr>
        <w:t>（</w:t>
      </w:r>
      <w:r>
        <w:rPr>
          <w:rFonts w:hint="eastAsia" w:ascii="仿宋" w:hAnsi="仿宋" w:eastAsia="仿宋" w:cs="仿宋"/>
          <w:b/>
          <w:color w:val="auto"/>
          <w:sz w:val="28"/>
          <w:szCs w:val="28"/>
          <w:highlight w:val="none"/>
          <w:u w:val="none" w:color="auto"/>
        </w:rPr>
        <w:t>为避免响应无效，请供应商务必提供本附件</w:t>
      </w:r>
      <w:r>
        <w:rPr>
          <w:rFonts w:hint="eastAsia" w:ascii="仿宋" w:hAnsi="仿宋" w:eastAsia="仿宋" w:cs="仿宋"/>
          <w:b/>
          <w:color w:val="auto"/>
          <w:sz w:val="28"/>
          <w:szCs w:val="28"/>
          <w:highlight w:val="none"/>
          <w:u w:val="none" w:color="auto"/>
          <w:lang w:eastAsia="zh-CN"/>
        </w:rPr>
        <w:t>）</w:t>
      </w:r>
    </w:p>
    <w:p w14:paraId="0D6B322A">
      <w:pPr>
        <w:rPr>
          <w:rFonts w:hint="eastAsia" w:ascii="仿宋" w:hAnsi="仿宋" w:eastAsia="仿宋" w:cs="仿宋"/>
          <w:b/>
          <w:color w:val="auto"/>
          <w:sz w:val="28"/>
          <w:szCs w:val="28"/>
          <w:highlight w:val="none"/>
          <w:u w:val="none" w:color="auto"/>
        </w:rPr>
      </w:pPr>
    </w:p>
    <w:p w14:paraId="485DC088">
      <w:pP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62336"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21" name="流程图: 可选过程 2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2AB24DC">
                            <w:pPr>
                              <w:jc w:val="center"/>
                              <w:rPr>
                                <w:rFonts w:hint="eastAsia" w:hAnsi="宋体"/>
                                <w:szCs w:val="21"/>
                              </w:rPr>
                            </w:pPr>
                          </w:p>
                          <w:p w14:paraId="424E1AF6">
                            <w:pPr>
                              <w:jc w:val="center"/>
                              <w:rPr>
                                <w:rFonts w:hint="eastAsia" w:hAnsi="宋体"/>
                                <w:szCs w:val="21"/>
                              </w:rPr>
                            </w:pPr>
                          </w:p>
                          <w:p w14:paraId="165927AB">
                            <w:pPr>
                              <w:jc w:val="center"/>
                              <w:rPr>
                                <w:rFonts w:hint="eastAsia" w:hAnsi="宋体"/>
                                <w:szCs w:val="21"/>
                              </w:rPr>
                            </w:pPr>
                          </w:p>
                          <w:p w14:paraId="610F2BC6">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2336;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VPlDdcAAAAIAQAADwAAAAAAAAABACAAAAAiAAAAZHJzL2Rvd25yZXYueG1sUEsB&#10;AhQAFAAAAAgAh07iQPF+MVAvAgAAYAQAAA4AAAAAAAAAAQAgAAAAJgEAAGRycy9lMm9Eb2MueG1s&#10;UEsFBgAAAAAGAAYAWQEAAMcFAAAAAA==&#10;">
                <v:fill on="t" focussize="0,0"/>
                <v:stroke color="#000000" joinstyle="miter"/>
                <v:imagedata o:title=""/>
                <o:lock v:ext="edit" aspectratio="f"/>
                <v:textbox>
                  <w:txbxContent>
                    <w:p w14:paraId="02AB24DC">
                      <w:pPr>
                        <w:jc w:val="center"/>
                        <w:rPr>
                          <w:rFonts w:hint="eastAsia" w:hAnsi="宋体"/>
                          <w:szCs w:val="21"/>
                        </w:rPr>
                      </w:pPr>
                    </w:p>
                    <w:p w14:paraId="424E1AF6">
                      <w:pPr>
                        <w:jc w:val="center"/>
                        <w:rPr>
                          <w:rFonts w:hint="eastAsia" w:hAnsi="宋体"/>
                          <w:szCs w:val="21"/>
                        </w:rPr>
                      </w:pPr>
                    </w:p>
                    <w:p w14:paraId="165927AB">
                      <w:pPr>
                        <w:jc w:val="center"/>
                        <w:rPr>
                          <w:rFonts w:hint="eastAsia" w:hAnsi="宋体"/>
                          <w:szCs w:val="21"/>
                        </w:rPr>
                      </w:pPr>
                    </w:p>
                    <w:p w14:paraId="610F2BC6">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60288"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22" name="流程图: 可选过程 2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FE805F4">
                            <w:pPr>
                              <w:jc w:val="center"/>
                              <w:rPr>
                                <w:rFonts w:hint="eastAsia" w:hAnsi="宋体"/>
                                <w:szCs w:val="21"/>
                              </w:rPr>
                            </w:pPr>
                          </w:p>
                          <w:p w14:paraId="7C51C1D1">
                            <w:pPr>
                              <w:jc w:val="center"/>
                              <w:rPr>
                                <w:rFonts w:hint="eastAsia" w:hAnsi="宋体"/>
                                <w:szCs w:val="21"/>
                              </w:rPr>
                            </w:pPr>
                          </w:p>
                          <w:p w14:paraId="384DC5E2">
                            <w:pPr>
                              <w:jc w:val="center"/>
                              <w:rPr>
                                <w:rFonts w:hint="eastAsia" w:hAnsi="宋体"/>
                                <w:szCs w:val="21"/>
                              </w:rPr>
                            </w:pPr>
                          </w:p>
                          <w:p w14:paraId="2C099CE2">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0288;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S+wB1gAAAAgBAAAPAAAAAAAAAAEAIAAAACIAAABkcnMvZG93bnJldi54bWxQSwEC&#10;FAAUAAAACACHTuJASKwLhi8CAABgBAAADgAAAAAAAAABACAAAAAlAQAAZHJzL2Uyb0RvYy54bWxQ&#10;SwUGAAAAAAYABgBZAQAAxgUAAAAA&#10;">
                <v:fill on="t" focussize="0,0"/>
                <v:stroke color="#000000" joinstyle="miter"/>
                <v:imagedata o:title=""/>
                <o:lock v:ext="edit" aspectratio="f"/>
                <v:textbox>
                  <w:txbxContent>
                    <w:p w14:paraId="7FE805F4">
                      <w:pPr>
                        <w:jc w:val="center"/>
                        <w:rPr>
                          <w:rFonts w:hint="eastAsia" w:hAnsi="宋体"/>
                          <w:szCs w:val="21"/>
                        </w:rPr>
                      </w:pPr>
                    </w:p>
                    <w:p w14:paraId="7C51C1D1">
                      <w:pPr>
                        <w:jc w:val="center"/>
                        <w:rPr>
                          <w:rFonts w:hint="eastAsia" w:hAnsi="宋体"/>
                          <w:szCs w:val="21"/>
                        </w:rPr>
                      </w:pPr>
                    </w:p>
                    <w:p w14:paraId="384DC5E2">
                      <w:pPr>
                        <w:jc w:val="center"/>
                        <w:rPr>
                          <w:rFonts w:hint="eastAsia" w:hAnsi="宋体"/>
                          <w:szCs w:val="21"/>
                        </w:rPr>
                      </w:pPr>
                    </w:p>
                    <w:p w14:paraId="2C099CE2">
                      <w:pPr>
                        <w:jc w:val="center"/>
                        <w:rPr>
                          <w:szCs w:val="21"/>
                        </w:rPr>
                      </w:pPr>
                      <w:r>
                        <w:rPr>
                          <w:rFonts w:hint="eastAsia" w:hAnsi="宋体"/>
                          <w:szCs w:val="21"/>
                        </w:rPr>
                        <w:t>法定代表人身份证复印件正面</w:t>
                      </w:r>
                    </w:p>
                  </w:txbxContent>
                </v:textbox>
              </v:shape>
            </w:pict>
          </mc:Fallback>
        </mc:AlternateContent>
      </w:r>
    </w:p>
    <w:p w14:paraId="3847FC08">
      <w:pPr>
        <w:rPr>
          <w:rFonts w:hint="eastAsia" w:ascii="仿宋" w:hAnsi="仿宋" w:eastAsia="仿宋" w:cs="仿宋"/>
          <w:b/>
          <w:color w:val="auto"/>
          <w:sz w:val="28"/>
          <w:szCs w:val="28"/>
          <w:highlight w:val="none"/>
          <w:u w:val="none" w:color="auto"/>
        </w:rPr>
      </w:pPr>
    </w:p>
    <w:p w14:paraId="69705AEC">
      <w:pPr>
        <w:spacing w:line="480" w:lineRule="exact"/>
        <w:rPr>
          <w:rFonts w:hint="eastAsia" w:ascii="仿宋" w:hAnsi="仿宋" w:eastAsia="仿宋" w:cs="仿宋"/>
          <w:b/>
          <w:color w:val="auto"/>
          <w:sz w:val="28"/>
          <w:szCs w:val="28"/>
          <w:highlight w:val="none"/>
          <w:u w:val="none" w:color="auto"/>
        </w:rPr>
      </w:pPr>
    </w:p>
    <w:p w14:paraId="65F0E506">
      <w:pPr>
        <w:spacing w:line="480" w:lineRule="exact"/>
        <w:rPr>
          <w:rFonts w:hint="eastAsia" w:ascii="仿宋" w:hAnsi="仿宋" w:eastAsia="仿宋" w:cs="仿宋"/>
          <w:b/>
          <w:color w:val="auto"/>
          <w:sz w:val="28"/>
          <w:szCs w:val="28"/>
          <w:highlight w:val="none"/>
          <w:u w:val="none" w:color="auto"/>
        </w:rPr>
      </w:pPr>
    </w:p>
    <w:p w14:paraId="47E97806">
      <w:pPr>
        <w:spacing w:line="48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55ED75EB">
      <w:pPr>
        <w:spacing w:line="48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（2）法定代表人/负责人授权委托书</w:t>
      </w:r>
    </w:p>
    <w:p w14:paraId="2DE39A3D">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（对于银行、保险、电信、邮政、铁路等行业以及获得总</w:t>
      </w:r>
      <w:r>
        <w:rPr>
          <w:rFonts w:hint="eastAsia" w:ascii="仿宋" w:hAnsi="仿宋" w:eastAsia="仿宋" w:cs="仿宋"/>
          <w:color w:val="auto"/>
          <w:sz w:val="24"/>
          <w:highlight w:val="none"/>
          <w:u w:val="none" w:color="auto"/>
          <w:lang w:eastAsia="zh-CN"/>
        </w:rPr>
        <w:t>响应供应商应</w:t>
      </w:r>
      <w:r>
        <w:rPr>
          <w:rFonts w:hint="eastAsia" w:ascii="仿宋" w:hAnsi="仿宋" w:eastAsia="仿宋" w:cs="仿宋"/>
          <w:color w:val="auto"/>
          <w:sz w:val="24"/>
          <w:highlight w:val="none"/>
          <w:u w:val="none" w:color="auto"/>
          <w:lang w:val="en-US" w:eastAsia="zh-CN"/>
        </w:rPr>
        <w:t>响应</w:t>
      </w:r>
      <w:r>
        <w:rPr>
          <w:rFonts w:hint="eastAsia" w:ascii="仿宋" w:hAnsi="仿宋" w:eastAsia="仿宋" w:cs="仿宋"/>
          <w:color w:val="auto"/>
          <w:sz w:val="24"/>
          <w:highlight w:val="none"/>
          <w:u w:val="none" w:color="auto"/>
        </w:rPr>
        <w:t>授权的分</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，可以提供</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分支机构负责人授权书）</w:t>
      </w:r>
    </w:p>
    <w:p w14:paraId="318D2031">
      <w:pPr>
        <w:jc w:val="cente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法定代表人授权书</w:t>
      </w:r>
    </w:p>
    <w:p w14:paraId="2389C34A">
      <w:pPr>
        <w:ind w:firstLine="48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val="en-US" w:eastAsia="zh-CN"/>
        </w:rPr>
        <w:t>惠州市第一妇幼保健院</w:t>
      </w:r>
    </w:p>
    <w:p w14:paraId="4A0ED281">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本授权书声明：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是注册于（国家或地区）的（</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名称）的法定代表人，现任</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职务，有效证件号码：</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。现授权（姓名、职务）作为我</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的全权代理人，就“</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”项目采购[采购项目编号为</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和合同执行，以我方的名义处理一切与之有关的事宜。</w:t>
      </w:r>
    </w:p>
    <w:p w14:paraId="19B34748">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日签字生效，特此声明。</w:t>
      </w:r>
    </w:p>
    <w:p w14:paraId="7729E3AE">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响应供应商名称（盖章）</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US" w:eastAsia="zh-CN"/>
        </w:rPr>
        <w:t xml:space="preserve">            </w:t>
      </w:r>
    </w:p>
    <w:p w14:paraId="1A92D8E1">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地址：</w:t>
      </w:r>
      <w:r>
        <w:rPr>
          <w:rFonts w:hint="eastAsia" w:ascii="仿宋" w:hAnsi="仿宋" w:eastAsia="仿宋" w:cs="仿宋"/>
          <w:color w:val="auto"/>
          <w:sz w:val="24"/>
          <w:highlight w:val="none"/>
          <w:u w:val="none" w:color="auto"/>
          <w:lang w:val="en-US" w:eastAsia="zh-CN"/>
        </w:rPr>
        <w:t xml:space="preserve">               </w:t>
      </w:r>
    </w:p>
    <w:p w14:paraId="007005AE">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响应供应商法定代表人</w:t>
      </w:r>
      <w:r>
        <w:rPr>
          <w:rFonts w:hint="eastAsia" w:ascii="仿宋" w:hAnsi="仿宋" w:eastAsia="仿宋" w:cs="仿宋"/>
          <w:color w:val="auto"/>
          <w:sz w:val="24"/>
          <w:highlight w:val="none"/>
          <w:u w:val="none" w:color="auto"/>
        </w:rPr>
        <w:t>（签字或盖章）：</w:t>
      </w:r>
      <w:r>
        <w:rPr>
          <w:rFonts w:hint="eastAsia" w:ascii="仿宋" w:hAnsi="仿宋" w:eastAsia="仿宋" w:cs="仿宋"/>
          <w:color w:val="auto"/>
          <w:sz w:val="24"/>
          <w:highlight w:val="none"/>
          <w:u w:val="none" w:color="auto"/>
          <w:lang w:val="en-US" w:eastAsia="zh-CN"/>
        </w:rPr>
        <w:t xml:space="preserve">               </w:t>
      </w:r>
    </w:p>
    <w:p w14:paraId="207A2789">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237C58B3">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法定代表人授权代表（签字或盖章）：</w:t>
      </w:r>
      <w:r>
        <w:rPr>
          <w:rFonts w:hint="eastAsia" w:ascii="仿宋" w:hAnsi="仿宋" w:eastAsia="仿宋" w:cs="仿宋"/>
          <w:color w:val="auto"/>
          <w:sz w:val="24"/>
          <w:highlight w:val="none"/>
          <w:u w:val="none" w:color="auto"/>
          <w:lang w:val="en-US" w:eastAsia="zh-CN"/>
        </w:rPr>
        <w:t xml:space="preserve">               </w:t>
      </w:r>
    </w:p>
    <w:p w14:paraId="2BAE56A8">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07194114">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03AEB068">
      <w:pPr>
        <w:ind w:firstLine="480"/>
        <w:rPr>
          <w:color w:val="auto"/>
          <w:highlight w:val="none"/>
          <w:u w:val="none" w:color="auto"/>
        </w:rPr>
      </w:pPr>
    </w:p>
    <w:p w14:paraId="3923A4CF">
      <w:pPr>
        <w:spacing w:line="360" w:lineRule="auto"/>
        <w:ind w:firstLine="420"/>
        <w:rPr>
          <w:rFonts w:hint="eastAsia" w:ascii="仿宋" w:hAnsi="仿宋" w:eastAsia="仿宋" w:cs="仿宋"/>
          <w:color w:val="auto"/>
          <w:sz w:val="28"/>
          <w:szCs w:val="28"/>
          <w:highlight w:val="none"/>
          <w:u w:val="none" w:color="auto"/>
        </w:rPr>
      </w:pP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23" name="流程图: 可选过程 2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678B208">
                            <w:pPr>
                              <w:jc w:val="center"/>
                              <w:rPr>
                                <w:rFonts w:hint="eastAsia" w:hAnsi="宋体"/>
                                <w:szCs w:val="21"/>
                              </w:rPr>
                            </w:pPr>
                          </w:p>
                          <w:p w14:paraId="41F9327B">
                            <w:pPr>
                              <w:jc w:val="center"/>
                              <w:rPr>
                                <w:rFonts w:hint="eastAsia" w:hAnsi="宋体"/>
                                <w:szCs w:val="21"/>
                              </w:rPr>
                            </w:pPr>
                          </w:p>
                          <w:p w14:paraId="4EF880FE">
                            <w:pPr>
                              <w:jc w:val="center"/>
                              <w:rPr>
                                <w:rFonts w:hint="eastAsia" w:hAnsi="宋体"/>
                                <w:szCs w:val="21"/>
                              </w:rPr>
                            </w:pPr>
                          </w:p>
                          <w:p w14:paraId="182130A6">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1312;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X/MidcAAAAJAQAADwAAAAAAAAABACAAAAAiAAAAZHJzL2Rvd25yZXYueG1sUEsB&#10;AhQAFAAAAAgAh07iQN8d4ssvAgAAYAQAAA4AAAAAAAAAAQAgAAAAJgEAAGRycy9lMm9Eb2MueG1s&#10;UEsFBgAAAAAGAAYAWQEAAMcFAAAAAA==&#10;">
                <v:fill on="t" focussize="0,0"/>
                <v:stroke color="#000000" joinstyle="miter"/>
                <v:imagedata o:title=""/>
                <o:lock v:ext="edit" aspectratio="f"/>
                <v:textbox>
                  <w:txbxContent>
                    <w:p w14:paraId="7678B208">
                      <w:pPr>
                        <w:jc w:val="center"/>
                        <w:rPr>
                          <w:rFonts w:hint="eastAsia" w:hAnsi="宋体"/>
                          <w:szCs w:val="21"/>
                        </w:rPr>
                      </w:pPr>
                    </w:p>
                    <w:p w14:paraId="41F9327B">
                      <w:pPr>
                        <w:jc w:val="center"/>
                        <w:rPr>
                          <w:rFonts w:hint="eastAsia" w:hAnsi="宋体"/>
                          <w:szCs w:val="21"/>
                        </w:rPr>
                      </w:pPr>
                    </w:p>
                    <w:p w14:paraId="4EF880FE">
                      <w:pPr>
                        <w:jc w:val="center"/>
                        <w:rPr>
                          <w:rFonts w:hint="eastAsia" w:hAnsi="宋体"/>
                          <w:szCs w:val="21"/>
                        </w:rPr>
                      </w:pPr>
                    </w:p>
                    <w:p w14:paraId="182130A6">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4384"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24" name="流程图: 可选过程 2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76F0A03">
                            <w:pPr>
                              <w:jc w:val="center"/>
                              <w:rPr>
                                <w:rFonts w:hint="eastAsia" w:hAnsi="宋体"/>
                                <w:szCs w:val="21"/>
                              </w:rPr>
                            </w:pPr>
                          </w:p>
                          <w:p w14:paraId="490F68F1">
                            <w:pPr>
                              <w:jc w:val="center"/>
                              <w:rPr>
                                <w:rFonts w:hint="eastAsia" w:hAnsi="宋体"/>
                                <w:szCs w:val="21"/>
                              </w:rPr>
                            </w:pPr>
                          </w:p>
                          <w:p w14:paraId="1A9188A3">
                            <w:pPr>
                              <w:jc w:val="center"/>
                              <w:rPr>
                                <w:rFonts w:hint="eastAsia" w:hAnsi="宋体"/>
                                <w:szCs w:val="21"/>
                              </w:rPr>
                            </w:pPr>
                          </w:p>
                          <w:p w14:paraId="62B60DAD">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4384;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b59pdcAAAAJAQAADwAAAAAAAAABACAAAAAiAAAAZHJzL2Rvd25yZXYueG1sUEsB&#10;AhQAFAAAAAgAh07iQHsPD/EvAgAAYAQAAA4AAAAAAAAAAQAgAAAAJgEAAGRycy9lMm9Eb2MueG1s&#10;UEsFBgAAAAAGAAYAWQEAAMcFAAAAAA==&#10;">
                <v:fill on="t" focussize="0,0"/>
                <v:stroke color="#000000" joinstyle="miter"/>
                <v:imagedata o:title=""/>
                <o:lock v:ext="edit" aspectratio="f"/>
                <v:textbox>
                  <w:txbxContent>
                    <w:p w14:paraId="376F0A03">
                      <w:pPr>
                        <w:jc w:val="center"/>
                        <w:rPr>
                          <w:rFonts w:hint="eastAsia" w:hAnsi="宋体"/>
                          <w:szCs w:val="21"/>
                        </w:rPr>
                      </w:pPr>
                    </w:p>
                    <w:p w14:paraId="490F68F1">
                      <w:pPr>
                        <w:jc w:val="center"/>
                        <w:rPr>
                          <w:rFonts w:hint="eastAsia" w:hAnsi="宋体"/>
                          <w:szCs w:val="21"/>
                        </w:rPr>
                      </w:pPr>
                    </w:p>
                    <w:p w14:paraId="1A9188A3">
                      <w:pPr>
                        <w:jc w:val="center"/>
                        <w:rPr>
                          <w:rFonts w:hint="eastAsia" w:hAnsi="宋体"/>
                          <w:szCs w:val="21"/>
                        </w:rPr>
                      </w:pPr>
                    </w:p>
                    <w:p w14:paraId="62B60DAD">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3360"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5" name="流程图: 可选过程 2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15F6587">
                            <w:pPr>
                              <w:jc w:val="center"/>
                              <w:rPr>
                                <w:rFonts w:hint="eastAsia" w:hAnsi="宋体"/>
                                <w:szCs w:val="21"/>
                              </w:rPr>
                            </w:pPr>
                          </w:p>
                          <w:p w14:paraId="4355E1A7">
                            <w:pPr>
                              <w:jc w:val="center"/>
                              <w:rPr>
                                <w:rFonts w:hint="eastAsia" w:hAnsi="宋体"/>
                                <w:szCs w:val="21"/>
                              </w:rPr>
                            </w:pPr>
                          </w:p>
                          <w:p w14:paraId="7A668C74">
                            <w:pPr>
                              <w:jc w:val="center"/>
                              <w:rPr>
                                <w:rFonts w:hint="eastAsia" w:hAnsi="宋体"/>
                                <w:szCs w:val="21"/>
                              </w:rPr>
                            </w:pPr>
                          </w:p>
                          <w:p w14:paraId="07809486">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3360;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cMse2QAAAA0BAAAPAAAAAAAAAAEAIAAAACIAAABkcnMvZG93bnJldi54bWxQ&#10;SwECFAAUAAAACACHTuJA7L7mvC8CAABgBAAADgAAAAAAAAABACAAAAAoAQAAZHJzL2Uyb0RvYy54&#10;bWxQSwUGAAAAAAYABgBZAQAAyQUAAAAA&#10;">
                <v:fill on="t" focussize="0,0"/>
                <v:stroke color="#000000" joinstyle="miter"/>
                <v:imagedata o:title=""/>
                <o:lock v:ext="edit" aspectratio="f"/>
                <v:textbox>
                  <w:txbxContent>
                    <w:p w14:paraId="215F6587">
                      <w:pPr>
                        <w:jc w:val="center"/>
                        <w:rPr>
                          <w:rFonts w:hint="eastAsia" w:hAnsi="宋体"/>
                          <w:szCs w:val="21"/>
                        </w:rPr>
                      </w:pPr>
                    </w:p>
                    <w:p w14:paraId="4355E1A7">
                      <w:pPr>
                        <w:jc w:val="center"/>
                        <w:rPr>
                          <w:rFonts w:hint="eastAsia" w:hAnsi="宋体"/>
                          <w:szCs w:val="21"/>
                        </w:rPr>
                      </w:pPr>
                    </w:p>
                    <w:p w14:paraId="7A668C74">
                      <w:pPr>
                        <w:jc w:val="center"/>
                        <w:rPr>
                          <w:rFonts w:hint="eastAsia" w:hAnsi="宋体"/>
                          <w:szCs w:val="21"/>
                        </w:rPr>
                      </w:pPr>
                    </w:p>
                    <w:p w14:paraId="07809486">
                      <w:pPr>
                        <w:jc w:val="center"/>
                        <w:rPr>
                          <w:szCs w:val="21"/>
                        </w:rPr>
                      </w:pPr>
                      <w:r>
                        <w:rPr>
                          <w:rFonts w:hint="eastAsia" w:hAnsi="宋体"/>
                          <w:szCs w:val="21"/>
                        </w:rPr>
                        <w:t>代理人身份证复印件</w:t>
                      </w:r>
                    </w:p>
                  </w:txbxContent>
                </v:textbox>
              </v:shape>
            </w:pict>
          </mc:Fallback>
        </mc:AlternateContent>
      </w:r>
    </w:p>
    <w:p w14:paraId="0BDCB9EC">
      <w:pPr>
        <w:spacing w:line="300" w:lineRule="auto"/>
        <w:jc w:val="center"/>
        <w:rPr>
          <w:rFonts w:hint="eastAsia" w:ascii="仿宋" w:hAnsi="仿宋" w:eastAsia="仿宋" w:cs="仿宋"/>
          <w:b/>
          <w:color w:val="auto"/>
          <w:sz w:val="28"/>
          <w:szCs w:val="28"/>
          <w:highlight w:val="none"/>
          <w:u w:val="none" w:color="auto"/>
        </w:rPr>
      </w:pPr>
    </w:p>
    <w:p w14:paraId="3A0C6076">
      <w:pPr>
        <w:spacing w:line="300" w:lineRule="auto"/>
        <w:jc w:val="center"/>
        <w:rPr>
          <w:rFonts w:hint="eastAsia" w:ascii="仿宋" w:hAnsi="仿宋" w:eastAsia="仿宋" w:cs="仿宋"/>
          <w:b/>
          <w:color w:val="auto"/>
          <w:sz w:val="28"/>
          <w:szCs w:val="28"/>
          <w:highlight w:val="none"/>
          <w:u w:val="none" w:color="auto"/>
        </w:rPr>
      </w:pPr>
    </w:p>
    <w:p w14:paraId="5EF1CC16">
      <w:pPr>
        <w:spacing w:line="300" w:lineRule="auto"/>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35E42C16">
      <w:pPr>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3．3关于资格的声明函</w:t>
      </w:r>
    </w:p>
    <w:p w14:paraId="07D0F1AC">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454BB8EE">
      <w:pPr>
        <w:spacing w:line="4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关于贵方采购项目名称</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 xml:space="preserve">            项目编号：        响应邀请，本签字人愿意参加响应，提供比选文件中规定的货物、服务及工程，并证明提交的下列文件和说明是准确的和真实的。</w:t>
      </w:r>
    </w:p>
    <w:p w14:paraId="2375EF89">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56089045">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（1）在中华人民共和国境内注册的具有独立承担民事责任能力的法人或其他组织（提供营业执照等证明文件）；</w:t>
      </w:r>
    </w:p>
    <w:p w14:paraId="02CD5CEE">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响应</w:t>
      </w:r>
      <w:r>
        <w:rPr>
          <w:rFonts w:hint="eastAsia" w:ascii="仿宋" w:hAnsi="仿宋" w:eastAsia="仿宋" w:cs="仿宋"/>
          <w:color w:val="auto"/>
          <w:sz w:val="24"/>
          <w:highlight w:val="none"/>
          <w:u w:val="none" w:color="auto"/>
        </w:rPr>
        <w:t>供应商必须具有良好的商业信誉和健全的财务会计制度。可提供：①</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度至今任意一年</w:t>
      </w:r>
      <w:r>
        <w:rPr>
          <w:rFonts w:hint="eastAsia" w:ascii="仿宋" w:hAnsi="仿宋" w:eastAsia="仿宋" w:cs="仿宋"/>
          <w:color w:val="auto"/>
          <w:kern w:val="0"/>
          <w:sz w:val="24"/>
          <w:szCs w:val="24"/>
          <w:highlight w:val="none"/>
          <w:u w:val="none" w:color="auto"/>
          <w:lang w:eastAsia="zh-CN"/>
        </w:rPr>
        <w:t>响应供应商</w:t>
      </w:r>
      <w:r>
        <w:rPr>
          <w:rFonts w:hint="eastAsia" w:ascii="仿宋" w:hAnsi="仿宋" w:eastAsia="仿宋" w:cs="仿宋"/>
          <w:color w:val="auto"/>
          <w:sz w:val="24"/>
          <w:highlight w:val="none"/>
          <w:u w:val="none" w:color="auto"/>
        </w:rPr>
        <w:t>内部的财务报表复印件（新成立</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提供成立至今的月或季度财务报表复印件）；或③截至</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文件递交截止日</w:t>
      </w:r>
      <w:r>
        <w:rPr>
          <w:rFonts w:hint="eastAsia" w:ascii="仿宋" w:hAnsi="仿宋" w:eastAsia="仿宋" w:cs="仿宋"/>
          <w:color w:val="auto"/>
          <w:sz w:val="24"/>
          <w:highlight w:val="none"/>
          <w:u w:val="none" w:color="auto"/>
          <w:lang w:eastAsia="zh-CN"/>
        </w:rPr>
        <w:t>12个月内银行</w:t>
      </w:r>
      <w:r>
        <w:rPr>
          <w:rFonts w:hint="eastAsia" w:ascii="仿宋" w:hAnsi="仿宋" w:eastAsia="仿宋" w:cs="仿宋"/>
          <w:color w:val="auto"/>
          <w:sz w:val="24"/>
          <w:highlight w:val="none"/>
          <w:u w:val="none" w:color="auto"/>
        </w:rPr>
        <w:t>出具的资信证明（复印件）；</w:t>
      </w:r>
    </w:p>
    <w:p w14:paraId="736574F8">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（3）比选截止时间前一年内任意一个月的依法缴纳税收证明材料（如依法免税，则须提供相应文件证明其依法免税）；</w:t>
      </w:r>
    </w:p>
    <w:p w14:paraId="264E0A87">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（4）比选截止时间前一年内任意一个月的依法缴纳社会保险凭据（如依法不需要缴纳社保，则须提供相应文件证明其依法不需要缴纳）；</w:t>
      </w:r>
    </w:p>
    <w:p w14:paraId="6B986E6A">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（5）履行合同所必需的设备和专业技术能力的证明材料或书面声明；</w:t>
      </w:r>
    </w:p>
    <w:p w14:paraId="36E09369">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（6）参加政府采购活动前3年内在经营活动中没有重大违法记录的书面声明。</w:t>
      </w:r>
    </w:p>
    <w:p w14:paraId="3D43E403">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58E2E599">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lang w:val="en-US" w:eastAsia="zh-CN"/>
        </w:rPr>
        <w:t>响应</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00453B61">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w:t>
      </w:r>
      <w:r>
        <w:rPr>
          <w:rFonts w:hint="eastAsia" w:ascii="仿宋" w:hAnsi="仿宋" w:eastAsia="仿宋" w:cs="仿宋"/>
          <w:color w:val="auto"/>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u w:val="none" w:color="auto"/>
          <w:lang w:val="en-US" w:eastAsia="zh-CN"/>
        </w:rPr>
        <w:t>响应</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32E7A011">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5.本项目不接受联合体参加比选，不允许</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对各比选项目进行分包或转包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lang w:val="en-US" w:eastAsia="zh-CN"/>
        </w:rPr>
        <w:t>响应</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w:t>
      </w:r>
    </w:p>
    <w:p w14:paraId="6056F834">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6.本项目是专门面向中小企业采购的项目。（提供《中小企业声明函》，具体格式文件见比选文件中小企业声明函（工程、服务）</w:t>
      </w:r>
      <w:r>
        <w:rPr>
          <w:rFonts w:hint="eastAsia" w:ascii="仿宋" w:hAnsi="仿宋" w:eastAsia="仿宋" w:cs="仿宋"/>
          <w:color w:val="auto"/>
          <w:sz w:val="24"/>
          <w:highlight w:val="none"/>
          <w:u w:val="none" w:color="auto"/>
          <w:lang w:val="hr-HR" w:eastAsia="zh-CN"/>
        </w:rPr>
        <w:t>，未按要求提供声明函的将导致响应无效</w:t>
      </w:r>
      <w:r>
        <w:rPr>
          <w:rFonts w:hint="eastAsia" w:ascii="仿宋" w:hAnsi="仿宋" w:eastAsia="仿宋" w:cs="仿宋"/>
          <w:color w:val="auto"/>
          <w:sz w:val="24"/>
          <w:highlight w:val="none"/>
          <w:u w:val="none" w:color="auto"/>
          <w:lang w:val="en-US" w:eastAsia="zh-CN"/>
        </w:rPr>
        <w:t>）。本项目中小企业划分标准所属行业为：其他未列明行业。</w:t>
      </w:r>
    </w:p>
    <w:p w14:paraId="2149D18C">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27C30369">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（相关资质及证明文件附后）</w:t>
      </w:r>
    </w:p>
    <w:p w14:paraId="20A25057">
      <w:pPr>
        <w:adjustRightInd w:val="0"/>
        <w:snapToGrid w:val="0"/>
        <w:spacing w:line="300" w:lineRule="auto"/>
        <w:rPr>
          <w:rFonts w:hint="eastAsia" w:ascii="仿宋" w:hAnsi="仿宋" w:eastAsia="仿宋" w:cs="仿宋"/>
          <w:color w:val="auto"/>
          <w:sz w:val="24"/>
          <w:highlight w:val="none"/>
          <w:u w:val="none" w:color="auto"/>
        </w:rPr>
      </w:pPr>
    </w:p>
    <w:p w14:paraId="1061431A">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47EC70A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3203E129">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13F0C46D">
      <w:pPr>
        <w:pStyle w:val="5"/>
        <w:rPr>
          <w:rFonts w:hint="eastAsia"/>
          <w:color w:val="auto"/>
          <w:sz w:val="24"/>
          <w:szCs w:val="24"/>
          <w:highlight w:val="none"/>
          <w:u w:val="none" w:color="auto"/>
        </w:rPr>
      </w:pPr>
      <w:r>
        <w:rPr>
          <w:color w:val="auto"/>
          <w:sz w:val="24"/>
          <w:highlight w:val="none"/>
          <w:u w:val="none" w:color="auto"/>
        </w:rPr>
        <w:br w:type="page"/>
      </w:r>
      <w:r>
        <w:rPr>
          <w:rFonts w:hint="eastAsia" w:ascii="仿宋" w:hAnsi="仿宋" w:eastAsia="仿宋" w:cs="仿宋"/>
          <w:color w:val="auto"/>
          <w:highlight w:val="none"/>
          <w:u w:val="none" w:color="auto"/>
        </w:rPr>
        <w:t>4 商务部分</w:t>
      </w:r>
    </w:p>
    <w:p w14:paraId="2BC0B2E5">
      <w:pPr>
        <w:tabs>
          <w:tab w:val="left" w:pos="540"/>
        </w:tabs>
        <w:spacing w:line="400" w:lineRule="exac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4.1</w:t>
      </w:r>
      <w:r>
        <w:rPr>
          <w:rFonts w:hint="eastAsia" w:ascii="仿宋" w:hAnsi="仿宋" w:eastAsia="仿宋" w:cs="仿宋"/>
          <w:b/>
          <w:color w:val="auto"/>
          <w:sz w:val="24"/>
          <w:highlight w:val="none"/>
          <w:u w:val="none" w:color="auto"/>
          <w:lang w:val="en-US" w:eastAsia="zh-CN"/>
        </w:rPr>
        <w:t xml:space="preserve"> </w:t>
      </w:r>
      <w:r>
        <w:rPr>
          <w:rFonts w:hint="eastAsia" w:ascii="仿宋" w:hAnsi="仿宋" w:eastAsia="仿宋" w:cs="仿宋"/>
          <w:b/>
          <w:color w:val="auto"/>
          <w:sz w:val="24"/>
          <w:highlight w:val="none"/>
          <w:u w:val="none" w:color="auto"/>
          <w:lang w:val="en-GB"/>
        </w:rPr>
        <w:t>其它必需重要事项说明及承诺</w:t>
      </w:r>
      <w:r>
        <w:rPr>
          <w:rFonts w:hint="eastAsia" w:ascii="仿宋" w:hAnsi="仿宋" w:eastAsia="仿宋" w:cs="仿宋"/>
          <w:b/>
          <w:color w:val="auto"/>
          <w:sz w:val="24"/>
          <w:highlight w:val="none"/>
          <w:u w:val="none" w:color="auto"/>
          <w:lang w:val="en-GB" w:eastAsia="zh-CN"/>
        </w:rPr>
        <w:t>（</w:t>
      </w:r>
      <w:r>
        <w:rPr>
          <w:rFonts w:hint="eastAsia" w:ascii="仿宋" w:hAnsi="仿宋" w:eastAsia="仿宋" w:cs="仿宋"/>
          <w:b/>
          <w:color w:val="auto"/>
          <w:sz w:val="24"/>
          <w:highlight w:val="none"/>
          <w:u w:val="none" w:color="auto"/>
          <w:lang w:val="en-GB"/>
        </w:rPr>
        <w:t>单页</w:t>
      </w:r>
      <w:r>
        <w:rPr>
          <w:rFonts w:hint="eastAsia" w:ascii="仿宋" w:hAnsi="仿宋" w:eastAsia="仿宋" w:cs="仿宋"/>
          <w:b/>
          <w:color w:val="auto"/>
          <w:sz w:val="24"/>
          <w:highlight w:val="none"/>
          <w:u w:val="none" w:color="auto"/>
          <w:lang w:val="en-GB" w:eastAsia="zh-CN"/>
        </w:rPr>
        <w:t>）</w:t>
      </w:r>
    </w:p>
    <w:p w14:paraId="52B3DA78">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参加本项目前三年内，在经营活动中没有违法记录承诺函。</w:t>
      </w:r>
    </w:p>
    <w:p w14:paraId="490A369C">
      <w:pPr>
        <w:adjustRightInd w:val="0"/>
        <w:snapToGrid w:val="0"/>
        <w:spacing w:line="40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近三年经营活动中无重大违法违规声明函</w:t>
      </w:r>
    </w:p>
    <w:p w14:paraId="768C0EE0">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5E8DFE45">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本人以  </w:t>
      </w:r>
      <w:r>
        <w:rPr>
          <w:rFonts w:hint="eastAsia" w:ascii="仿宋" w:hAnsi="仿宋" w:eastAsia="仿宋" w:cs="仿宋"/>
          <w:color w:val="auto"/>
          <w:sz w:val="24"/>
          <w:highlight w:val="none"/>
          <w:u w:val="none" w:color="auto"/>
          <w:lang w:eastAsia="zh-CN"/>
        </w:rPr>
        <w:t>响应供应商名称</w:t>
      </w:r>
      <w:r>
        <w:rPr>
          <w:rFonts w:hint="eastAsia" w:ascii="仿宋" w:hAnsi="仿宋" w:eastAsia="仿宋" w:cs="仿宋"/>
          <w:color w:val="auto"/>
          <w:sz w:val="24"/>
          <w:highlight w:val="none"/>
          <w:u w:val="none" w:color="auto"/>
        </w:rPr>
        <w:t xml:space="preserve">  法定代表人的资格，郑重声明：</w:t>
      </w:r>
    </w:p>
    <w:p w14:paraId="506EF59A">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我</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在参加本项目采购活动前三年，在经营活动中无重大违法、违规的不良记录。若在本次项目响应的全过程中，被查实我</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提供的资料及上述声明不属实，或提供的相关资料不属实或不满足资格审查要求，</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有权取消我</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的响应及成交资格，且我</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将无条件承担由此给本次比选带来的一切后果，包括经济损失。</w:t>
      </w:r>
    </w:p>
    <w:p w14:paraId="3B269383">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特此声明！</w:t>
      </w:r>
    </w:p>
    <w:p w14:paraId="1D902868">
      <w:pPr>
        <w:adjustRightInd w:val="0"/>
        <w:snapToGrid w:val="0"/>
        <w:spacing w:line="400" w:lineRule="exact"/>
        <w:ind w:firstLine="555"/>
        <w:rPr>
          <w:rFonts w:hint="eastAsia" w:ascii="仿宋" w:hAnsi="仿宋" w:eastAsia="仿宋" w:cs="仿宋"/>
          <w:color w:val="auto"/>
          <w:sz w:val="24"/>
          <w:highlight w:val="none"/>
          <w:u w:val="none" w:color="auto"/>
        </w:rPr>
      </w:pPr>
    </w:p>
    <w:p w14:paraId="01728467">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207B0FDD">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1C47EAEB">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66C797A0">
      <w:pPr>
        <w:adjustRightInd w:val="0"/>
        <w:snapToGrid w:val="0"/>
        <w:spacing w:line="400" w:lineRule="exact"/>
        <w:rPr>
          <w:rFonts w:hint="eastAsia" w:ascii="仿宋" w:hAnsi="仿宋" w:eastAsia="仿宋" w:cs="仿宋"/>
          <w:color w:val="auto"/>
          <w:sz w:val="24"/>
          <w:highlight w:val="none"/>
          <w:u w:val="none" w:color="auto"/>
        </w:rPr>
      </w:pPr>
      <w:r>
        <w:rPr>
          <w:rFonts w:ascii="仿宋" w:hAnsi="仿宋" w:eastAsia="仿宋" w:cs="仿宋"/>
          <w:color w:val="auto"/>
          <w:sz w:val="24"/>
          <w:highlight w:val="none"/>
          <w:u w:val="none" w:color="auto"/>
        </w:rPr>
        <w:br w:type="page"/>
      </w: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诚信响应承诺书。</w:t>
      </w:r>
    </w:p>
    <w:p w14:paraId="1589B1F3">
      <w:pPr>
        <w:spacing w:line="400" w:lineRule="exact"/>
        <w:jc w:val="center"/>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诚信响应承诺书</w:t>
      </w:r>
      <w:r>
        <w:rPr>
          <w:rFonts w:hint="eastAsia" w:ascii="仿宋" w:hAnsi="仿宋" w:eastAsia="仿宋" w:cs="仿宋"/>
          <w:b/>
          <w:color w:val="auto"/>
          <w:sz w:val="30"/>
          <w:szCs w:val="30"/>
          <w:highlight w:val="none"/>
          <w:u w:val="none" w:color="auto"/>
          <w:lang w:val="hr-HR" w:eastAsia="zh-CN"/>
        </w:rPr>
        <w:t>（</w:t>
      </w:r>
      <w:r>
        <w:rPr>
          <w:rFonts w:hint="eastAsia" w:ascii="仿宋" w:hAnsi="仿宋" w:eastAsia="仿宋" w:cs="仿宋"/>
          <w:b/>
          <w:color w:val="auto"/>
          <w:sz w:val="30"/>
          <w:szCs w:val="30"/>
          <w:highlight w:val="none"/>
          <w:u w:val="none" w:color="auto"/>
          <w:lang w:val="hr-HR"/>
        </w:rPr>
        <w:t>单页</w:t>
      </w:r>
      <w:r>
        <w:rPr>
          <w:rFonts w:hint="eastAsia" w:ascii="仿宋" w:hAnsi="仿宋" w:eastAsia="仿宋" w:cs="仿宋"/>
          <w:b/>
          <w:color w:val="auto"/>
          <w:sz w:val="30"/>
          <w:szCs w:val="30"/>
          <w:highlight w:val="none"/>
          <w:u w:val="none" w:color="auto"/>
          <w:lang w:val="hr-HR" w:eastAsia="zh-CN"/>
        </w:rPr>
        <w:t>）</w:t>
      </w:r>
    </w:p>
    <w:p w14:paraId="58082CB0">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7F1D8E2E">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本企业郑重承诺：</w:t>
      </w:r>
    </w:p>
    <w:p w14:paraId="16E73C9E">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一、遵守政府采购法律、法规和规章制度，维护</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采购市场秩序和公平竞争环境，不恶意竞价；</w:t>
      </w:r>
    </w:p>
    <w:p w14:paraId="4221E0A4">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二、依法诚信参与</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比选、响应采购活动，自觉维护采购人合法权益；</w:t>
      </w:r>
    </w:p>
    <w:p w14:paraId="02E0E68E">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三、严格保守</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比选采购活动中获取的国家秘密和商业秘密；</w:t>
      </w:r>
    </w:p>
    <w:p w14:paraId="12FBEC3E">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四、依法履行采购合同和采购活动中的各项承诺，为采购人提供符合规定质量标准的货物、工程和服务，以及优良的售后服务；</w:t>
      </w:r>
    </w:p>
    <w:p w14:paraId="6003EC8B">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五、依法诚信进行质疑与投诉活动；</w:t>
      </w:r>
    </w:p>
    <w:p w14:paraId="529F133E">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六、主动接受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比选采购监督管理部门的监督检查。</w:t>
      </w:r>
    </w:p>
    <w:p w14:paraId="34E17EAB">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若有违反本承诺内容的行为，愿意承担相应的后果和法律责任，包括愿意接受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作出的处罚。 </w:t>
      </w:r>
    </w:p>
    <w:p w14:paraId="6C790E59">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674CE453">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3AAD9EAA">
      <w:pPr>
        <w:adjustRightInd w:val="0"/>
        <w:snapToGrid w:val="0"/>
        <w:spacing w:line="400" w:lineRule="exact"/>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412FA4C">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备注：附上</w:t>
      </w:r>
      <w:r>
        <w:rPr>
          <w:rFonts w:hint="eastAsia" w:ascii="仿宋" w:hAnsi="仿宋" w:eastAsia="仿宋" w:cs="仿宋"/>
          <w:color w:val="auto"/>
          <w:sz w:val="24"/>
          <w:highlight w:val="none"/>
          <w:u w:val="none" w:color="auto"/>
          <w:lang w:bidi="ar"/>
        </w:rPr>
        <w:t>国家企业信用信息公示系统/信用中国/中国政府采购网查询的征信情况。</w:t>
      </w:r>
    </w:p>
    <w:p w14:paraId="375DF8AD">
      <w:pPr>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rPr>
        <w:br w:type="page"/>
      </w:r>
    </w:p>
    <w:p w14:paraId="0C8753D0">
      <w:pPr>
        <w:numPr>
          <w:ilvl w:val="0"/>
          <w:numId w:val="5"/>
        </w:num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中小企业声明函</w:t>
      </w:r>
      <w:r>
        <w:rPr>
          <w:rFonts w:hint="eastAsia" w:ascii="仿宋" w:hAnsi="仿宋" w:eastAsia="仿宋" w:cs="仿宋"/>
          <w:color w:val="auto"/>
          <w:sz w:val="24"/>
          <w:highlight w:val="none"/>
          <w:u w:val="none" w:color="auto"/>
        </w:rPr>
        <w:t>。</w:t>
      </w:r>
    </w:p>
    <w:p w14:paraId="798DA891">
      <w:pPr>
        <w:pStyle w:val="10"/>
        <w:numPr>
          <w:ilvl w:val="0"/>
          <w:numId w:val="0"/>
        </w:numPr>
        <w:rPr>
          <w:rFonts w:hint="eastAsia"/>
          <w:color w:val="auto"/>
          <w:highlight w:val="none"/>
          <w:u w:val="none" w:color="auto"/>
        </w:rPr>
      </w:pPr>
    </w:p>
    <w:p w14:paraId="0D952FD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中小企业声明函（承建本项目工程为中小企业或者承接本项目服务为中小企业时提交本函，所属行业应符合采购文件中明确的本项目所属行业）</w:t>
      </w:r>
    </w:p>
    <w:p w14:paraId="0F484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中小企业声明函（工程、服务）</w:t>
      </w:r>
    </w:p>
    <w:p w14:paraId="1FD12EB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（联合体）郑重声明，根据《政府采购促进中小企业发展管理办法》（财库﹝2020﹞46号）的规定，本</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C48F27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1.（标的名称），属于（采购文件中明确的所属行业）行业；承建（承接）企业为（</w:t>
      </w:r>
      <w:r>
        <w:rPr>
          <w:rFonts w:hint="eastAsia" w:ascii="仿宋" w:hAnsi="仿宋" w:eastAsia="仿宋" w:cs="仿宋"/>
          <w:color w:val="auto"/>
          <w:sz w:val="24"/>
          <w:highlight w:val="none"/>
          <w:u w:val="none" w:color="auto"/>
          <w:lang w:eastAsia="zh-CN"/>
        </w:rPr>
        <w:t>响应供应商名称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7CA5ADA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2.（标的名称），属于（采购文件中明确的所属行业）行业；承建（承接）企业为（</w:t>
      </w:r>
      <w:r>
        <w:rPr>
          <w:rFonts w:hint="eastAsia" w:ascii="仿宋" w:hAnsi="仿宋" w:eastAsia="仿宋" w:cs="仿宋"/>
          <w:color w:val="auto"/>
          <w:sz w:val="24"/>
          <w:highlight w:val="none"/>
          <w:u w:val="none" w:color="auto"/>
          <w:lang w:eastAsia="zh-CN"/>
        </w:rPr>
        <w:t>响应供应商名称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27AB75F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w:t>
      </w:r>
    </w:p>
    <w:p w14:paraId="69B3983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以上企业，不属于大企业的分支机构，不存在控股股东为大企业的情形，也不存在与大企业的负责人为同一人的情形。</w:t>
      </w:r>
    </w:p>
    <w:p w14:paraId="0C8030A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本企业对上述声明内容的真实性负责。如有虚假，将依法承担相应责任。</w:t>
      </w:r>
    </w:p>
    <w:p w14:paraId="54931FB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响应供应商名称</w:t>
      </w:r>
      <w:r>
        <w:rPr>
          <w:rFonts w:hint="eastAsia" w:ascii="仿宋" w:hAnsi="仿宋" w:eastAsia="仿宋" w:cs="仿宋"/>
          <w:color w:val="auto"/>
          <w:sz w:val="24"/>
          <w:highlight w:val="none"/>
          <w:u w:val="none" w:color="auto"/>
        </w:rPr>
        <w:t>（盖章）：__________________</w:t>
      </w:r>
    </w:p>
    <w:p w14:paraId="711A296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207081F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1：从业人员、营业收入、资产总额填报上一年度数据，无上一年度数据的新成立企业可不填报。</w:t>
      </w:r>
    </w:p>
    <w:p w14:paraId="4B50E4B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应当自行核实是否属于小微企业，并认真填写声明函，若有虚假将追究其责任。</w:t>
      </w:r>
    </w:p>
    <w:p w14:paraId="1EF2410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5C1769D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48199A7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60A6E93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1712561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14B304D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41DDDC34">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br w:type="page"/>
      </w:r>
    </w:p>
    <w:p w14:paraId="545D115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73A13F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监狱企业</w:t>
      </w:r>
    </w:p>
    <w:p w14:paraId="04B621A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提供由监狱管理局、戒毒管理局（含新疆生产建设兵团）出具的属于监狱企业的证明文件。</w:t>
      </w:r>
    </w:p>
    <w:p w14:paraId="0429D2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u w:val="none" w:color="auto"/>
        </w:rPr>
      </w:pPr>
    </w:p>
    <w:p w14:paraId="2A36CFC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58FCFFD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07FD2AF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6B6A8D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残疾人福利性单位声明函</w:t>
      </w:r>
    </w:p>
    <w:p w14:paraId="3B9B259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本单位郑重声明，根据《财政部 民政部 中国残疾人联合会关于促进残疾人就业政府采购政策的通知》（财库〔2017〕</w:t>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4CF36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本单位对上述声明的真实性负责。如有虚假，将依法承担相应责任。</w:t>
      </w:r>
    </w:p>
    <w:p w14:paraId="23C797F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响应供应商名称</w:t>
      </w:r>
      <w:r>
        <w:rPr>
          <w:rFonts w:hint="eastAsia" w:ascii="仿宋" w:hAnsi="仿宋" w:eastAsia="仿宋" w:cs="仿宋"/>
          <w:color w:val="auto"/>
          <w:sz w:val="24"/>
          <w:highlight w:val="none"/>
          <w:u w:val="none" w:color="auto"/>
        </w:rPr>
        <w:t>（盖章）：__________________</w:t>
      </w:r>
    </w:p>
    <w:p w14:paraId="37AE0CD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082D8EA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注：本函未填写或未勾选视作未</w:t>
      </w:r>
      <w:r>
        <w:rPr>
          <w:rFonts w:hint="eastAsia" w:ascii="仿宋" w:hAnsi="仿宋" w:eastAsia="仿宋" w:cs="仿宋"/>
          <w:color w:val="auto"/>
          <w:sz w:val="24"/>
          <w:highlight w:val="none"/>
          <w:u w:val="none" w:color="auto"/>
          <w:lang w:eastAsia="zh-CN"/>
        </w:rPr>
        <w:t>作</w:t>
      </w:r>
      <w:r>
        <w:rPr>
          <w:rFonts w:hint="eastAsia" w:ascii="仿宋" w:hAnsi="仿宋" w:eastAsia="仿宋" w:cs="仿宋"/>
          <w:color w:val="auto"/>
          <w:sz w:val="24"/>
          <w:highlight w:val="none"/>
          <w:u w:val="none" w:color="auto"/>
        </w:rPr>
        <w:t>声明。</w:t>
      </w:r>
    </w:p>
    <w:p w14:paraId="4D3F448D">
      <w:pPr>
        <w:rPr>
          <w:rFonts w:hint="default"/>
          <w:color w:val="auto"/>
          <w:highlight w:val="none"/>
          <w:u w:val="none" w:color="auto"/>
          <w:lang w:val="en-US" w:eastAsia="zh-CN"/>
        </w:rPr>
      </w:pPr>
    </w:p>
    <w:p w14:paraId="4345C5CB">
      <w:pPr>
        <w:rPr>
          <w:rFonts w:hint="eastAsia" w:ascii="仿宋" w:hAnsi="仿宋" w:eastAsia="仿宋" w:cs="仿宋"/>
          <w:b/>
          <w:color w:val="auto"/>
          <w:sz w:val="24"/>
          <w:highlight w:val="none"/>
          <w:u w:val="none" w:color="auto"/>
        </w:rPr>
      </w:pPr>
    </w:p>
    <w:p w14:paraId="670DC95D">
      <w:pPr>
        <w:rPr>
          <w:rFonts w:hint="eastAsia" w:ascii="仿宋" w:hAnsi="仿宋" w:eastAsia="仿宋" w:cs="仿宋"/>
          <w:b/>
          <w:color w:val="auto"/>
          <w:sz w:val="24"/>
          <w:highlight w:val="none"/>
          <w:u w:val="none" w:color="auto"/>
        </w:rPr>
      </w:pPr>
    </w:p>
    <w:p w14:paraId="1FC8E6BC">
      <w:pPr>
        <w:rPr>
          <w:rFonts w:hint="eastAsia" w:ascii="仿宋" w:hAnsi="仿宋" w:eastAsia="仿宋" w:cs="仿宋"/>
          <w:b/>
          <w:color w:val="auto"/>
          <w:sz w:val="24"/>
          <w:highlight w:val="none"/>
          <w:u w:val="none" w:color="auto"/>
        </w:rPr>
      </w:pPr>
    </w:p>
    <w:p w14:paraId="323EC7F3">
      <w:pPr>
        <w:rPr>
          <w:rFonts w:hint="eastAsia" w:ascii="仿宋" w:hAnsi="仿宋" w:eastAsia="仿宋" w:cs="仿宋"/>
          <w:b/>
          <w:color w:val="auto"/>
          <w:sz w:val="24"/>
          <w:highlight w:val="none"/>
          <w:u w:val="none" w:color="auto"/>
        </w:rPr>
      </w:pPr>
    </w:p>
    <w:p w14:paraId="5421D755">
      <w:pPr>
        <w:rPr>
          <w:rFonts w:hint="eastAsia" w:ascii="仿宋" w:hAnsi="仿宋" w:eastAsia="仿宋" w:cs="仿宋"/>
          <w:b/>
          <w:color w:val="auto"/>
          <w:sz w:val="24"/>
          <w:highlight w:val="none"/>
          <w:u w:val="none" w:color="auto"/>
        </w:rPr>
      </w:pPr>
    </w:p>
    <w:p w14:paraId="1C5507C3">
      <w:pPr>
        <w:rPr>
          <w:rFonts w:hint="eastAsia" w:ascii="仿宋" w:hAnsi="仿宋" w:eastAsia="仿宋" w:cs="仿宋"/>
          <w:b/>
          <w:color w:val="auto"/>
          <w:sz w:val="24"/>
          <w:highlight w:val="none"/>
          <w:u w:val="none" w:color="auto"/>
        </w:rPr>
      </w:pPr>
    </w:p>
    <w:p w14:paraId="750B9691">
      <w:pPr>
        <w:rPr>
          <w:rFonts w:hint="eastAsia" w:ascii="仿宋" w:hAnsi="仿宋" w:eastAsia="仿宋" w:cs="仿宋"/>
          <w:b/>
          <w:color w:val="auto"/>
          <w:sz w:val="24"/>
          <w:highlight w:val="none"/>
          <w:u w:val="none" w:color="auto"/>
        </w:rPr>
      </w:pPr>
    </w:p>
    <w:p w14:paraId="37D2A716">
      <w:pPr>
        <w:rPr>
          <w:rFonts w:hint="eastAsia" w:ascii="仿宋" w:hAnsi="仿宋" w:eastAsia="仿宋" w:cs="仿宋"/>
          <w:b/>
          <w:color w:val="auto"/>
          <w:sz w:val="24"/>
          <w:highlight w:val="none"/>
          <w:u w:val="none" w:color="auto"/>
        </w:rPr>
      </w:pPr>
    </w:p>
    <w:p w14:paraId="088A9B06">
      <w:pPr>
        <w:rPr>
          <w:rFonts w:hint="eastAsia" w:ascii="仿宋" w:hAnsi="仿宋" w:eastAsia="仿宋" w:cs="仿宋"/>
          <w:b/>
          <w:color w:val="auto"/>
          <w:sz w:val="24"/>
          <w:highlight w:val="none"/>
          <w:u w:val="none" w:color="auto"/>
        </w:rPr>
      </w:pPr>
    </w:p>
    <w:p w14:paraId="1B183217">
      <w:pPr>
        <w:rPr>
          <w:rFonts w:hint="eastAsia" w:ascii="仿宋" w:hAnsi="仿宋" w:eastAsia="仿宋" w:cs="仿宋"/>
          <w:b/>
          <w:color w:val="auto"/>
          <w:sz w:val="24"/>
          <w:highlight w:val="none"/>
          <w:u w:val="none" w:color="auto"/>
        </w:rPr>
      </w:pPr>
    </w:p>
    <w:p w14:paraId="531BCE11">
      <w:pPr>
        <w:rPr>
          <w:rFonts w:hint="eastAsia" w:ascii="仿宋" w:hAnsi="仿宋" w:eastAsia="仿宋" w:cs="仿宋"/>
          <w:b/>
          <w:color w:val="auto"/>
          <w:sz w:val="24"/>
          <w:highlight w:val="none"/>
          <w:u w:val="none" w:color="auto"/>
        </w:rPr>
      </w:pPr>
    </w:p>
    <w:p w14:paraId="4D768EA3">
      <w:pPr>
        <w:rPr>
          <w:rFonts w:hint="eastAsia" w:ascii="仿宋" w:hAnsi="仿宋" w:eastAsia="仿宋" w:cs="仿宋"/>
          <w:b/>
          <w:color w:val="auto"/>
          <w:sz w:val="24"/>
          <w:highlight w:val="none"/>
          <w:u w:val="none" w:color="auto"/>
        </w:rPr>
      </w:pPr>
    </w:p>
    <w:p w14:paraId="52812A1B">
      <w:pPr>
        <w:rPr>
          <w:rFonts w:hint="eastAsia" w:ascii="仿宋" w:hAnsi="仿宋" w:eastAsia="仿宋" w:cs="仿宋"/>
          <w:color w:val="auto"/>
          <w:sz w:val="20"/>
          <w:szCs w:val="22"/>
          <w:highlight w:val="none"/>
          <w:u w:val="none" w:color="auto"/>
        </w:rPr>
      </w:pPr>
      <w:r>
        <w:rPr>
          <w:rFonts w:hint="eastAsia" w:ascii="仿宋" w:hAnsi="仿宋" w:eastAsia="仿宋" w:cs="仿宋"/>
          <w:b/>
          <w:color w:val="auto"/>
          <w:sz w:val="24"/>
          <w:highlight w:val="none"/>
          <w:u w:val="none" w:color="auto"/>
        </w:rPr>
        <w:br w:type="page"/>
      </w:r>
      <w:r>
        <w:rPr>
          <w:rFonts w:hint="eastAsia" w:ascii="仿宋" w:hAnsi="仿宋" w:eastAsia="仿宋" w:cs="仿宋"/>
          <w:b/>
          <w:color w:val="auto"/>
          <w:sz w:val="24"/>
          <w:highlight w:val="none"/>
          <w:u w:val="none" w:color="auto"/>
        </w:rPr>
        <w:t>4.2商务条款响应</w:t>
      </w:r>
    </w:p>
    <w:p w14:paraId="14AB76FE">
      <w:pPr>
        <w:pStyle w:val="6"/>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6"/>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2D31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1FB33458">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6FEAB676">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58C1BE96">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2FB75826">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39411598">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4DF2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282B36B5">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71BF92BC">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完全理解并接受合同条款要求</w:t>
            </w:r>
          </w:p>
        </w:tc>
        <w:tc>
          <w:tcPr>
            <w:tcW w:w="1381" w:type="dxa"/>
            <w:noWrap w:val="0"/>
            <w:vAlign w:val="center"/>
          </w:tcPr>
          <w:p w14:paraId="0F5CB1EC">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638C938D">
            <w:pPr>
              <w:jc w:val="center"/>
              <w:rPr>
                <w:rFonts w:hint="eastAsia" w:ascii="仿宋" w:hAnsi="仿宋" w:eastAsia="仿宋" w:cs="仿宋"/>
                <w:color w:val="auto"/>
                <w:szCs w:val="21"/>
                <w:highlight w:val="none"/>
                <w:u w:val="none" w:color="auto"/>
              </w:rPr>
            </w:pPr>
          </w:p>
        </w:tc>
        <w:tc>
          <w:tcPr>
            <w:tcW w:w="1391" w:type="dxa"/>
            <w:noWrap w:val="0"/>
            <w:vAlign w:val="center"/>
          </w:tcPr>
          <w:p w14:paraId="04D1742A">
            <w:pPr>
              <w:jc w:val="center"/>
              <w:rPr>
                <w:rFonts w:hint="eastAsia" w:ascii="仿宋" w:hAnsi="仿宋" w:eastAsia="仿宋" w:cs="仿宋"/>
                <w:color w:val="auto"/>
                <w:szCs w:val="21"/>
                <w:highlight w:val="none"/>
                <w:u w:val="none" w:color="auto"/>
              </w:rPr>
            </w:pPr>
          </w:p>
        </w:tc>
      </w:tr>
      <w:tr w14:paraId="74D3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3B51D457">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1F15884C">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完全理解并接受对合格</w:t>
            </w:r>
            <w:r>
              <w:rPr>
                <w:rFonts w:hint="eastAsia" w:ascii="仿宋" w:hAnsi="仿宋" w:eastAsia="仿宋" w:cs="仿宋"/>
                <w:color w:val="auto"/>
                <w:szCs w:val="21"/>
                <w:highlight w:val="none"/>
                <w:u w:val="none" w:color="auto"/>
                <w:lang w:eastAsia="zh-CN"/>
              </w:rPr>
              <w:t>响应供应商</w:t>
            </w:r>
            <w:r>
              <w:rPr>
                <w:rFonts w:hint="eastAsia" w:ascii="仿宋" w:hAnsi="仿宋" w:eastAsia="仿宋" w:cs="仿宋"/>
                <w:color w:val="auto"/>
                <w:szCs w:val="21"/>
                <w:highlight w:val="none"/>
                <w:u w:val="none" w:color="auto"/>
              </w:rPr>
              <w:t>、合格的货物、工程和服务要求</w:t>
            </w:r>
          </w:p>
        </w:tc>
        <w:tc>
          <w:tcPr>
            <w:tcW w:w="1381" w:type="dxa"/>
            <w:noWrap w:val="0"/>
            <w:vAlign w:val="center"/>
          </w:tcPr>
          <w:p w14:paraId="322ECC93">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0ABC98AF">
            <w:pPr>
              <w:jc w:val="center"/>
              <w:rPr>
                <w:rFonts w:hint="eastAsia" w:ascii="仿宋" w:hAnsi="仿宋" w:eastAsia="仿宋" w:cs="仿宋"/>
                <w:color w:val="auto"/>
                <w:szCs w:val="21"/>
                <w:highlight w:val="none"/>
                <w:u w:val="none" w:color="auto"/>
              </w:rPr>
            </w:pPr>
          </w:p>
        </w:tc>
        <w:tc>
          <w:tcPr>
            <w:tcW w:w="1391" w:type="dxa"/>
            <w:noWrap w:val="0"/>
            <w:vAlign w:val="center"/>
          </w:tcPr>
          <w:p w14:paraId="6F2E30FF">
            <w:pPr>
              <w:jc w:val="center"/>
              <w:rPr>
                <w:rFonts w:hint="eastAsia" w:ascii="仿宋" w:hAnsi="仿宋" w:eastAsia="仿宋" w:cs="仿宋"/>
                <w:color w:val="auto"/>
                <w:szCs w:val="21"/>
                <w:highlight w:val="none"/>
                <w:u w:val="none" w:color="auto"/>
              </w:rPr>
            </w:pPr>
          </w:p>
        </w:tc>
      </w:tr>
      <w:tr w14:paraId="5A26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5DED075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6FEB33A4">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w:t>
            </w:r>
            <w:r>
              <w:rPr>
                <w:rFonts w:hint="eastAsia" w:ascii="仿宋" w:hAnsi="仿宋" w:eastAsia="仿宋" w:cs="仿宋"/>
                <w:color w:val="auto"/>
                <w:szCs w:val="21"/>
                <w:highlight w:val="none"/>
                <w:u w:val="none" w:color="auto"/>
                <w:lang w:eastAsia="zh-CN"/>
              </w:rPr>
              <w:t>响应供应商</w:t>
            </w:r>
            <w:r>
              <w:rPr>
                <w:rFonts w:hint="eastAsia" w:ascii="仿宋" w:hAnsi="仿宋" w:eastAsia="仿宋" w:cs="仿宋"/>
                <w:color w:val="auto"/>
                <w:szCs w:val="21"/>
                <w:highlight w:val="none"/>
                <w:u w:val="none" w:color="auto"/>
              </w:rPr>
              <w:t>的各项须知、规约要求和责任义务</w:t>
            </w:r>
          </w:p>
        </w:tc>
        <w:tc>
          <w:tcPr>
            <w:tcW w:w="1381" w:type="dxa"/>
            <w:noWrap w:val="0"/>
            <w:vAlign w:val="center"/>
          </w:tcPr>
          <w:p w14:paraId="4261E8BC">
            <w:pPr>
              <w:jc w:val="center"/>
              <w:rPr>
                <w:rFonts w:hint="eastAsia" w:ascii="仿宋" w:hAnsi="仿宋" w:eastAsia="仿宋" w:cs="仿宋"/>
                <w:color w:val="auto"/>
                <w:szCs w:val="21"/>
                <w:highlight w:val="none"/>
                <w:u w:val="none" w:color="auto"/>
              </w:rPr>
            </w:pPr>
          </w:p>
        </w:tc>
        <w:tc>
          <w:tcPr>
            <w:tcW w:w="1322" w:type="dxa"/>
            <w:noWrap w:val="0"/>
            <w:vAlign w:val="center"/>
          </w:tcPr>
          <w:p w14:paraId="1E1C966E">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487A86F8">
            <w:pPr>
              <w:ind w:right="-35"/>
              <w:jc w:val="center"/>
              <w:rPr>
                <w:rFonts w:hint="eastAsia" w:ascii="仿宋" w:hAnsi="仿宋" w:eastAsia="仿宋" w:cs="仿宋"/>
                <w:color w:val="auto"/>
                <w:szCs w:val="21"/>
                <w:highlight w:val="none"/>
                <w:u w:val="none" w:color="auto"/>
              </w:rPr>
            </w:pPr>
          </w:p>
        </w:tc>
      </w:tr>
      <w:tr w14:paraId="11F1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14:paraId="26B9F056">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 xml:space="preserve">  4</w:t>
            </w:r>
          </w:p>
        </w:tc>
        <w:tc>
          <w:tcPr>
            <w:tcW w:w="3947" w:type="dxa"/>
            <w:noWrap w:val="0"/>
            <w:vAlign w:val="center"/>
          </w:tcPr>
          <w:p w14:paraId="60878342">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响应有效期：响应有效期为自递交响应文件起至确定正式成交人止不少于90 天，成交单位有效期至项目验收之日</w:t>
            </w:r>
          </w:p>
        </w:tc>
        <w:tc>
          <w:tcPr>
            <w:tcW w:w="1381" w:type="dxa"/>
            <w:noWrap w:val="0"/>
            <w:vAlign w:val="center"/>
          </w:tcPr>
          <w:p w14:paraId="2A5B3206">
            <w:pPr>
              <w:jc w:val="center"/>
              <w:rPr>
                <w:rFonts w:hint="eastAsia" w:ascii="仿宋" w:hAnsi="仿宋" w:eastAsia="仿宋" w:cs="仿宋"/>
                <w:color w:val="auto"/>
                <w:szCs w:val="21"/>
                <w:highlight w:val="none"/>
                <w:u w:val="none" w:color="auto"/>
              </w:rPr>
            </w:pPr>
          </w:p>
        </w:tc>
        <w:tc>
          <w:tcPr>
            <w:tcW w:w="1322" w:type="dxa"/>
            <w:noWrap w:val="0"/>
            <w:vAlign w:val="center"/>
          </w:tcPr>
          <w:p w14:paraId="02ADA341">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467459FB">
            <w:pPr>
              <w:ind w:right="-35"/>
              <w:jc w:val="center"/>
              <w:rPr>
                <w:rFonts w:hint="eastAsia" w:ascii="仿宋" w:hAnsi="仿宋" w:eastAsia="仿宋" w:cs="仿宋"/>
                <w:color w:val="auto"/>
                <w:szCs w:val="21"/>
                <w:highlight w:val="none"/>
                <w:u w:val="none" w:color="auto"/>
              </w:rPr>
            </w:pPr>
          </w:p>
        </w:tc>
      </w:tr>
      <w:tr w14:paraId="6639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14:paraId="643EC333">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5</w:t>
            </w:r>
          </w:p>
        </w:tc>
        <w:tc>
          <w:tcPr>
            <w:tcW w:w="3947" w:type="dxa"/>
            <w:noWrap w:val="0"/>
            <w:vAlign w:val="center"/>
          </w:tcPr>
          <w:p w14:paraId="37C33913">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报价内容均涵盖报价要求之一切费用和伴随服务</w:t>
            </w:r>
          </w:p>
        </w:tc>
        <w:tc>
          <w:tcPr>
            <w:tcW w:w="1381" w:type="dxa"/>
            <w:noWrap w:val="0"/>
            <w:vAlign w:val="center"/>
          </w:tcPr>
          <w:p w14:paraId="430BEB73">
            <w:pPr>
              <w:jc w:val="center"/>
              <w:rPr>
                <w:rFonts w:hint="eastAsia" w:ascii="仿宋" w:hAnsi="仿宋" w:eastAsia="仿宋" w:cs="仿宋"/>
                <w:color w:val="auto"/>
                <w:szCs w:val="21"/>
                <w:highlight w:val="none"/>
                <w:u w:val="none" w:color="auto"/>
              </w:rPr>
            </w:pPr>
          </w:p>
        </w:tc>
        <w:tc>
          <w:tcPr>
            <w:tcW w:w="1322" w:type="dxa"/>
            <w:noWrap w:val="0"/>
            <w:vAlign w:val="center"/>
          </w:tcPr>
          <w:p w14:paraId="6DFC4D57">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2A36BE8C">
            <w:pPr>
              <w:ind w:right="-35"/>
              <w:jc w:val="center"/>
              <w:rPr>
                <w:rFonts w:hint="eastAsia" w:ascii="仿宋" w:hAnsi="仿宋" w:eastAsia="仿宋" w:cs="仿宋"/>
                <w:color w:val="auto"/>
                <w:szCs w:val="21"/>
                <w:highlight w:val="none"/>
                <w:u w:val="none" w:color="auto"/>
              </w:rPr>
            </w:pPr>
          </w:p>
        </w:tc>
      </w:tr>
      <w:tr w14:paraId="6517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401E6052">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6</w:t>
            </w:r>
          </w:p>
        </w:tc>
        <w:tc>
          <w:tcPr>
            <w:tcW w:w="3947" w:type="dxa"/>
            <w:noWrap w:val="0"/>
            <w:vAlign w:val="center"/>
          </w:tcPr>
          <w:p w14:paraId="36B0F83E">
            <w:pPr>
              <w:rPr>
                <w:rFonts w:hint="eastAsia" w:ascii="仿宋" w:hAnsi="仿宋" w:eastAsia="仿宋" w:cs="仿宋"/>
                <w:color w:val="auto"/>
                <w:szCs w:val="21"/>
                <w:highlight w:val="none"/>
                <w:u w:val="none" w:color="auto"/>
                <w:lang w:val="en-GB"/>
              </w:rPr>
            </w:pPr>
            <w:r>
              <w:rPr>
                <w:rFonts w:hint="eastAsia" w:ascii="仿宋" w:hAnsi="仿宋" w:eastAsia="仿宋" w:cs="仿宋"/>
                <w:color w:val="auto"/>
                <w:szCs w:val="21"/>
                <w:highlight w:val="none"/>
                <w:u w:val="none" w:color="auto"/>
                <w:lang w:val="en-GB"/>
              </w:rPr>
              <w:t>同意接受合同范本所列述的各项条款</w:t>
            </w:r>
          </w:p>
        </w:tc>
        <w:tc>
          <w:tcPr>
            <w:tcW w:w="1381" w:type="dxa"/>
            <w:noWrap w:val="0"/>
            <w:vAlign w:val="center"/>
          </w:tcPr>
          <w:p w14:paraId="18EA85B5">
            <w:pPr>
              <w:jc w:val="center"/>
              <w:rPr>
                <w:rFonts w:hint="eastAsia" w:ascii="仿宋" w:hAnsi="仿宋" w:eastAsia="仿宋" w:cs="仿宋"/>
                <w:color w:val="auto"/>
                <w:szCs w:val="21"/>
                <w:highlight w:val="none"/>
                <w:u w:val="none" w:color="auto"/>
              </w:rPr>
            </w:pPr>
          </w:p>
        </w:tc>
        <w:tc>
          <w:tcPr>
            <w:tcW w:w="1322" w:type="dxa"/>
            <w:noWrap w:val="0"/>
            <w:vAlign w:val="center"/>
          </w:tcPr>
          <w:p w14:paraId="52BAD4CD">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03D6C56D">
            <w:pPr>
              <w:ind w:right="-35"/>
              <w:jc w:val="center"/>
              <w:rPr>
                <w:rFonts w:hint="eastAsia" w:ascii="仿宋" w:hAnsi="仿宋" w:eastAsia="仿宋" w:cs="仿宋"/>
                <w:color w:val="auto"/>
                <w:szCs w:val="21"/>
                <w:highlight w:val="none"/>
                <w:u w:val="none" w:color="auto"/>
              </w:rPr>
            </w:pPr>
          </w:p>
        </w:tc>
      </w:tr>
      <w:tr w14:paraId="5CD2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14:paraId="43F011F9">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3947" w:type="dxa"/>
            <w:noWrap w:val="0"/>
            <w:vAlign w:val="center"/>
          </w:tcPr>
          <w:p w14:paraId="068B5E1E">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同意按本项目要求缴付相关款项</w:t>
            </w:r>
          </w:p>
        </w:tc>
        <w:tc>
          <w:tcPr>
            <w:tcW w:w="1381" w:type="dxa"/>
            <w:noWrap w:val="0"/>
            <w:vAlign w:val="center"/>
          </w:tcPr>
          <w:p w14:paraId="0EF96EFF">
            <w:pPr>
              <w:jc w:val="center"/>
              <w:rPr>
                <w:rFonts w:hint="eastAsia" w:ascii="仿宋" w:hAnsi="仿宋" w:eastAsia="仿宋" w:cs="仿宋"/>
                <w:color w:val="auto"/>
                <w:szCs w:val="21"/>
                <w:highlight w:val="none"/>
                <w:u w:val="none" w:color="auto"/>
              </w:rPr>
            </w:pPr>
          </w:p>
        </w:tc>
        <w:tc>
          <w:tcPr>
            <w:tcW w:w="1322" w:type="dxa"/>
            <w:noWrap w:val="0"/>
            <w:vAlign w:val="center"/>
          </w:tcPr>
          <w:p w14:paraId="735D84D8">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68E55D2A">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4B9C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0E42AC10">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3947" w:type="dxa"/>
            <w:noWrap w:val="0"/>
            <w:vAlign w:val="center"/>
          </w:tcPr>
          <w:p w14:paraId="1739D116">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GB"/>
              </w:rPr>
              <w:t>同意</w:t>
            </w:r>
            <w:r>
              <w:rPr>
                <w:rFonts w:hint="eastAsia" w:ascii="仿宋" w:hAnsi="仿宋" w:eastAsia="仿宋" w:cs="仿宋"/>
                <w:color w:val="auto"/>
                <w:szCs w:val="21"/>
                <w:highlight w:val="none"/>
                <w:u w:val="none" w:color="auto"/>
                <w:lang w:val="en-GB" w:eastAsia="zh-CN"/>
              </w:rPr>
              <w:t>采购人</w:t>
            </w:r>
            <w:r>
              <w:rPr>
                <w:rFonts w:hint="eastAsia" w:ascii="仿宋" w:hAnsi="仿宋" w:eastAsia="仿宋" w:cs="仿宋"/>
                <w:color w:val="auto"/>
                <w:szCs w:val="21"/>
                <w:highlight w:val="none"/>
                <w:u w:val="none" w:color="auto"/>
                <w:lang w:val="en-GB"/>
              </w:rPr>
              <w:t>以任何形式对我方响应文件内容的真实性和有效性进行审查、验证</w:t>
            </w:r>
          </w:p>
        </w:tc>
        <w:tc>
          <w:tcPr>
            <w:tcW w:w="1381" w:type="dxa"/>
            <w:noWrap w:val="0"/>
            <w:vAlign w:val="center"/>
          </w:tcPr>
          <w:p w14:paraId="153E764B">
            <w:pPr>
              <w:jc w:val="center"/>
              <w:rPr>
                <w:rFonts w:hint="eastAsia" w:ascii="仿宋" w:hAnsi="仿宋" w:eastAsia="仿宋" w:cs="仿宋"/>
                <w:color w:val="auto"/>
                <w:szCs w:val="21"/>
                <w:highlight w:val="none"/>
                <w:u w:val="none" w:color="auto"/>
              </w:rPr>
            </w:pPr>
          </w:p>
        </w:tc>
        <w:tc>
          <w:tcPr>
            <w:tcW w:w="1322" w:type="dxa"/>
            <w:noWrap w:val="0"/>
            <w:vAlign w:val="center"/>
          </w:tcPr>
          <w:p w14:paraId="2A5C4DAA">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1A69587E">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2E4D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5B6F48AD">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3947" w:type="dxa"/>
            <w:noWrap w:val="0"/>
            <w:vAlign w:val="center"/>
          </w:tcPr>
          <w:p w14:paraId="1D9AC794">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US" w:eastAsia="zh-CN"/>
              </w:rPr>
              <w:t>满足对服务的各项要求</w:t>
            </w:r>
          </w:p>
        </w:tc>
        <w:tc>
          <w:tcPr>
            <w:tcW w:w="1381" w:type="dxa"/>
            <w:noWrap w:val="0"/>
            <w:vAlign w:val="center"/>
          </w:tcPr>
          <w:p w14:paraId="143335A7">
            <w:pPr>
              <w:jc w:val="center"/>
              <w:rPr>
                <w:rFonts w:hint="eastAsia" w:ascii="仿宋" w:hAnsi="仿宋" w:eastAsia="仿宋" w:cs="仿宋"/>
                <w:color w:val="auto"/>
                <w:szCs w:val="21"/>
                <w:highlight w:val="none"/>
                <w:u w:val="none" w:color="auto"/>
              </w:rPr>
            </w:pPr>
          </w:p>
        </w:tc>
        <w:tc>
          <w:tcPr>
            <w:tcW w:w="1322" w:type="dxa"/>
            <w:noWrap w:val="0"/>
            <w:vAlign w:val="center"/>
          </w:tcPr>
          <w:p w14:paraId="153C5C1B">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00352B7D">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592F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31651BB3">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6650" w:type="dxa"/>
            <w:gridSpan w:val="3"/>
            <w:noWrap w:val="0"/>
            <w:vAlign w:val="center"/>
          </w:tcPr>
          <w:p w14:paraId="59EBB6AC">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563D136E">
            <w:pPr>
              <w:rPr>
                <w:rFonts w:hint="eastAsia" w:ascii="仿宋" w:hAnsi="仿宋" w:eastAsia="仿宋" w:cs="仿宋"/>
                <w:color w:val="auto"/>
                <w:szCs w:val="21"/>
                <w:highlight w:val="none"/>
                <w:u w:val="none" w:color="auto"/>
              </w:rPr>
            </w:pPr>
          </w:p>
        </w:tc>
      </w:tr>
    </w:tbl>
    <w:p w14:paraId="0A7BC20C">
      <w:pPr>
        <w:rPr>
          <w:rFonts w:hint="eastAsia" w:ascii="仿宋" w:hAnsi="仿宋" w:eastAsia="仿宋" w:cs="仿宋"/>
          <w:color w:val="auto"/>
          <w:sz w:val="24"/>
          <w:highlight w:val="none"/>
          <w:u w:val="none" w:color="auto"/>
        </w:rPr>
      </w:pPr>
    </w:p>
    <w:p w14:paraId="655F0F90">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响应供应商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06A942BC">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5366262F">
      <w:pPr>
        <w:rPr>
          <w:rFonts w:hint="eastAsia" w:ascii="仿宋" w:hAnsi="仿宋" w:eastAsia="仿宋" w:cs="仿宋"/>
          <w:color w:val="auto"/>
          <w:szCs w:val="21"/>
          <w:highlight w:val="none"/>
          <w:u w:val="none" w:color="auto"/>
          <w:lang w:val="en-GB"/>
        </w:rPr>
      </w:pPr>
    </w:p>
    <w:p w14:paraId="142FED61">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68FFF14D">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7C0B039B">
      <w:pPr>
        <w:adjustRightInd w:val="0"/>
        <w:snapToGrid w:val="0"/>
        <w:spacing w:line="300" w:lineRule="auto"/>
        <w:rPr>
          <w:rFonts w:hint="eastAsia"/>
          <w:color w:val="auto"/>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p>
    <w:p w14:paraId="62BC09EB">
      <w:pPr>
        <w:tabs>
          <w:tab w:val="left" w:pos="540"/>
        </w:tabs>
        <w:outlineLvl w:val="1"/>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2</w:t>
      </w:r>
      <w:r>
        <w:rPr>
          <w:rFonts w:hint="eastAsia" w:ascii="仿宋" w:hAnsi="仿宋" w:eastAsia="仿宋" w:cs="仿宋"/>
          <w:b/>
          <w:color w:val="auto"/>
          <w:sz w:val="24"/>
          <w:highlight w:val="none"/>
          <w:u w:val="none" w:color="auto"/>
        </w:rPr>
        <w:t>所投项目业绩介绍（单页）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14:paraId="37DD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14:paraId="50B09103">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序号</w:t>
            </w:r>
          </w:p>
        </w:tc>
        <w:tc>
          <w:tcPr>
            <w:tcW w:w="1872" w:type="dxa"/>
            <w:shd w:val="clear" w:color="auto" w:fill="F3F3F3"/>
            <w:noWrap w:val="0"/>
            <w:vAlign w:val="center"/>
          </w:tcPr>
          <w:p w14:paraId="7DBBFA76">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客户名称</w:t>
            </w:r>
          </w:p>
        </w:tc>
        <w:tc>
          <w:tcPr>
            <w:tcW w:w="2787" w:type="dxa"/>
            <w:shd w:val="clear" w:color="auto" w:fill="F3F3F3"/>
            <w:noWrap w:val="0"/>
            <w:vAlign w:val="center"/>
          </w:tcPr>
          <w:p w14:paraId="7EB3517D">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项目名称及合同金额（万元）</w:t>
            </w:r>
          </w:p>
        </w:tc>
        <w:tc>
          <w:tcPr>
            <w:tcW w:w="1533" w:type="dxa"/>
            <w:shd w:val="clear" w:color="auto" w:fill="F3F3F3"/>
            <w:noWrap w:val="0"/>
            <w:vAlign w:val="center"/>
          </w:tcPr>
          <w:p w14:paraId="225E13A5">
            <w:pPr>
              <w:jc w:val="center"/>
              <w:rPr>
                <w:rFonts w:hint="eastAsia" w:ascii="仿宋" w:hAnsi="仿宋" w:eastAsia="仿宋" w:cs="仿宋"/>
                <w:b/>
                <w:bCs/>
                <w:color w:val="auto"/>
                <w:szCs w:val="21"/>
                <w:highlight w:val="none"/>
                <w:u w:val="none" w:color="auto"/>
                <w:lang w:eastAsia="zh-CN"/>
              </w:rPr>
            </w:pPr>
            <w:r>
              <w:rPr>
                <w:rFonts w:hint="eastAsia" w:ascii="仿宋" w:hAnsi="仿宋" w:eastAsia="仿宋" w:cs="仿宋"/>
                <w:b/>
                <w:bCs/>
                <w:color w:val="auto"/>
                <w:szCs w:val="21"/>
                <w:highlight w:val="none"/>
                <w:u w:val="none" w:color="auto"/>
                <w:lang w:eastAsia="zh-CN"/>
              </w:rPr>
              <w:t>签订合同时间</w:t>
            </w:r>
          </w:p>
        </w:tc>
        <w:tc>
          <w:tcPr>
            <w:tcW w:w="1518" w:type="dxa"/>
            <w:shd w:val="clear" w:color="auto" w:fill="F3F3F3"/>
            <w:noWrap w:val="0"/>
            <w:vAlign w:val="center"/>
          </w:tcPr>
          <w:p w14:paraId="658EE532">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联系人及电话</w:t>
            </w:r>
          </w:p>
        </w:tc>
      </w:tr>
      <w:tr w14:paraId="74D6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5241E6C8">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1872" w:type="dxa"/>
            <w:noWrap w:val="0"/>
            <w:vAlign w:val="center"/>
          </w:tcPr>
          <w:p w14:paraId="264A2A83">
            <w:pPr>
              <w:jc w:val="center"/>
              <w:rPr>
                <w:rFonts w:hint="eastAsia" w:ascii="仿宋" w:hAnsi="仿宋" w:eastAsia="仿宋" w:cs="仿宋"/>
                <w:color w:val="auto"/>
                <w:szCs w:val="21"/>
                <w:highlight w:val="none"/>
                <w:u w:val="none" w:color="auto"/>
              </w:rPr>
            </w:pPr>
          </w:p>
        </w:tc>
        <w:tc>
          <w:tcPr>
            <w:tcW w:w="2787" w:type="dxa"/>
            <w:noWrap w:val="0"/>
            <w:vAlign w:val="center"/>
          </w:tcPr>
          <w:p w14:paraId="32D0825C">
            <w:pPr>
              <w:jc w:val="center"/>
              <w:rPr>
                <w:rFonts w:hint="eastAsia" w:ascii="仿宋" w:hAnsi="仿宋" w:eastAsia="仿宋" w:cs="仿宋"/>
                <w:color w:val="auto"/>
                <w:szCs w:val="21"/>
                <w:highlight w:val="none"/>
                <w:u w:val="none" w:color="auto"/>
              </w:rPr>
            </w:pPr>
          </w:p>
        </w:tc>
        <w:tc>
          <w:tcPr>
            <w:tcW w:w="1533" w:type="dxa"/>
            <w:noWrap w:val="0"/>
            <w:vAlign w:val="center"/>
          </w:tcPr>
          <w:p w14:paraId="6D36137C">
            <w:pPr>
              <w:jc w:val="center"/>
              <w:rPr>
                <w:rFonts w:hint="eastAsia" w:ascii="仿宋" w:hAnsi="仿宋" w:eastAsia="仿宋" w:cs="仿宋"/>
                <w:color w:val="auto"/>
                <w:szCs w:val="21"/>
                <w:highlight w:val="none"/>
                <w:u w:val="none" w:color="auto"/>
              </w:rPr>
            </w:pPr>
          </w:p>
        </w:tc>
        <w:tc>
          <w:tcPr>
            <w:tcW w:w="1518" w:type="dxa"/>
            <w:noWrap w:val="0"/>
            <w:vAlign w:val="center"/>
          </w:tcPr>
          <w:p w14:paraId="5C241CD2">
            <w:pPr>
              <w:jc w:val="center"/>
              <w:rPr>
                <w:rFonts w:hint="eastAsia" w:ascii="仿宋" w:hAnsi="仿宋" w:eastAsia="仿宋" w:cs="仿宋"/>
                <w:color w:val="auto"/>
                <w:szCs w:val="21"/>
                <w:highlight w:val="none"/>
                <w:u w:val="none" w:color="auto"/>
              </w:rPr>
            </w:pPr>
          </w:p>
        </w:tc>
      </w:tr>
      <w:tr w14:paraId="200F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6428DE1C">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1872" w:type="dxa"/>
            <w:noWrap w:val="0"/>
            <w:vAlign w:val="center"/>
          </w:tcPr>
          <w:p w14:paraId="29D4608E">
            <w:pPr>
              <w:jc w:val="center"/>
              <w:rPr>
                <w:rFonts w:hint="eastAsia" w:ascii="仿宋" w:hAnsi="仿宋" w:eastAsia="仿宋" w:cs="仿宋"/>
                <w:color w:val="auto"/>
                <w:szCs w:val="21"/>
                <w:highlight w:val="none"/>
                <w:u w:val="none" w:color="auto"/>
              </w:rPr>
            </w:pPr>
          </w:p>
        </w:tc>
        <w:tc>
          <w:tcPr>
            <w:tcW w:w="2787" w:type="dxa"/>
            <w:noWrap w:val="0"/>
            <w:vAlign w:val="center"/>
          </w:tcPr>
          <w:p w14:paraId="64BCC726">
            <w:pPr>
              <w:jc w:val="center"/>
              <w:rPr>
                <w:rFonts w:hint="eastAsia" w:ascii="仿宋" w:hAnsi="仿宋" w:eastAsia="仿宋" w:cs="仿宋"/>
                <w:color w:val="auto"/>
                <w:szCs w:val="21"/>
                <w:highlight w:val="none"/>
                <w:u w:val="none" w:color="auto"/>
              </w:rPr>
            </w:pPr>
          </w:p>
        </w:tc>
        <w:tc>
          <w:tcPr>
            <w:tcW w:w="1533" w:type="dxa"/>
            <w:noWrap w:val="0"/>
            <w:vAlign w:val="center"/>
          </w:tcPr>
          <w:p w14:paraId="054BBA63">
            <w:pPr>
              <w:pStyle w:val="24"/>
              <w:rPr>
                <w:rFonts w:hint="eastAsia" w:ascii="仿宋" w:hAnsi="仿宋" w:eastAsia="仿宋" w:cs="仿宋"/>
                <w:color w:val="auto"/>
                <w:highlight w:val="none"/>
                <w:u w:val="none" w:color="auto"/>
              </w:rPr>
            </w:pPr>
          </w:p>
        </w:tc>
        <w:tc>
          <w:tcPr>
            <w:tcW w:w="1518" w:type="dxa"/>
            <w:noWrap w:val="0"/>
            <w:vAlign w:val="center"/>
          </w:tcPr>
          <w:p w14:paraId="2DA3AF25">
            <w:pPr>
              <w:jc w:val="center"/>
              <w:rPr>
                <w:rFonts w:hint="eastAsia" w:ascii="仿宋" w:hAnsi="仿宋" w:eastAsia="仿宋" w:cs="仿宋"/>
                <w:color w:val="auto"/>
                <w:szCs w:val="21"/>
                <w:highlight w:val="none"/>
                <w:u w:val="none" w:color="auto"/>
              </w:rPr>
            </w:pPr>
          </w:p>
        </w:tc>
      </w:tr>
      <w:tr w14:paraId="5D03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1844218D">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1872" w:type="dxa"/>
            <w:noWrap w:val="0"/>
            <w:vAlign w:val="center"/>
          </w:tcPr>
          <w:p w14:paraId="795143FA">
            <w:pPr>
              <w:jc w:val="center"/>
              <w:rPr>
                <w:rFonts w:hint="eastAsia" w:ascii="仿宋" w:hAnsi="仿宋" w:eastAsia="仿宋" w:cs="仿宋"/>
                <w:color w:val="auto"/>
                <w:szCs w:val="21"/>
                <w:highlight w:val="none"/>
                <w:u w:val="none" w:color="auto"/>
              </w:rPr>
            </w:pPr>
          </w:p>
        </w:tc>
        <w:tc>
          <w:tcPr>
            <w:tcW w:w="2787" w:type="dxa"/>
            <w:noWrap w:val="0"/>
            <w:vAlign w:val="center"/>
          </w:tcPr>
          <w:p w14:paraId="4A081FD1">
            <w:pPr>
              <w:jc w:val="center"/>
              <w:rPr>
                <w:rFonts w:hint="eastAsia" w:ascii="仿宋" w:hAnsi="仿宋" w:eastAsia="仿宋" w:cs="仿宋"/>
                <w:color w:val="auto"/>
                <w:szCs w:val="21"/>
                <w:highlight w:val="none"/>
                <w:u w:val="none" w:color="auto"/>
              </w:rPr>
            </w:pPr>
          </w:p>
        </w:tc>
        <w:tc>
          <w:tcPr>
            <w:tcW w:w="1533" w:type="dxa"/>
            <w:noWrap w:val="0"/>
            <w:vAlign w:val="center"/>
          </w:tcPr>
          <w:p w14:paraId="317431DF">
            <w:pPr>
              <w:jc w:val="center"/>
              <w:rPr>
                <w:rFonts w:hint="eastAsia" w:ascii="仿宋" w:hAnsi="仿宋" w:eastAsia="仿宋" w:cs="仿宋"/>
                <w:color w:val="auto"/>
                <w:szCs w:val="21"/>
                <w:highlight w:val="none"/>
                <w:u w:val="none" w:color="auto"/>
              </w:rPr>
            </w:pPr>
          </w:p>
        </w:tc>
        <w:tc>
          <w:tcPr>
            <w:tcW w:w="1518" w:type="dxa"/>
            <w:noWrap w:val="0"/>
            <w:vAlign w:val="center"/>
          </w:tcPr>
          <w:p w14:paraId="34C443A4">
            <w:pPr>
              <w:jc w:val="center"/>
              <w:rPr>
                <w:rFonts w:hint="eastAsia" w:ascii="仿宋" w:hAnsi="仿宋" w:eastAsia="仿宋" w:cs="仿宋"/>
                <w:color w:val="auto"/>
                <w:szCs w:val="21"/>
                <w:highlight w:val="none"/>
                <w:u w:val="none" w:color="auto"/>
              </w:rPr>
            </w:pPr>
          </w:p>
        </w:tc>
      </w:tr>
      <w:tr w14:paraId="71DD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6BF18B79">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w:t>
            </w:r>
          </w:p>
        </w:tc>
        <w:tc>
          <w:tcPr>
            <w:tcW w:w="1872" w:type="dxa"/>
            <w:noWrap w:val="0"/>
            <w:vAlign w:val="center"/>
          </w:tcPr>
          <w:p w14:paraId="472F6680">
            <w:pPr>
              <w:jc w:val="center"/>
              <w:rPr>
                <w:rFonts w:hint="eastAsia" w:ascii="仿宋" w:hAnsi="仿宋" w:eastAsia="仿宋" w:cs="仿宋"/>
                <w:color w:val="auto"/>
                <w:szCs w:val="21"/>
                <w:highlight w:val="none"/>
                <w:u w:val="none" w:color="auto"/>
              </w:rPr>
            </w:pPr>
          </w:p>
        </w:tc>
        <w:tc>
          <w:tcPr>
            <w:tcW w:w="2787" w:type="dxa"/>
            <w:noWrap w:val="0"/>
            <w:vAlign w:val="center"/>
          </w:tcPr>
          <w:p w14:paraId="7DFCCAEE">
            <w:pPr>
              <w:jc w:val="center"/>
              <w:rPr>
                <w:rFonts w:hint="eastAsia" w:ascii="仿宋" w:hAnsi="仿宋" w:eastAsia="仿宋" w:cs="仿宋"/>
                <w:color w:val="auto"/>
                <w:szCs w:val="21"/>
                <w:highlight w:val="none"/>
                <w:u w:val="none" w:color="auto"/>
              </w:rPr>
            </w:pPr>
          </w:p>
        </w:tc>
        <w:tc>
          <w:tcPr>
            <w:tcW w:w="1533" w:type="dxa"/>
            <w:noWrap w:val="0"/>
            <w:vAlign w:val="center"/>
          </w:tcPr>
          <w:p w14:paraId="026F5B69">
            <w:pPr>
              <w:jc w:val="center"/>
              <w:rPr>
                <w:rFonts w:hint="eastAsia" w:ascii="仿宋" w:hAnsi="仿宋" w:eastAsia="仿宋" w:cs="仿宋"/>
                <w:color w:val="auto"/>
                <w:szCs w:val="21"/>
                <w:highlight w:val="none"/>
                <w:u w:val="none" w:color="auto"/>
              </w:rPr>
            </w:pPr>
          </w:p>
        </w:tc>
        <w:tc>
          <w:tcPr>
            <w:tcW w:w="1518" w:type="dxa"/>
            <w:noWrap w:val="0"/>
            <w:vAlign w:val="center"/>
          </w:tcPr>
          <w:p w14:paraId="1C486119">
            <w:pPr>
              <w:jc w:val="center"/>
              <w:rPr>
                <w:rFonts w:hint="eastAsia" w:ascii="仿宋" w:hAnsi="仿宋" w:eastAsia="仿宋" w:cs="仿宋"/>
                <w:color w:val="auto"/>
                <w:szCs w:val="21"/>
                <w:highlight w:val="none"/>
                <w:u w:val="none" w:color="auto"/>
              </w:rPr>
            </w:pPr>
          </w:p>
        </w:tc>
      </w:tr>
    </w:tbl>
    <w:p w14:paraId="7272EC0A">
      <w:pPr>
        <w:rPr>
          <w:rFonts w:hint="eastAsia" w:ascii="仿宋" w:hAnsi="仿宋" w:eastAsia="仿宋" w:cs="仿宋"/>
          <w:color w:val="auto"/>
          <w:sz w:val="24"/>
          <w:highlight w:val="none"/>
          <w:u w:val="none" w:color="auto"/>
        </w:rPr>
      </w:pPr>
    </w:p>
    <w:p w14:paraId="5910183C">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注：业绩是必须以</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名义完成并已验收的项目。</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必须提供合同复印件或成交通知书（请留意评审细则是否要求提供验收报告）。</w:t>
      </w:r>
    </w:p>
    <w:p w14:paraId="66B7AA66">
      <w:pPr>
        <w:adjustRightInd w:val="0"/>
        <w:snapToGrid w:val="0"/>
        <w:spacing w:line="300" w:lineRule="auto"/>
        <w:rPr>
          <w:rFonts w:hint="eastAsia" w:ascii="仿宋" w:hAnsi="仿宋" w:eastAsia="仿宋" w:cs="仿宋"/>
          <w:color w:val="auto"/>
          <w:sz w:val="24"/>
          <w:highlight w:val="none"/>
          <w:u w:val="none" w:color="auto"/>
        </w:rPr>
      </w:pPr>
    </w:p>
    <w:p w14:paraId="0B08CA88">
      <w:pPr>
        <w:adjustRightInd w:val="0"/>
        <w:snapToGrid w:val="0"/>
        <w:spacing w:line="300" w:lineRule="auto"/>
        <w:rPr>
          <w:rFonts w:hint="eastAsia" w:ascii="仿宋" w:hAnsi="仿宋" w:eastAsia="仿宋" w:cs="仿宋"/>
          <w:color w:val="auto"/>
          <w:sz w:val="24"/>
          <w:highlight w:val="none"/>
          <w:u w:val="none" w:color="auto"/>
        </w:rPr>
      </w:pPr>
    </w:p>
    <w:p w14:paraId="4EED9804">
      <w:pPr>
        <w:adjustRightInd w:val="0"/>
        <w:snapToGrid w:val="0"/>
        <w:spacing w:line="300" w:lineRule="auto"/>
        <w:rPr>
          <w:rFonts w:hint="eastAsia" w:ascii="仿宋" w:hAnsi="仿宋" w:eastAsia="仿宋" w:cs="仿宋"/>
          <w:color w:val="auto"/>
          <w:sz w:val="24"/>
          <w:highlight w:val="none"/>
          <w:u w:val="none" w:color="auto"/>
        </w:rPr>
      </w:pPr>
    </w:p>
    <w:p w14:paraId="5DBFF63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74ECE681">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6AAF49A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2901C55">
      <w:pPr>
        <w:adjustRightInd w:val="0"/>
        <w:snapToGrid w:val="0"/>
        <w:spacing w:line="300" w:lineRule="auto"/>
        <w:rPr>
          <w:rFonts w:hint="eastAsia"/>
          <w:color w:val="auto"/>
          <w:highlight w:val="none"/>
          <w:u w:val="none" w:color="auto"/>
        </w:rPr>
      </w:pPr>
    </w:p>
    <w:p w14:paraId="48CE66E6">
      <w:pPr>
        <w:adjustRightInd w:val="0"/>
        <w:snapToGrid w:val="0"/>
        <w:spacing w:line="300" w:lineRule="auto"/>
        <w:rPr>
          <w:rFonts w:hint="eastAsia"/>
          <w:color w:val="auto"/>
          <w:highlight w:val="none"/>
          <w:u w:val="none" w:color="auto"/>
        </w:rPr>
      </w:pPr>
    </w:p>
    <w:p w14:paraId="1F030AA4">
      <w:pPr>
        <w:adjustRightInd w:val="0"/>
        <w:snapToGrid w:val="0"/>
        <w:spacing w:line="300" w:lineRule="auto"/>
        <w:rPr>
          <w:rFonts w:hint="eastAsia"/>
          <w:color w:val="auto"/>
          <w:highlight w:val="none"/>
          <w:u w:val="none" w:color="auto"/>
        </w:rPr>
      </w:pPr>
    </w:p>
    <w:p w14:paraId="20E04E91">
      <w:pPr>
        <w:adjustRightInd w:val="0"/>
        <w:snapToGrid w:val="0"/>
        <w:spacing w:line="300" w:lineRule="auto"/>
        <w:rPr>
          <w:rFonts w:hint="eastAsia"/>
          <w:color w:val="auto"/>
          <w:highlight w:val="none"/>
          <w:u w:val="none" w:color="auto"/>
        </w:rPr>
      </w:pPr>
    </w:p>
    <w:p w14:paraId="42598B96">
      <w:pPr>
        <w:adjustRightInd w:val="0"/>
        <w:snapToGrid w:val="0"/>
        <w:spacing w:line="300" w:lineRule="auto"/>
        <w:rPr>
          <w:rFonts w:hint="eastAsia"/>
          <w:color w:val="auto"/>
          <w:highlight w:val="none"/>
          <w:u w:val="none" w:color="auto"/>
        </w:rPr>
      </w:pPr>
    </w:p>
    <w:p w14:paraId="7A273425">
      <w:pPr>
        <w:adjustRightInd w:val="0"/>
        <w:snapToGrid w:val="0"/>
        <w:spacing w:line="300" w:lineRule="auto"/>
        <w:rPr>
          <w:rFonts w:hint="eastAsia"/>
          <w:color w:val="auto"/>
          <w:highlight w:val="none"/>
          <w:u w:val="none" w:color="auto"/>
        </w:rPr>
      </w:pPr>
    </w:p>
    <w:p w14:paraId="4713E6A2">
      <w:pPr>
        <w:adjustRightInd w:val="0"/>
        <w:snapToGrid w:val="0"/>
        <w:spacing w:line="300" w:lineRule="auto"/>
        <w:rPr>
          <w:rFonts w:hint="eastAsia"/>
          <w:color w:val="auto"/>
          <w:highlight w:val="none"/>
          <w:u w:val="none" w:color="auto"/>
        </w:rPr>
      </w:pPr>
    </w:p>
    <w:p w14:paraId="308444D2">
      <w:pPr>
        <w:adjustRightInd w:val="0"/>
        <w:snapToGrid w:val="0"/>
        <w:spacing w:line="300" w:lineRule="auto"/>
        <w:rPr>
          <w:rFonts w:hint="eastAsia"/>
          <w:color w:val="auto"/>
          <w:highlight w:val="none"/>
          <w:u w:val="none" w:color="auto"/>
        </w:rPr>
      </w:pPr>
    </w:p>
    <w:p w14:paraId="7F822C08">
      <w:pPr>
        <w:adjustRightInd w:val="0"/>
        <w:snapToGrid w:val="0"/>
        <w:spacing w:line="300" w:lineRule="auto"/>
        <w:rPr>
          <w:rFonts w:hint="eastAsia"/>
          <w:color w:val="auto"/>
          <w:highlight w:val="none"/>
          <w:u w:val="none" w:color="auto"/>
        </w:rPr>
      </w:pPr>
    </w:p>
    <w:p w14:paraId="3BFA4E3F">
      <w:pPr>
        <w:adjustRightInd w:val="0"/>
        <w:snapToGrid w:val="0"/>
        <w:spacing w:line="300" w:lineRule="auto"/>
        <w:rPr>
          <w:rFonts w:hint="eastAsia"/>
          <w:color w:val="auto"/>
          <w:highlight w:val="none"/>
          <w:u w:val="none" w:color="auto"/>
        </w:rPr>
      </w:pPr>
    </w:p>
    <w:p w14:paraId="78949AD1">
      <w:pPr>
        <w:adjustRightInd w:val="0"/>
        <w:snapToGrid w:val="0"/>
        <w:spacing w:line="300" w:lineRule="auto"/>
        <w:rPr>
          <w:rFonts w:hint="eastAsia"/>
          <w:color w:val="auto"/>
          <w:highlight w:val="none"/>
          <w:u w:val="none" w:color="auto"/>
        </w:rPr>
      </w:pPr>
    </w:p>
    <w:p w14:paraId="6413C12C">
      <w:pPr>
        <w:adjustRightInd w:val="0"/>
        <w:snapToGrid w:val="0"/>
        <w:spacing w:line="300" w:lineRule="auto"/>
        <w:rPr>
          <w:rFonts w:hint="eastAsia"/>
          <w:color w:val="auto"/>
          <w:highlight w:val="none"/>
          <w:u w:val="none" w:color="auto"/>
        </w:rPr>
      </w:pPr>
    </w:p>
    <w:p w14:paraId="4D6182A1">
      <w:pPr>
        <w:adjustRightInd w:val="0"/>
        <w:snapToGrid w:val="0"/>
        <w:spacing w:line="300" w:lineRule="auto"/>
        <w:rPr>
          <w:rFonts w:hint="eastAsia"/>
          <w:color w:val="auto"/>
          <w:highlight w:val="none"/>
          <w:u w:val="none" w:color="auto"/>
        </w:rPr>
      </w:pPr>
    </w:p>
    <w:p w14:paraId="4241BBB9">
      <w:pPr>
        <w:adjustRightInd w:val="0"/>
        <w:snapToGrid w:val="0"/>
        <w:spacing w:line="300" w:lineRule="auto"/>
        <w:rPr>
          <w:rFonts w:hint="eastAsia"/>
          <w:color w:val="auto"/>
          <w:highlight w:val="none"/>
          <w:u w:val="none" w:color="auto"/>
        </w:rPr>
      </w:pPr>
    </w:p>
    <w:p w14:paraId="6DF7F939">
      <w:pPr>
        <w:adjustRightInd w:val="0"/>
        <w:snapToGrid w:val="0"/>
        <w:spacing w:line="300" w:lineRule="auto"/>
        <w:rPr>
          <w:rFonts w:hint="eastAsia"/>
          <w:color w:val="auto"/>
          <w:highlight w:val="none"/>
          <w:u w:val="none" w:color="auto"/>
        </w:rPr>
      </w:pPr>
    </w:p>
    <w:p w14:paraId="4376BE40">
      <w:pPr>
        <w:adjustRightInd w:val="0"/>
        <w:snapToGrid w:val="0"/>
        <w:spacing w:line="300" w:lineRule="auto"/>
        <w:rPr>
          <w:rFonts w:hint="eastAsia"/>
          <w:color w:val="auto"/>
          <w:highlight w:val="none"/>
          <w:u w:val="none" w:color="auto"/>
        </w:rPr>
      </w:pPr>
    </w:p>
    <w:p w14:paraId="2ACAB661">
      <w:pPr>
        <w:adjustRightInd w:val="0"/>
        <w:snapToGrid w:val="0"/>
        <w:spacing w:line="300" w:lineRule="auto"/>
        <w:rPr>
          <w:rFonts w:hint="eastAsia"/>
          <w:color w:val="auto"/>
          <w:highlight w:val="none"/>
          <w:u w:val="none" w:color="auto"/>
        </w:rPr>
      </w:pPr>
    </w:p>
    <w:p w14:paraId="4C0530B0">
      <w:pPr>
        <w:adjustRightInd w:val="0"/>
        <w:snapToGrid w:val="0"/>
        <w:spacing w:line="300" w:lineRule="auto"/>
        <w:rPr>
          <w:rFonts w:hint="eastAsia"/>
          <w:color w:val="auto"/>
          <w:highlight w:val="none"/>
          <w:u w:val="none" w:color="auto"/>
        </w:rPr>
      </w:pPr>
    </w:p>
    <w:p w14:paraId="5187CCC2">
      <w:pPr>
        <w:adjustRightInd w:val="0"/>
        <w:snapToGrid w:val="0"/>
        <w:spacing w:line="300" w:lineRule="auto"/>
        <w:rPr>
          <w:rFonts w:hint="eastAsia"/>
          <w:color w:val="auto"/>
          <w:highlight w:val="none"/>
          <w:u w:val="none" w:color="auto"/>
        </w:rPr>
      </w:pPr>
    </w:p>
    <w:p w14:paraId="2B17D924">
      <w:pPr>
        <w:adjustRightInd w:val="0"/>
        <w:snapToGrid w:val="0"/>
        <w:spacing w:line="300" w:lineRule="auto"/>
        <w:rPr>
          <w:rFonts w:hint="eastAsia"/>
          <w:color w:val="auto"/>
          <w:highlight w:val="none"/>
          <w:u w:val="none" w:color="auto"/>
        </w:rPr>
      </w:pPr>
    </w:p>
    <w:p w14:paraId="6B901766">
      <w:pPr>
        <w:adjustRightInd w:val="0"/>
        <w:snapToGrid w:val="0"/>
        <w:spacing w:line="300" w:lineRule="auto"/>
        <w:rPr>
          <w:rFonts w:hint="eastAsia"/>
          <w:color w:val="auto"/>
          <w:highlight w:val="none"/>
          <w:u w:val="none" w:color="auto"/>
        </w:rPr>
      </w:pPr>
    </w:p>
    <w:p w14:paraId="33B99206">
      <w:pPr>
        <w:adjustRightInd w:val="0"/>
        <w:snapToGrid w:val="0"/>
        <w:spacing w:line="300" w:lineRule="auto"/>
        <w:rPr>
          <w:rFonts w:hint="eastAsia"/>
          <w:color w:val="auto"/>
          <w:highlight w:val="none"/>
          <w:u w:val="none" w:color="auto"/>
        </w:rPr>
      </w:pPr>
    </w:p>
    <w:p w14:paraId="6EB18F9F">
      <w:pPr>
        <w:pStyle w:val="2"/>
        <w:rPr>
          <w:rFonts w:hint="eastAsia"/>
          <w:color w:val="auto"/>
          <w:highlight w:val="none"/>
          <w:u w:val="none" w:color="auto"/>
        </w:rPr>
      </w:pPr>
    </w:p>
    <w:p w14:paraId="53CF4A7A">
      <w:pPr>
        <w:adjustRightInd w:val="0"/>
        <w:snapToGrid w:val="0"/>
        <w:spacing w:line="300" w:lineRule="auto"/>
        <w:rPr>
          <w:rFonts w:hint="eastAsia"/>
          <w:color w:val="auto"/>
          <w:highlight w:val="none"/>
          <w:u w:val="none" w:color="auto"/>
        </w:rPr>
      </w:pPr>
    </w:p>
    <w:p w14:paraId="1749B2FB">
      <w:pPr>
        <w:adjustRightInd w:val="0"/>
        <w:snapToGrid w:val="0"/>
        <w:spacing w:line="300" w:lineRule="auto"/>
        <w:rPr>
          <w:rFonts w:hint="eastAsia"/>
          <w:color w:val="auto"/>
          <w:highlight w:val="none"/>
          <w:u w:val="none" w:color="auto"/>
        </w:rPr>
      </w:pPr>
    </w:p>
    <w:p w14:paraId="08DD669F">
      <w:pPr>
        <w:adjustRightInd w:val="0"/>
        <w:snapToGrid w:val="0"/>
        <w:spacing w:line="300" w:lineRule="auto"/>
        <w:rPr>
          <w:rFonts w:hint="eastAsia"/>
          <w:color w:val="auto"/>
          <w:highlight w:val="none"/>
          <w:u w:val="none" w:color="auto"/>
        </w:rPr>
      </w:pPr>
    </w:p>
    <w:p w14:paraId="1998F3C1">
      <w:pPr>
        <w:rPr>
          <w:rFonts w:hint="eastAsia" w:ascii="仿宋" w:hAnsi="仿宋" w:eastAsia="仿宋" w:cs="仿宋"/>
          <w:color w:val="auto"/>
          <w:sz w:val="20"/>
          <w:szCs w:val="22"/>
          <w:highlight w:val="none"/>
          <w:u w:val="none" w:color="auto"/>
        </w:rPr>
      </w:pPr>
      <w:r>
        <w:rPr>
          <w:rFonts w:hint="eastAsia" w:eastAsia="仿宋"/>
          <w:color w:val="auto"/>
          <w:highlight w:val="none"/>
          <w:u w:val="none" w:color="auto"/>
          <w:lang w:val="en-US" w:eastAsia="zh-CN"/>
        </w:rPr>
        <w:t>4.3</w:t>
      </w:r>
      <w:r>
        <w:rPr>
          <w:rFonts w:hint="eastAsia" w:ascii="仿宋" w:hAnsi="仿宋" w:eastAsia="仿宋" w:cs="仿宋"/>
          <w:b/>
          <w:color w:val="auto"/>
          <w:sz w:val="24"/>
          <w:highlight w:val="none"/>
          <w:u w:val="none" w:color="auto"/>
        </w:rPr>
        <w:t>商务条款响应</w:t>
      </w:r>
    </w:p>
    <w:p w14:paraId="5717F6B9">
      <w:pPr>
        <w:adjustRightInd w:val="0"/>
        <w:snapToGrid w:val="0"/>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4.3.1</w:t>
      </w:r>
      <w:r>
        <w:rPr>
          <w:rFonts w:hint="eastAsia" w:ascii="仿宋" w:hAnsi="仿宋" w:eastAsia="仿宋" w:cs="仿宋"/>
          <w:b/>
          <w:color w:val="auto"/>
          <w:sz w:val="24"/>
          <w:highlight w:val="none"/>
          <w:u w:val="none" w:color="auto"/>
        </w:rPr>
        <w:t>实质性响应商务条款</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14:paraId="4BD3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14:paraId="216A0109">
            <w:pPr>
              <w:spacing w:after="12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”项）商务条款响应表</w:t>
            </w:r>
          </w:p>
        </w:tc>
      </w:tr>
      <w:tr w14:paraId="2A46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14:paraId="3661DE5C">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1077" w:type="dxa"/>
            <w:shd w:val="clear" w:color="auto" w:fill="F1F1F1"/>
            <w:noWrap w:val="0"/>
            <w:vAlign w:val="center"/>
          </w:tcPr>
          <w:p w14:paraId="089FA01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3651" w:type="dxa"/>
            <w:shd w:val="clear" w:color="auto" w:fill="F1F1F1"/>
            <w:noWrap w:val="0"/>
            <w:vAlign w:val="center"/>
          </w:tcPr>
          <w:p w14:paraId="6B096BE6">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要求</w:t>
            </w:r>
          </w:p>
        </w:tc>
        <w:tc>
          <w:tcPr>
            <w:tcW w:w="736" w:type="dxa"/>
            <w:shd w:val="clear" w:color="auto" w:fill="F1F1F1"/>
            <w:noWrap w:val="0"/>
            <w:vAlign w:val="center"/>
          </w:tcPr>
          <w:p w14:paraId="7A2A3D78">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430" w:type="dxa"/>
            <w:shd w:val="clear" w:color="auto" w:fill="F1F1F1"/>
            <w:noWrap w:val="0"/>
            <w:vAlign w:val="center"/>
          </w:tcPr>
          <w:p w14:paraId="4E0F3CC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030" w:type="dxa"/>
            <w:shd w:val="clear" w:color="auto" w:fill="F1F1F1"/>
            <w:noWrap w:val="0"/>
            <w:vAlign w:val="center"/>
          </w:tcPr>
          <w:p w14:paraId="1F52958B">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0C5C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14:paraId="49254CDE">
            <w:pPr>
              <w:rPr>
                <w:rFonts w:hint="eastAsia" w:ascii="仿宋" w:hAnsi="仿宋" w:eastAsia="仿宋" w:cs="仿宋"/>
                <w:color w:val="auto"/>
                <w:szCs w:val="21"/>
                <w:highlight w:val="none"/>
                <w:u w:val="none" w:color="auto"/>
              </w:rPr>
            </w:pPr>
          </w:p>
        </w:tc>
        <w:tc>
          <w:tcPr>
            <w:tcW w:w="1077" w:type="dxa"/>
            <w:noWrap w:val="0"/>
            <w:vAlign w:val="center"/>
          </w:tcPr>
          <w:p w14:paraId="6FB7C442">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3651" w:type="dxa"/>
            <w:noWrap w:val="0"/>
            <w:vAlign w:val="top"/>
          </w:tcPr>
          <w:p w14:paraId="18011535">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736" w:type="dxa"/>
            <w:noWrap w:val="0"/>
            <w:vAlign w:val="center"/>
          </w:tcPr>
          <w:p w14:paraId="36B4DAD2">
            <w:pPr>
              <w:spacing w:line="380" w:lineRule="exact"/>
              <w:ind w:left="40" w:leftChars="19"/>
              <w:jc w:val="left"/>
              <w:rPr>
                <w:rFonts w:hint="eastAsia" w:ascii="仿宋" w:hAnsi="仿宋" w:eastAsia="仿宋" w:cs="仿宋"/>
                <w:color w:val="auto"/>
                <w:szCs w:val="21"/>
                <w:highlight w:val="none"/>
                <w:u w:val="none" w:color="auto"/>
                <w:lang w:val="zh-CN"/>
              </w:rPr>
            </w:pPr>
          </w:p>
        </w:tc>
        <w:tc>
          <w:tcPr>
            <w:tcW w:w="1430" w:type="dxa"/>
            <w:noWrap w:val="0"/>
            <w:vAlign w:val="center"/>
          </w:tcPr>
          <w:p w14:paraId="3E50D09A">
            <w:pPr>
              <w:spacing w:line="380" w:lineRule="exact"/>
              <w:ind w:left="40" w:leftChars="19"/>
              <w:jc w:val="left"/>
              <w:rPr>
                <w:rFonts w:hint="eastAsia" w:ascii="仿宋" w:hAnsi="仿宋" w:eastAsia="仿宋" w:cs="仿宋"/>
                <w:color w:val="auto"/>
                <w:szCs w:val="21"/>
                <w:highlight w:val="none"/>
                <w:u w:val="none" w:color="auto"/>
                <w:lang w:val="zh-CN"/>
              </w:rPr>
            </w:pPr>
          </w:p>
        </w:tc>
        <w:tc>
          <w:tcPr>
            <w:tcW w:w="1030" w:type="dxa"/>
            <w:noWrap w:val="0"/>
            <w:vAlign w:val="center"/>
          </w:tcPr>
          <w:p w14:paraId="3EAA5E38">
            <w:pPr>
              <w:spacing w:line="380" w:lineRule="exact"/>
              <w:ind w:left="40" w:leftChars="19"/>
              <w:jc w:val="left"/>
              <w:rPr>
                <w:rFonts w:hint="eastAsia" w:ascii="仿宋" w:hAnsi="仿宋" w:eastAsia="仿宋" w:cs="仿宋"/>
                <w:color w:val="auto"/>
                <w:szCs w:val="21"/>
                <w:highlight w:val="none"/>
                <w:u w:val="none" w:color="auto"/>
                <w:lang w:val="zh-CN"/>
              </w:rPr>
            </w:pPr>
          </w:p>
        </w:tc>
      </w:tr>
      <w:tr w14:paraId="78FF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6" w:type="dxa"/>
            <w:noWrap w:val="0"/>
            <w:vAlign w:val="center"/>
          </w:tcPr>
          <w:p w14:paraId="4813420B">
            <w:pPr>
              <w:rPr>
                <w:rFonts w:hint="eastAsia" w:ascii="仿宋" w:hAnsi="仿宋" w:eastAsia="仿宋" w:cs="仿宋"/>
                <w:color w:val="auto"/>
                <w:szCs w:val="21"/>
                <w:highlight w:val="none"/>
                <w:u w:val="none" w:color="auto"/>
              </w:rPr>
            </w:pPr>
          </w:p>
        </w:tc>
        <w:tc>
          <w:tcPr>
            <w:tcW w:w="1077" w:type="dxa"/>
            <w:noWrap w:val="0"/>
            <w:vAlign w:val="center"/>
          </w:tcPr>
          <w:p w14:paraId="26C3D7FA">
            <w:pPr>
              <w:jc w:val="center"/>
              <w:rPr>
                <w:rFonts w:hint="eastAsia" w:ascii="仿宋" w:hAnsi="仿宋" w:eastAsia="仿宋" w:cs="仿宋"/>
                <w:color w:val="auto"/>
                <w:szCs w:val="21"/>
                <w:highlight w:val="none"/>
                <w:u w:val="none" w:color="auto"/>
              </w:rPr>
            </w:pPr>
          </w:p>
        </w:tc>
        <w:tc>
          <w:tcPr>
            <w:tcW w:w="3651" w:type="dxa"/>
            <w:noWrap w:val="0"/>
            <w:vAlign w:val="top"/>
          </w:tcPr>
          <w:p w14:paraId="075D843B">
            <w:pPr>
              <w:jc w:val="left"/>
              <w:rPr>
                <w:rFonts w:hint="eastAsia" w:ascii="仿宋" w:hAnsi="仿宋" w:eastAsia="仿宋" w:cs="仿宋"/>
                <w:color w:val="auto"/>
                <w:szCs w:val="21"/>
                <w:highlight w:val="none"/>
                <w:u w:val="none" w:color="auto"/>
              </w:rPr>
            </w:pPr>
          </w:p>
        </w:tc>
        <w:tc>
          <w:tcPr>
            <w:tcW w:w="736" w:type="dxa"/>
            <w:noWrap w:val="0"/>
            <w:vAlign w:val="top"/>
          </w:tcPr>
          <w:p w14:paraId="6362B380">
            <w:pPr>
              <w:rPr>
                <w:rFonts w:hint="eastAsia" w:ascii="仿宋" w:hAnsi="仿宋" w:eastAsia="仿宋" w:cs="仿宋"/>
                <w:color w:val="auto"/>
                <w:szCs w:val="21"/>
                <w:highlight w:val="none"/>
                <w:u w:val="none" w:color="auto"/>
              </w:rPr>
            </w:pPr>
          </w:p>
        </w:tc>
        <w:tc>
          <w:tcPr>
            <w:tcW w:w="1430" w:type="dxa"/>
            <w:noWrap w:val="0"/>
            <w:vAlign w:val="top"/>
          </w:tcPr>
          <w:p w14:paraId="5F69AB15">
            <w:pPr>
              <w:rPr>
                <w:rFonts w:hint="eastAsia" w:ascii="仿宋" w:hAnsi="仿宋" w:eastAsia="仿宋" w:cs="仿宋"/>
                <w:color w:val="auto"/>
                <w:szCs w:val="21"/>
                <w:highlight w:val="none"/>
                <w:u w:val="none" w:color="auto"/>
              </w:rPr>
            </w:pPr>
          </w:p>
        </w:tc>
        <w:tc>
          <w:tcPr>
            <w:tcW w:w="1030" w:type="dxa"/>
            <w:noWrap w:val="0"/>
            <w:vAlign w:val="top"/>
          </w:tcPr>
          <w:p w14:paraId="3B30ED1A">
            <w:pPr>
              <w:rPr>
                <w:rFonts w:hint="eastAsia" w:ascii="仿宋" w:hAnsi="仿宋" w:eastAsia="仿宋" w:cs="仿宋"/>
                <w:color w:val="auto"/>
                <w:szCs w:val="21"/>
                <w:highlight w:val="none"/>
                <w:u w:val="none" w:color="auto"/>
              </w:rPr>
            </w:pPr>
          </w:p>
        </w:tc>
      </w:tr>
      <w:tr w14:paraId="7D76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772C7894">
            <w:pPr>
              <w:rPr>
                <w:rFonts w:hint="eastAsia" w:ascii="仿宋" w:hAnsi="仿宋" w:eastAsia="仿宋" w:cs="仿宋"/>
                <w:color w:val="auto"/>
                <w:szCs w:val="21"/>
                <w:highlight w:val="none"/>
                <w:u w:val="none" w:color="auto"/>
              </w:rPr>
            </w:pPr>
          </w:p>
        </w:tc>
        <w:tc>
          <w:tcPr>
            <w:tcW w:w="1077" w:type="dxa"/>
            <w:noWrap w:val="0"/>
            <w:vAlign w:val="center"/>
          </w:tcPr>
          <w:p w14:paraId="7792C71F">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3651" w:type="dxa"/>
            <w:noWrap w:val="0"/>
            <w:vAlign w:val="top"/>
          </w:tcPr>
          <w:p w14:paraId="559EFD36">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736" w:type="dxa"/>
            <w:noWrap w:val="0"/>
            <w:vAlign w:val="top"/>
          </w:tcPr>
          <w:p w14:paraId="4FC5BCCC">
            <w:pPr>
              <w:rPr>
                <w:rFonts w:hint="eastAsia" w:ascii="仿宋" w:hAnsi="仿宋" w:eastAsia="仿宋" w:cs="仿宋"/>
                <w:color w:val="auto"/>
                <w:szCs w:val="21"/>
                <w:highlight w:val="none"/>
                <w:u w:val="none" w:color="auto"/>
              </w:rPr>
            </w:pPr>
          </w:p>
        </w:tc>
        <w:tc>
          <w:tcPr>
            <w:tcW w:w="1430" w:type="dxa"/>
            <w:noWrap w:val="0"/>
            <w:vAlign w:val="top"/>
          </w:tcPr>
          <w:p w14:paraId="62A8C5A2">
            <w:pPr>
              <w:rPr>
                <w:rFonts w:hint="eastAsia" w:ascii="仿宋" w:hAnsi="仿宋" w:eastAsia="仿宋" w:cs="仿宋"/>
                <w:color w:val="auto"/>
                <w:szCs w:val="21"/>
                <w:highlight w:val="none"/>
                <w:u w:val="none" w:color="auto"/>
              </w:rPr>
            </w:pPr>
          </w:p>
        </w:tc>
        <w:tc>
          <w:tcPr>
            <w:tcW w:w="1030" w:type="dxa"/>
            <w:noWrap w:val="0"/>
            <w:vAlign w:val="top"/>
          </w:tcPr>
          <w:p w14:paraId="015F7D89">
            <w:pPr>
              <w:rPr>
                <w:rFonts w:hint="eastAsia" w:ascii="仿宋" w:hAnsi="仿宋" w:eastAsia="仿宋" w:cs="仿宋"/>
                <w:color w:val="auto"/>
                <w:szCs w:val="21"/>
                <w:highlight w:val="none"/>
                <w:u w:val="none" w:color="auto"/>
              </w:rPr>
            </w:pPr>
          </w:p>
        </w:tc>
      </w:tr>
    </w:tbl>
    <w:p w14:paraId="6F897FC3">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必须对上述一般上述实质性商务条款逐条响应，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标“</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”项为不可负偏离（劣于），任何一项负偏离该响应无效。</w:t>
      </w:r>
      <w:r>
        <w:rPr>
          <w:rFonts w:hint="eastAsia" w:ascii="仿宋" w:hAnsi="仿宋" w:eastAsia="仿宋" w:cs="仿宋"/>
          <w:color w:val="auto"/>
          <w:sz w:val="24"/>
          <w:highlight w:val="none"/>
          <w:u w:val="none" w:color="auto"/>
          <w:lang w:val="en-GB" w:eastAsia="zh-CN"/>
        </w:rPr>
        <w:t>响应供应商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w:t>
      </w:r>
    </w:p>
    <w:p w14:paraId="5CA8B7CC">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2.本表内容不得擅自修改。</w:t>
      </w:r>
    </w:p>
    <w:p w14:paraId="28EFC645">
      <w:pPr>
        <w:adjustRightInd w:val="0"/>
        <w:snapToGrid w:val="0"/>
        <w:spacing w:line="300" w:lineRule="auto"/>
        <w:rPr>
          <w:rFonts w:hint="eastAsia" w:ascii="仿宋" w:hAnsi="仿宋" w:eastAsia="仿宋" w:cs="仿宋"/>
          <w:color w:val="auto"/>
          <w:sz w:val="24"/>
          <w:highlight w:val="none"/>
          <w:u w:val="none" w:color="auto"/>
        </w:rPr>
      </w:pPr>
    </w:p>
    <w:p w14:paraId="038AB769">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3F3E55D7">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名称（签章）：                        </w:t>
      </w:r>
    </w:p>
    <w:p w14:paraId="5B50C4B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5E865A05">
      <w:pPr>
        <w:adjustRightInd w:val="0"/>
        <w:snapToGrid w:val="0"/>
        <w:spacing w:line="300" w:lineRule="auto"/>
        <w:rPr>
          <w:rFonts w:hint="eastAsia" w:ascii="仿宋" w:hAnsi="仿宋" w:eastAsia="仿宋" w:cs="仿宋"/>
          <w:color w:val="auto"/>
          <w:sz w:val="24"/>
          <w:highlight w:val="none"/>
          <w:u w:val="none" w:color="auto"/>
        </w:rPr>
      </w:pPr>
    </w:p>
    <w:p w14:paraId="070064AA">
      <w:pPr>
        <w:adjustRightInd w:val="0"/>
        <w:snapToGrid w:val="0"/>
        <w:spacing w:line="300" w:lineRule="auto"/>
        <w:rPr>
          <w:rFonts w:hint="default" w:eastAsia="仿宋"/>
          <w:color w:val="auto"/>
          <w:highlight w:val="none"/>
          <w:u w:val="none" w:color="auto"/>
          <w:lang w:val="en-US" w:eastAsia="zh-CN"/>
        </w:rPr>
      </w:pPr>
    </w:p>
    <w:p w14:paraId="05242BC3">
      <w:pPr>
        <w:pStyle w:val="2"/>
        <w:rPr>
          <w:rFonts w:hint="default" w:eastAsia="仿宋"/>
          <w:color w:val="auto"/>
          <w:highlight w:val="none"/>
          <w:u w:val="none" w:color="auto"/>
          <w:lang w:val="en-US" w:eastAsia="zh-CN"/>
        </w:rPr>
      </w:pPr>
    </w:p>
    <w:p w14:paraId="22737EDE">
      <w:pPr>
        <w:rPr>
          <w:rFonts w:hint="default" w:eastAsia="仿宋"/>
          <w:color w:val="auto"/>
          <w:highlight w:val="none"/>
          <w:u w:val="none" w:color="auto"/>
          <w:lang w:val="en-US" w:eastAsia="zh-CN"/>
        </w:rPr>
      </w:pPr>
    </w:p>
    <w:p w14:paraId="724E9D7B">
      <w:pPr>
        <w:pStyle w:val="2"/>
        <w:rPr>
          <w:rFonts w:hint="default" w:eastAsia="仿宋"/>
          <w:color w:val="auto"/>
          <w:highlight w:val="none"/>
          <w:u w:val="none" w:color="auto"/>
          <w:lang w:val="en-US" w:eastAsia="zh-CN"/>
        </w:rPr>
      </w:pPr>
    </w:p>
    <w:p w14:paraId="78668068">
      <w:pPr>
        <w:rPr>
          <w:rFonts w:hint="default" w:eastAsia="仿宋"/>
          <w:color w:val="auto"/>
          <w:highlight w:val="none"/>
          <w:u w:val="none" w:color="auto"/>
          <w:lang w:val="en-US" w:eastAsia="zh-CN"/>
        </w:rPr>
      </w:pPr>
    </w:p>
    <w:p w14:paraId="1FBAFA85">
      <w:pPr>
        <w:pStyle w:val="2"/>
        <w:rPr>
          <w:rFonts w:hint="default" w:eastAsia="仿宋"/>
          <w:color w:val="auto"/>
          <w:highlight w:val="none"/>
          <w:u w:val="none" w:color="auto"/>
          <w:lang w:val="en-US" w:eastAsia="zh-CN"/>
        </w:rPr>
      </w:pPr>
    </w:p>
    <w:p w14:paraId="3717094F">
      <w:pPr>
        <w:rPr>
          <w:rFonts w:hint="default" w:eastAsia="仿宋"/>
          <w:color w:val="auto"/>
          <w:highlight w:val="none"/>
          <w:u w:val="none" w:color="auto"/>
          <w:lang w:val="en-US" w:eastAsia="zh-CN"/>
        </w:rPr>
      </w:pPr>
    </w:p>
    <w:p w14:paraId="6FCC6FBB">
      <w:pPr>
        <w:pStyle w:val="2"/>
        <w:rPr>
          <w:rFonts w:hint="default" w:eastAsia="仿宋"/>
          <w:color w:val="auto"/>
          <w:highlight w:val="none"/>
          <w:u w:val="none" w:color="auto"/>
          <w:lang w:val="en-US" w:eastAsia="zh-CN"/>
        </w:rPr>
      </w:pPr>
    </w:p>
    <w:p w14:paraId="5B7DF5E6">
      <w:pPr>
        <w:rPr>
          <w:rFonts w:hint="default" w:eastAsia="仿宋"/>
          <w:color w:val="auto"/>
          <w:highlight w:val="none"/>
          <w:u w:val="none" w:color="auto"/>
          <w:lang w:val="en-US" w:eastAsia="zh-CN"/>
        </w:rPr>
      </w:pPr>
    </w:p>
    <w:p w14:paraId="19C947CD">
      <w:pPr>
        <w:pStyle w:val="2"/>
        <w:rPr>
          <w:rFonts w:hint="default" w:eastAsia="仿宋"/>
          <w:color w:val="auto"/>
          <w:highlight w:val="none"/>
          <w:u w:val="none" w:color="auto"/>
          <w:lang w:val="en-US" w:eastAsia="zh-CN"/>
        </w:rPr>
      </w:pPr>
    </w:p>
    <w:p w14:paraId="5A7BF64B">
      <w:pPr>
        <w:rPr>
          <w:rFonts w:hint="default" w:eastAsia="仿宋"/>
          <w:color w:val="auto"/>
          <w:highlight w:val="none"/>
          <w:u w:val="none" w:color="auto"/>
          <w:lang w:val="en-US" w:eastAsia="zh-CN"/>
        </w:rPr>
      </w:pPr>
    </w:p>
    <w:p w14:paraId="69F85CA8">
      <w:pPr>
        <w:pStyle w:val="2"/>
        <w:rPr>
          <w:rFonts w:hint="default" w:eastAsia="仿宋"/>
          <w:color w:val="auto"/>
          <w:highlight w:val="none"/>
          <w:u w:val="none" w:color="auto"/>
          <w:lang w:val="en-US" w:eastAsia="zh-CN"/>
        </w:rPr>
      </w:pPr>
    </w:p>
    <w:p w14:paraId="49120F07">
      <w:pPr>
        <w:rPr>
          <w:rFonts w:hint="default" w:eastAsia="仿宋"/>
          <w:color w:val="auto"/>
          <w:highlight w:val="none"/>
          <w:u w:val="none" w:color="auto"/>
          <w:lang w:val="en-US" w:eastAsia="zh-CN"/>
        </w:rPr>
      </w:pPr>
    </w:p>
    <w:p w14:paraId="45B3A510">
      <w:pPr>
        <w:pStyle w:val="2"/>
        <w:rPr>
          <w:rFonts w:hint="default"/>
          <w:color w:val="auto"/>
          <w:highlight w:val="none"/>
          <w:u w:val="none" w:color="auto"/>
          <w:lang w:val="en-US" w:eastAsia="zh-CN"/>
        </w:rPr>
      </w:pPr>
    </w:p>
    <w:p w14:paraId="5618166B">
      <w:pPr>
        <w:pStyle w:val="6"/>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4.</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.2 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6"/>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0A8F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2E7E9A57">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32BEDEB6">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6BBC9694">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7531914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7D5B34C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4A67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323FFD57">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2D4DEE2F">
            <w:pPr>
              <w:rPr>
                <w:rFonts w:hint="eastAsia" w:ascii="仿宋" w:hAnsi="仿宋" w:eastAsia="仿宋" w:cs="仿宋"/>
                <w:color w:val="auto"/>
                <w:szCs w:val="21"/>
                <w:highlight w:val="none"/>
                <w:u w:val="none" w:color="auto"/>
              </w:rPr>
            </w:pPr>
          </w:p>
        </w:tc>
        <w:tc>
          <w:tcPr>
            <w:tcW w:w="1381" w:type="dxa"/>
            <w:noWrap w:val="0"/>
            <w:vAlign w:val="center"/>
          </w:tcPr>
          <w:p w14:paraId="23AF0468">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57204239">
            <w:pPr>
              <w:jc w:val="center"/>
              <w:rPr>
                <w:rFonts w:hint="eastAsia" w:ascii="仿宋" w:hAnsi="仿宋" w:eastAsia="仿宋" w:cs="仿宋"/>
                <w:color w:val="auto"/>
                <w:szCs w:val="21"/>
                <w:highlight w:val="none"/>
                <w:u w:val="none" w:color="auto"/>
              </w:rPr>
            </w:pPr>
          </w:p>
        </w:tc>
        <w:tc>
          <w:tcPr>
            <w:tcW w:w="1391" w:type="dxa"/>
            <w:noWrap w:val="0"/>
            <w:vAlign w:val="center"/>
          </w:tcPr>
          <w:p w14:paraId="5D4048DC">
            <w:pPr>
              <w:jc w:val="center"/>
              <w:rPr>
                <w:rFonts w:hint="eastAsia" w:ascii="仿宋" w:hAnsi="仿宋" w:eastAsia="仿宋" w:cs="仿宋"/>
                <w:color w:val="auto"/>
                <w:szCs w:val="21"/>
                <w:highlight w:val="none"/>
                <w:u w:val="none" w:color="auto"/>
              </w:rPr>
            </w:pPr>
          </w:p>
        </w:tc>
      </w:tr>
      <w:tr w14:paraId="006C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28B18A24">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7B510B2A">
            <w:pPr>
              <w:rPr>
                <w:rFonts w:hint="eastAsia" w:ascii="仿宋" w:hAnsi="仿宋" w:eastAsia="仿宋" w:cs="仿宋"/>
                <w:color w:val="auto"/>
                <w:szCs w:val="21"/>
                <w:highlight w:val="none"/>
                <w:u w:val="none" w:color="auto"/>
              </w:rPr>
            </w:pPr>
          </w:p>
        </w:tc>
        <w:tc>
          <w:tcPr>
            <w:tcW w:w="1381" w:type="dxa"/>
            <w:noWrap w:val="0"/>
            <w:vAlign w:val="center"/>
          </w:tcPr>
          <w:p w14:paraId="34D81796">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6FABB265">
            <w:pPr>
              <w:jc w:val="center"/>
              <w:rPr>
                <w:rFonts w:hint="eastAsia" w:ascii="仿宋" w:hAnsi="仿宋" w:eastAsia="仿宋" w:cs="仿宋"/>
                <w:color w:val="auto"/>
                <w:szCs w:val="21"/>
                <w:highlight w:val="none"/>
                <w:u w:val="none" w:color="auto"/>
              </w:rPr>
            </w:pPr>
          </w:p>
        </w:tc>
        <w:tc>
          <w:tcPr>
            <w:tcW w:w="1391" w:type="dxa"/>
            <w:noWrap w:val="0"/>
            <w:vAlign w:val="center"/>
          </w:tcPr>
          <w:p w14:paraId="030C7375">
            <w:pPr>
              <w:jc w:val="center"/>
              <w:rPr>
                <w:rFonts w:hint="eastAsia" w:ascii="仿宋" w:hAnsi="仿宋" w:eastAsia="仿宋" w:cs="仿宋"/>
                <w:color w:val="auto"/>
                <w:szCs w:val="21"/>
                <w:highlight w:val="none"/>
                <w:u w:val="none" w:color="auto"/>
              </w:rPr>
            </w:pPr>
          </w:p>
        </w:tc>
      </w:tr>
      <w:tr w14:paraId="0B40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7B898555">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76E8B799">
            <w:pPr>
              <w:rPr>
                <w:rFonts w:hint="eastAsia" w:ascii="仿宋" w:hAnsi="仿宋" w:eastAsia="仿宋" w:cs="仿宋"/>
                <w:color w:val="auto"/>
                <w:szCs w:val="21"/>
                <w:highlight w:val="none"/>
                <w:u w:val="none" w:color="auto"/>
              </w:rPr>
            </w:pPr>
          </w:p>
        </w:tc>
        <w:tc>
          <w:tcPr>
            <w:tcW w:w="1381" w:type="dxa"/>
            <w:noWrap w:val="0"/>
            <w:vAlign w:val="center"/>
          </w:tcPr>
          <w:p w14:paraId="56F4569A">
            <w:pPr>
              <w:jc w:val="center"/>
              <w:rPr>
                <w:rFonts w:hint="eastAsia" w:ascii="仿宋" w:hAnsi="仿宋" w:eastAsia="仿宋" w:cs="仿宋"/>
                <w:color w:val="auto"/>
                <w:szCs w:val="21"/>
                <w:highlight w:val="none"/>
                <w:u w:val="none" w:color="auto"/>
              </w:rPr>
            </w:pPr>
          </w:p>
        </w:tc>
        <w:tc>
          <w:tcPr>
            <w:tcW w:w="1322" w:type="dxa"/>
            <w:noWrap w:val="0"/>
            <w:vAlign w:val="center"/>
          </w:tcPr>
          <w:p w14:paraId="797ADE53">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089EEFB7">
            <w:pPr>
              <w:ind w:right="-35"/>
              <w:jc w:val="center"/>
              <w:rPr>
                <w:rFonts w:hint="eastAsia" w:ascii="仿宋" w:hAnsi="仿宋" w:eastAsia="仿宋" w:cs="仿宋"/>
                <w:color w:val="auto"/>
                <w:szCs w:val="21"/>
                <w:highlight w:val="none"/>
                <w:u w:val="none" w:color="auto"/>
              </w:rPr>
            </w:pPr>
          </w:p>
        </w:tc>
      </w:tr>
      <w:tr w14:paraId="7C98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08D639B1">
            <w:pPr>
              <w:jc w:val="center"/>
              <w:rPr>
                <w:rFonts w:hint="eastAsia" w:ascii="仿宋" w:hAnsi="仿宋" w:eastAsia="仿宋" w:cs="仿宋"/>
                <w:color w:val="auto"/>
                <w:szCs w:val="21"/>
                <w:highlight w:val="none"/>
                <w:u w:val="none" w:color="auto"/>
              </w:rPr>
            </w:pPr>
          </w:p>
        </w:tc>
        <w:tc>
          <w:tcPr>
            <w:tcW w:w="6650" w:type="dxa"/>
            <w:gridSpan w:val="3"/>
            <w:noWrap w:val="0"/>
            <w:vAlign w:val="center"/>
          </w:tcPr>
          <w:p w14:paraId="7844B20A">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5C9A7606">
            <w:pPr>
              <w:rPr>
                <w:rFonts w:hint="eastAsia" w:ascii="仿宋" w:hAnsi="仿宋" w:eastAsia="仿宋" w:cs="仿宋"/>
                <w:color w:val="auto"/>
                <w:szCs w:val="21"/>
                <w:highlight w:val="none"/>
                <w:u w:val="none" w:color="auto"/>
              </w:rPr>
            </w:pPr>
          </w:p>
        </w:tc>
      </w:tr>
    </w:tbl>
    <w:p w14:paraId="5D302ABC">
      <w:pPr>
        <w:rPr>
          <w:rFonts w:hint="eastAsia" w:ascii="仿宋" w:hAnsi="仿宋" w:eastAsia="仿宋" w:cs="仿宋"/>
          <w:color w:val="auto"/>
          <w:sz w:val="24"/>
          <w:highlight w:val="none"/>
          <w:u w:val="none" w:color="auto"/>
        </w:rPr>
      </w:pPr>
    </w:p>
    <w:p w14:paraId="162A19BB">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响应供应商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233FD079">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45DBB215">
      <w:pPr>
        <w:rPr>
          <w:rFonts w:hint="eastAsia" w:ascii="仿宋" w:hAnsi="仿宋" w:eastAsia="仿宋" w:cs="仿宋"/>
          <w:color w:val="auto"/>
          <w:szCs w:val="21"/>
          <w:highlight w:val="none"/>
          <w:u w:val="none" w:color="auto"/>
          <w:lang w:val="en-GB"/>
        </w:rPr>
      </w:pPr>
    </w:p>
    <w:p w14:paraId="0F7C8D2A">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法定代表人（或法定代表人授权代表）签字：</w:t>
      </w:r>
    </w:p>
    <w:p w14:paraId="12666FF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名称（签章）： </w:t>
      </w:r>
    </w:p>
    <w:p w14:paraId="0D06C05A">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r>
        <w:rPr>
          <w:rFonts w:hint="eastAsia" w:eastAsia="仿宋"/>
          <w:color w:val="auto"/>
          <w:highlight w:val="none"/>
          <w:u w:val="none" w:color="auto"/>
          <w:lang w:val="en-US" w:eastAsia="zh-CN"/>
        </w:rPr>
        <w:t>5</w:t>
      </w:r>
      <w:r>
        <w:rPr>
          <w:rFonts w:hint="eastAsia" w:ascii="仿宋" w:hAnsi="仿宋" w:eastAsia="仿宋" w:cs="仿宋"/>
          <w:color w:val="auto"/>
          <w:sz w:val="24"/>
          <w:highlight w:val="none"/>
          <w:u w:val="none" w:color="auto"/>
          <w:lang w:eastAsia="zh-CN"/>
        </w:rPr>
        <w:t>技术</w:t>
      </w:r>
      <w:r>
        <w:rPr>
          <w:rFonts w:hint="eastAsia" w:ascii="仿宋" w:hAnsi="仿宋" w:eastAsia="仿宋" w:cs="仿宋"/>
          <w:color w:val="auto"/>
          <w:sz w:val="24"/>
          <w:highlight w:val="none"/>
          <w:u w:val="none" w:color="auto"/>
        </w:rPr>
        <w:t>部分</w:t>
      </w:r>
    </w:p>
    <w:p w14:paraId="6A05B33D">
      <w:pPr>
        <w:pStyle w:val="12"/>
        <w:adjustRightInd w:val="0"/>
        <w:snapToGrid w:val="0"/>
        <w:spacing w:line="440" w:lineRule="exact"/>
        <w:rPr>
          <w:rFonts w:hint="eastAsia" w:ascii="仿宋" w:hAnsi="仿宋" w:eastAsia="仿宋" w:cs="仿宋"/>
          <w:b/>
          <w:color w:val="auto"/>
          <w:sz w:val="24"/>
          <w:highlight w:val="none"/>
          <w:u w:val="none" w:color="auto"/>
        </w:rPr>
      </w:pPr>
      <w:r>
        <w:rPr>
          <w:rFonts w:hint="eastAsia"/>
          <w:color w:val="auto"/>
          <w:highlight w:val="none"/>
          <w:u w:val="none" w:color="auto"/>
          <w:lang w:val="en-US" w:eastAsia="zh-CN"/>
        </w:rPr>
        <w:t>5.</w:t>
      </w:r>
      <w:r>
        <w:rPr>
          <w:rFonts w:hint="eastAsia" w:ascii="仿宋" w:hAnsi="仿宋" w:eastAsia="仿宋" w:cs="仿宋"/>
          <w:b/>
          <w:color w:val="auto"/>
          <w:sz w:val="24"/>
          <w:highlight w:val="none"/>
          <w:u w:val="none" w:color="auto"/>
          <w:lang w:val="en-US" w:eastAsia="zh-CN"/>
        </w:rPr>
        <w:t>1</w:t>
      </w:r>
      <w:r>
        <w:rPr>
          <w:rFonts w:hint="eastAsia" w:ascii="仿宋" w:hAnsi="仿宋" w:eastAsia="仿宋" w:cs="仿宋"/>
          <w:b/>
          <w:color w:val="auto"/>
          <w:sz w:val="24"/>
          <w:highlight w:val="none"/>
          <w:u w:val="none" w:color="auto"/>
        </w:rPr>
        <w:t>实质性服务要求（“★”项）条款响应表</w:t>
      </w:r>
    </w:p>
    <w:tbl>
      <w:tblPr>
        <w:tblStyle w:val="16"/>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22"/>
        <w:gridCol w:w="2416"/>
        <w:gridCol w:w="1701"/>
        <w:gridCol w:w="871"/>
        <w:gridCol w:w="912"/>
        <w:gridCol w:w="775"/>
        <w:gridCol w:w="1141"/>
      </w:tblGrid>
      <w:tr w14:paraId="3692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14:paraId="09968199">
            <w:pPr>
              <w:ind w:firstLine="3120" w:firstLineChars="13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实质性服务要求（“★”项）条款响应表</w:t>
            </w:r>
          </w:p>
        </w:tc>
      </w:tr>
      <w:tr w14:paraId="2BB2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14:paraId="7EF68A23">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序号</w:t>
            </w:r>
          </w:p>
        </w:tc>
        <w:tc>
          <w:tcPr>
            <w:tcW w:w="722" w:type="dxa"/>
            <w:shd w:val="clear" w:color="auto" w:fill="F1F1F1"/>
            <w:noWrap w:val="0"/>
            <w:vAlign w:val="center"/>
          </w:tcPr>
          <w:p w14:paraId="5D7FCB72">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名称</w:t>
            </w:r>
          </w:p>
        </w:tc>
        <w:tc>
          <w:tcPr>
            <w:tcW w:w="2416" w:type="dxa"/>
            <w:shd w:val="clear" w:color="auto" w:fill="F1F1F1"/>
            <w:noWrap w:val="0"/>
            <w:vAlign w:val="center"/>
          </w:tcPr>
          <w:p w14:paraId="7D8C9186">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701" w:type="dxa"/>
            <w:shd w:val="clear" w:color="auto" w:fill="F1F1F1"/>
            <w:noWrap w:val="0"/>
            <w:vAlign w:val="center"/>
          </w:tcPr>
          <w:p w14:paraId="4D442A81">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响应服务参数</w:t>
            </w:r>
          </w:p>
          <w:p w14:paraId="3F446AB5">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（填写响应的具体参数）</w:t>
            </w:r>
          </w:p>
        </w:tc>
        <w:tc>
          <w:tcPr>
            <w:tcW w:w="871" w:type="dxa"/>
            <w:shd w:val="clear" w:color="auto" w:fill="F1F1F1"/>
            <w:noWrap w:val="0"/>
            <w:vAlign w:val="center"/>
          </w:tcPr>
          <w:p w14:paraId="17494E4F">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是否响应</w:t>
            </w:r>
          </w:p>
        </w:tc>
        <w:tc>
          <w:tcPr>
            <w:tcW w:w="912" w:type="dxa"/>
            <w:shd w:val="clear" w:color="auto" w:fill="F1F1F1"/>
            <w:noWrap w:val="0"/>
            <w:vAlign w:val="center"/>
          </w:tcPr>
          <w:p w14:paraId="4C2E8F1D">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偏离情况</w:t>
            </w:r>
          </w:p>
          <w:p w14:paraId="6F9CFD02">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（正/负/无）</w:t>
            </w:r>
          </w:p>
        </w:tc>
        <w:tc>
          <w:tcPr>
            <w:tcW w:w="775" w:type="dxa"/>
            <w:shd w:val="clear" w:color="auto" w:fill="F1F1F1"/>
            <w:noWrap w:val="0"/>
            <w:vAlign w:val="center"/>
          </w:tcPr>
          <w:p w14:paraId="3CEDD019">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偏离说明</w:t>
            </w:r>
          </w:p>
        </w:tc>
        <w:tc>
          <w:tcPr>
            <w:tcW w:w="1141" w:type="dxa"/>
            <w:shd w:val="clear" w:color="auto" w:fill="F1F1F1"/>
            <w:noWrap w:val="0"/>
            <w:vAlign w:val="center"/>
          </w:tcPr>
          <w:p w14:paraId="209C4A25">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注明对应证明材料条款所在位置</w:t>
            </w:r>
          </w:p>
        </w:tc>
      </w:tr>
      <w:tr w14:paraId="1D40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14:paraId="768E5155">
            <w:pPr>
              <w:spacing w:line="380" w:lineRule="exact"/>
              <w:ind w:left="40" w:leftChars="19"/>
              <w:jc w:val="left"/>
              <w:rPr>
                <w:rFonts w:hint="eastAsia" w:ascii="仿宋" w:hAnsi="仿宋" w:eastAsia="仿宋" w:cs="仿宋"/>
                <w:color w:val="auto"/>
                <w:szCs w:val="21"/>
                <w:highlight w:val="none"/>
                <w:u w:val="none" w:color="auto"/>
                <w:lang w:val="zh-CN" w:eastAsia="zh-CN"/>
              </w:rPr>
            </w:pPr>
            <w:r>
              <w:rPr>
                <w:rFonts w:hint="eastAsia" w:ascii="仿宋" w:hAnsi="仿宋" w:eastAsia="仿宋" w:cs="仿宋"/>
                <w:color w:val="auto"/>
                <w:szCs w:val="21"/>
                <w:highlight w:val="none"/>
                <w:u w:val="none" w:color="auto"/>
                <w:lang w:val="zh-CN" w:eastAsia="zh-CN"/>
              </w:rPr>
              <w:t>1</w:t>
            </w:r>
          </w:p>
        </w:tc>
        <w:tc>
          <w:tcPr>
            <w:tcW w:w="722" w:type="dxa"/>
            <w:noWrap w:val="0"/>
            <w:vAlign w:val="center"/>
          </w:tcPr>
          <w:p w14:paraId="32E9CEC8">
            <w:pPr>
              <w:spacing w:line="380" w:lineRule="exact"/>
              <w:ind w:left="40" w:leftChars="19"/>
              <w:jc w:val="left"/>
              <w:rPr>
                <w:rFonts w:hint="eastAsia" w:ascii="仿宋" w:hAnsi="仿宋" w:eastAsia="仿宋" w:cs="仿宋"/>
                <w:color w:val="auto"/>
                <w:szCs w:val="21"/>
                <w:highlight w:val="none"/>
                <w:u w:val="none" w:color="auto"/>
                <w:lang w:val="zh-CN" w:eastAsia="zh-CN"/>
              </w:rPr>
            </w:pPr>
          </w:p>
        </w:tc>
        <w:tc>
          <w:tcPr>
            <w:tcW w:w="2416" w:type="dxa"/>
            <w:noWrap w:val="0"/>
            <w:vAlign w:val="center"/>
          </w:tcPr>
          <w:p w14:paraId="16906D76">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u w:val="none" w:color="auto"/>
                <w:lang w:val="zh-CN" w:eastAsia="zh-CN"/>
              </w:rPr>
            </w:pPr>
          </w:p>
        </w:tc>
        <w:tc>
          <w:tcPr>
            <w:tcW w:w="1701" w:type="dxa"/>
            <w:noWrap w:val="0"/>
            <w:vAlign w:val="top"/>
          </w:tcPr>
          <w:p w14:paraId="6CF3CEBB">
            <w:pPr>
              <w:spacing w:line="380" w:lineRule="exact"/>
              <w:ind w:left="40" w:leftChars="19"/>
              <w:jc w:val="left"/>
              <w:rPr>
                <w:rFonts w:hint="eastAsia" w:ascii="仿宋" w:hAnsi="仿宋" w:eastAsia="仿宋" w:cs="仿宋"/>
                <w:color w:val="auto"/>
                <w:szCs w:val="21"/>
                <w:highlight w:val="none"/>
                <w:u w:val="none" w:color="auto"/>
                <w:lang w:val="zh-CN"/>
              </w:rPr>
            </w:pPr>
          </w:p>
        </w:tc>
        <w:tc>
          <w:tcPr>
            <w:tcW w:w="871" w:type="dxa"/>
            <w:noWrap w:val="0"/>
            <w:vAlign w:val="top"/>
          </w:tcPr>
          <w:p w14:paraId="799F7819">
            <w:pPr>
              <w:spacing w:line="380" w:lineRule="exact"/>
              <w:ind w:left="40" w:leftChars="19"/>
              <w:jc w:val="left"/>
              <w:rPr>
                <w:rFonts w:hint="eastAsia" w:ascii="仿宋" w:hAnsi="仿宋" w:eastAsia="仿宋" w:cs="仿宋"/>
                <w:color w:val="auto"/>
                <w:szCs w:val="21"/>
                <w:highlight w:val="none"/>
                <w:u w:val="none" w:color="auto"/>
                <w:lang w:val="zh-CN"/>
              </w:rPr>
            </w:pPr>
          </w:p>
        </w:tc>
        <w:tc>
          <w:tcPr>
            <w:tcW w:w="912" w:type="dxa"/>
            <w:noWrap w:val="0"/>
            <w:vAlign w:val="top"/>
          </w:tcPr>
          <w:p w14:paraId="7BE1D50D">
            <w:pPr>
              <w:spacing w:line="380" w:lineRule="exact"/>
              <w:ind w:left="40" w:leftChars="19"/>
              <w:jc w:val="left"/>
              <w:rPr>
                <w:rFonts w:hint="eastAsia" w:ascii="仿宋" w:hAnsi="仿宋" w:eastAsia="仿宋" w:cs="仿宋"/>
                <w:color w:val="auto"/>
                <w:szCs w:val="21"/>
                <w:highlight w:val="none"/>
                <w:u w:val="none" w:color="auto"/>
                <w:lang w:val="zh-CN"/>
              </w:rPr>
            </w:pPr>
          </w:p>
        </w:tc>
        <w:tc>
          <w:tcPr>
            <w:tcW w:w="775" w:type="dxa"/>
            <w:noWrap w:val="0"/>
            <w:vAlign w:val="top"/>
          </w:tcPr>
          <w:p w14:paraId="3C51A862">
            <w:pPr>
              <w:spacing w:line="380" w:lineRule="exact"/>
              <w:ind w:left="40" w:leftChars="19"/>
              <w:jc w:val="left"/>
              <w:rPr>
                <w:rFonts w:hint="eastAsia" w:ascii="仿宋" w:hAnsi="仿宋" w:eastAsia="仿宋" w:cs="仿宋"/>
                <w:color w:val="auto"/>
                <w:szCs w:val="21"/>
                <w:highlight w:val="none"/>
                <w:u w:val="none" w:color="auto"/>
                <w:lang w:val="zh-CN"/>
              </w:rPr>
            </w:pPr>
          </w:p>
        </w:tc>
        <w:tc>
          <w:tcPr>
            <w:tcW w:w="1141" w:type="dxa"/>
            <w:noWrap w:val="0"/>
            <w:vAlign w:val="top"/>
          </w:tcPr>
          <w:p w14:paraId="0F8A2D36">
            <w:pPr>
              <w:spacing w:line="380" w:lineRule="exact"/>
              <w:ind w:left="40" w:leftChars="19"/>
              <w:jc w:val="left"/>
              <w:rPr>
                <w:rFonts w:hint="eastAsia" w:ascii="仿宋" w:hAnsi="仿宋" w:eastAsia="仿宋" w:cs="仿宋"/>
                <w:color w:val="auto"/>
                <w:szCs w:val="21"/>
                <w:highlight w:val="none"/>
                <w:u w:val="none" w:color="auto"/>
                <w:lang w:val="zh-CN"/>
              </w:rPr>
            </w:pPr>
          </w:p>
        </w:tc>
      </w:tr>
    </w:tbl>
    <w:p w14:paraId="05CD457C">
      <w:pPr>
        <w:adjustRightInd w:val="0"/>
        <w:snapToGrid w:val="0"/>
        <w:spacing w:line="300" w:lineRule="auto"/>
        <w:rPr>
          <w:rFonts w:hint="eastAsia" w:ascii="仿宋" w:hAnsi="仿宋" w:eastAsia="仿宋" w:cs="仿宋"/>
          <w:color w:val="auto"/>
          <w:sz w:val="24"/>
          <w:highlight w:val="none"/>
          <w:u w:val="none" w:color="auto"/>
        </w:rPr>
      </w:pPr>
    </w:p>
    <w:p w14:paraId="598C8EA3">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必须对应比选文件中的服务要求的“★”项内容逐条响应。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“★”项为不可负偏离（劣于）的重要项。</w:t>
      </w:r>
      <w:r>
        <w:rPr>
          <w:rFonts w:hint="eastAsia" w:ascii="仿宋" w:hAnsi="仿宋" w:eastAsia="仿宋" w:cs="仿宋"/>
          <w:color w:val="auto"/>
          <w:sz w:val="24"/>
          <w:highlight w:val="none"/>
          <w:u w:val="none" w:color="auto"/>
          <w:lang w:val="en-GB" w:eastAsia="zh-CN"/>
        </w:rPr>
        <w:t>响应供应商</w:t>
      </w:r>
      <w:r>
        <w:rPr>
          <w:rFonts w:hint="eastAsia" w:ascii="仿宋" w:hAnsi="仿宋" w:eastAsia="仿宋" w:cs="仿宋"/>
          <w:color w:val="auto"/>
          <w:sz w:val="24"/>
          <w:highlight w:val="none"/>
          <w:u w:val="none" w:color="auto"/>
          <w:lang w:val="en-GB"/>
        </w:rPr>
        <w:t>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14:paraId="39864F68">
      <w:pPr>
        <w:pStyle w:val="12"/>
        <w:adjustRightInd w:val="0"/>
        <w:snapToGrid w:val="0"/>
        <w:spacing w:line="440" w:lineRule="exact"/>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响应采购需求必须具体，明确。含糊不清、不确切或伪造、变造证明材料的，按照不完全响应或者不响应处理。</w:t>
      </w:r>
    </w:p>
    <w:p w14:paraId="51F04D13">
      <w:pPr>
        <w:pStyle w:val="12"/>
        <w:adjustRightInd w:val="0"/>
        <w:snapToGrid w:val="0"/>
        <w:spacing w:line="440" w:lineRule="exact"/>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rPr>
        <w:t>3.</w:t>
      </w:r>
      <w:r>
        <w:rPr>
          <w:rFonts w:hint="eastAsia" w:ascii="仿宋" w:hAnsi="仿宋" w:eastAsia="仿宋" w:cs="仿宋"/>
          <w:b/>
          <w:color w:val="auto"/>
          <w:sz w:val="24"/>
          <w:highlight w:val="none"/>
          <w:u w:val="none" w:color="auto"/>
        </w:rPr>
        <w:t>如所响应参数与比选要求不一致的，</w:t>
      </w:r>
      <w:r>
        <w:rPr>
          <w:rFonts w:hint="eastAsia" w:ascii="仿宋" w:hAnsi="仿宋" w:eastAsia="仿宋" w:cs="仿宋"/>
          <w:b/>
          <w:color w:val="auto"/>
          <w:sz w:val="24"/>
          <w:highlight w:val="none"/>
          <w:u w:val="none" w:color="auto"/>
          <w:lang w:eastAsia="zh-CN"/>
        </w:rPr>
        <w:t>响应供应商</w:t>
      </w:r>
      <w:r>
        <w:rPr>
          <w:rFonts w:hint="eastAsia" w:ascii="仿宋" w:hAnsi="仿宋" w:eastAsia="仿宋" w:cs="仿宋"/>
          <w:b/>
          <w:color w:val="auto"/>
          <w:sz w:val="24"/>
          <w:highlight w:val="none"/>
          <w:u w:val="none" w:color="auto"/>
        </w:rPr>
        <w:t>必须按所响应的参数进行响应参数填写（必须详细填写），不得随意复制比选文件服务要求粘贴。否则后果自负！</w:t>
      </w:r>
    </w:p>
    <w:p w14:paraId="1DE1717D">
      <w:pPr>
        <w:adjustRightInd w:val="0"/>
        <w:snapToGrid w:val="0"/>
        <w:spacing w:line="300" w:lineRule="auto"/>
        <w:rPr>
          <w:rFonts w:hint="eastAsia" w:ascii="仿宋" w:hAnsi="仿宋" w:eastAsia="仿宋" w:cs="仿宋"/>
          <w:color w:val="auto"/>
          <w:sz w:val="24"/>
          <w:highlight w:val="none"/>
          <w:u w:val="none" w:color="auto"/>
        </w:rPr>
      </w:pPr>
    </w:p>
    <w:p w14:paraId="0A572F5D">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0161BB8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7A2C382F">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A314320">
      <w:pPr>
        <w:pStyle w:val="12"/>
        <w:adjustRightInd w:val="0"/>
        <w:snapToGrid w:val="0"/>
        <w:spacing w:line="440" w:lineRule="exact"/>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br w:type="page"/>
      </w:r>
    </w:p>
    <w:p w14:paraId="6E67B664">
      <w:pP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lang w:val="en-US" w:eastAsia="zh-CN"/>
        </w:rPr>
        <w:t>5.2</w:t>
      </w:r>
      <w:r>
        <w:rPr>
          <w:rFonts w:hint="eastAsia" w:ascii="仿宋" w:hAnsi="仿宋" w:eastAsia="仿宋" w:cs="仿宋"/>
          <w:b/>
          <w:color w:val="auto"/>
          <w:sz w:val="24"/>
          <w:highlight w:val="none"/>
          <w:u w:val="none" w:color="auto"/>
        </w:rPr>
        <w:t>非实质性</w:t>
      </w:r>
      <w:r>
        <w:rPr>
          <w:rFonts w:hint="eastAsia" w:ascii="仿宋" w:hAnsi="仿宋" w:eastAsia="仿宋" w:cs="仿宋"/>
          <w:b/>
          <w:color w:val="auto"/>
          <w:sz w:val="24"/>
          <w:highlight w:val="none"/>
          <w:u w:val="none" w:color="auto"/>
          <w:lang w:eastAsia="zh-CN"/>
        </w:rPr>
        <w:t>技术</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服务要求条款响应表</w:t>
      </w:r>
    </w:p>
    <w:tbl>
      <w:tblPr>
        <w:tblStyle w:val="16"/>
        <w:tblW w:w="906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942"/>
        <w:gridCol w:w="2813"/>
        <w:gridCol w:w="1489"/>
        <w:gridCol w:w="683"/>
        <w:gridCol w:w="759"/>
        <w:gridCol w:w="606"/>
        <w:gridCol w:w="1244"/>
      </w:tblGrid>
      <w:tr w14:paraId="521A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60" w:type="dxa"/>
            <w:gridSpan w:val="8"/>
            <w:noWrap w:val="0"/>
            <w:vAlign w:val="center"/>
          </w:tcPr>
          <w:p w14:paraId="45197741">
            <w:pPr>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一般服务要求条款</w:t>
            </w:r>
            <w:r>
              <w:rPr>
                <w:rFonts w:hint="eastAsia" w:ascii="仿宋" w:hAnsi="仿宋" w:eastAsia="仿宋" w:cs="宋体"/>
                <w:color w:val="auto"/>
                <w:kern w:val="0"/>
                <w:sz w:val="24"/>
                <w:highlight w:val="none"/>
                <w:u w:val="none" w:color="auto"/>
              </w:rPr>
              <w:t>和</w:t>
            </w:r>
            <w:r>
              <w:rPr>
                <w:rFonts w:hint="eastAsia" w:ascii="仿宋" w:hAnsi="仿宋" w:eastAsia="仿宋" w:cs="仿宋"/>
                <w:color w:val="auto"/>
                <w:sz w:val="24"/>
                <w:highlight w:val="none"/>
                <w:u w:val="none" w:color="auto"/>
              </w:rPr>
              <w:t>含</w:t>
            </w:r>
            <w:r>
              <w:rPr>
                <w:rFonts w:hint="eastAsia" w:ascii="仿宋" w:hAnsi="仿宋" w:eastAsia="仿宋" w:cs="宋体"/>
                <w:color w:val="auto"/>
                <w:kern w:val="0"/>
                <w:sz w:val="24"/>
                <w:highlight w:val="none"/>
                <w:u w:val="none" w:color="auto"/>
              </w:rPr>
              <w:t>“▲”的</w:t>
            </w:r>
            <w:r>
              <w:rPr>
                <w:rFonts w:ascii="仿宋" w:hAnsi="仿宋" w:eastAsia="仿宋" w:cs="宋体"/>
                <w:color w:val="auto"/>
                <w:kern w:val="0"/>
                <w:sz w:val="24"/>
                <w:highlight w:val="none"/>
                <w:u w:val="none" w:color="auto"/>
              </w:rPr>
              <w:t>主要</w:t>
            </w:r>
            <w:r>
              <w:rPr>
                <w:rFonts w:hint="eastAsia" w:ascii="仿宋" w:hAnsi="仿宋" w:eastAsia="仿宋" w:cs="宋体"/>
                <w:color w:val="auto"/>
                <w:kern w:val="0"/>
                <w:sz w:val="24"/>
                <w:highlight w:val="none"/>
                <w:u w:val="none" w:color="auto"/>
              </w:rPr>
              <w:t>服务要求</w:t>
            </w:r>
            <w:r>
              <w:rPr>
                <w:rFonts w:hint="eastAsia" w:ascii="仿宋" w:hAnsi="仿宋" w:eastAsia="仿宋" w:cs="仿宋"/>
                <w:color w:val="auto"/>
                <w:sz w:val="24"/>
                <w:highlight w:val="none"/>
                <w:u w:val="none" w:color="auto"/>
              </w:rPr>
              <w:t>响应表</w:t>
            </w:r>
          </w:p>
        </w:tc>
      </w:tr>
      <w:tr w14:paraId="2C81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524" w:type="dxa"/>
            <w:shd w:val="clear" w:color="auto" w:fill="F1F1F1"/>
            <w:noWrap w:val="0"/>
            <w:vAlign w:val="center"/>
          </w:tcPr>
          <w:p w14:paraId="660C905F">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942" w:type="dxa"/>
            <w:shd w:val="clear" w:color="auto" w:fill="F1F1F1"/>
            <w:noWrap w:val="0"/>
            <w:vAlign w:val="center"/>
          </w:tcPr>
          <w:p w14:paraId="26200B70">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2813" w:type="dxa"/>
            <w:shd w:val="clear" w:color="auto" w:fill="F1F1F1"/>
            <w:noWrap w:val="0"/>
            <w:vAlign w:val="center"/>
          </w:tcPr>
          <w:p w14:paraId="524C61C3">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489" w:type="dxa"/>
            <w:shd w:val="clear" w:color="auto" w:fill="F1F1F1"/>
            <w:noWrap w:val="0"/>
            <w:vAlign w:val="center"/>
          </w:tcPr>
          <w:p w14:paraId="7419AF76">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响应服务参数</w:t>
            </w:r>
          </w:p>
          <w:p w14:paraId="5B7078B2">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（填写响应的具体参数）</w:t>
            </w:r>
          </w:p>
        </w:tc>
        <w:tc>
          <w:tcPr>
            <w:tcW w:w="683" w:type="dxa"/>
            <w:shd w:val="clear" w:color="auto" w:fill="F1F1F1"/>
            <w:noWrap w:val="0"/>
            <w:vAlign w:val="center"/>
          </w:tcPr>
          <w:p w14:paraId="3BB90C9B">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759" w:type="dxa"/>
            <w:shd w:val="clear" w:color="auto" w:fill="F1F1F1"/>
            <w:noWrap w:val="0"/>
            <w:vAlign w:val="center"/>
          </w:tcPr>
          <w:p w14:paraId="704A9D9B">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w:t>
            </w:r>
          </w:p>
          <w:p w14:paraId="222B7700">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（正/负/无）</w:t>
            </w:r>
          </w:p>
        </w:tc>
        <w:tc>
          <w:tcPr>
            <w:tcW w:w="606" w:type="dxa"/>
            <w:shd w:val="clear" w:color="auto" w:fill="F1F1F1"/>
            <w:noWrap w:val="0"/>
            <w:vAlign w:val="center"/>
          </w:tcPr>
          <w:p w14:paraId="6A1277DA">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c>
          <w:tcPr>
            <w:tcW w:w="1244" w:type="dxa"/>
            <w:shd w:val="clear" w:color="auto" w:fill="F1F1F1"/>
            <w:noWrap w:val="0"/>
            <w:vAlign w:val="top"/>
          </w:tcPr>
          <w:p w14:paraId="1C395A44">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需注明对应证明</w:t>
            </w:r>
            <w:r>
              <w:rPr>
                <w:rFonts w:ascii="仿宋" w:hAnsi="仿宋" w:eastAsia="仿宋" w:cs="仿宋"/>
                <w:color w:val="auto"/>
                <w:szCs w:val="21"/>
                <w:highlight w:val="none"/>
                <w:u w:val="none" w:color="auto"/>
              </w:rPr>
              <w:t>材料</w:t>
            </w:r>
            <w:r>
              <w:rPr>
                <w:rFonts w:hint="eastAsia" w:ascii="仿宋" w:hAnsi="仿宋" w:eastAsia="仿宋" w:cs="仿宋"/>
                <w:color w:val="auto"/>
                <w:szCs w:val="21"/>
                <w:highlight w:val="none"/>
                <w:u w:val="none" w:color="auto"/>
              </w:rPr>
              <w:t>条款所在位置，</w:t>
            </w:r>
            <w:r>
              <w:rPr>
                <w:rFonts w:ascii="仿宋" w:hAnsi="仿宋" w:eastAsia="仿宋" w:cs="仿宋"/>
                <w:color w:val="auto"/>
                <w:szCs w:val="21"/>
                <w:highlight w:val="none"/>
                <w:u w:val="none" w:color="auto"/>
              </w:rPr>
              <w:t>尤其是</w:t>
            </w:r>
            <w:r>
              <w:rPr>
                <w:rFonts w:hint="eastAsia" w:ascii="仿宋" w:hAnsi="仿宋" w:eastAsia="仿宋" w:cs="仿宋"/>
                <w:color w:val="auto"/>
                <w:szCs w:val="21"/>
                <w:highlight w:val="none"/>
                <w:u w:val="none" w:color="auto"/>
              </w:rPr>
              <w:t>含</w:t>
            </w:r>
            <w:r>
              <w:rPr>
                <w:rFonts w:hint="eastAsia" w:ascii="仿宋" w:hAnsi="仿宋" w:eastAsia="仿宋" w:cs="宋体"/>
                <w:color w:val="auto"/>
                <w:kern w:val="0"/>
                <w:szCs w:val="21"/>
                <w:highlight w:val="none"/>
                <w:u w:val="none" w:color="auto"/>
              </w:rPr>
              <w:t>“▲”条款</w:t>
            </w:r>
          </w:p>
        </w:tc>
      </w:tr>
      <w:tr w14:paraId="5457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469477D9">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942" w:type="dxa"/>
            <w:noWrap w:val="0"/>
            <w:vAlign w:val="center"/>
          </w:tcPr>
          <w:p w14:paraId="5F7DE4F1">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72C37E2F">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07FDFADE">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0DDD2DB1">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17CF4E61">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11C1B699">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49314293">
            <w:pPr>
              <w:spacing w:line="20" w:lineRule="atLeast"/>
              <w:rPr>
                <w:rFonts w:hint="eastAsia" w:ascii="仿宋" w:hAnsi="仿宋" w:eastAsia="仿宋" w:cs="仿宋"/>
                <w:color w:val="auto"/>
                <w:sz w:val="24"/>
                <w:highlight w:val="none"/>
                <w:u w:val="none" w:color="auto"/>
              </w:rPr>
            </w:pPr>
          </w:p>
        </w:tc>
      </w:tr>
      <w:tr w14:paraId="01D5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7B421D0E">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2</w:t>
            </w:r>
          </w:p>
        </w:tc>
        <w:tc>
          <w:tcPr>
            <w:tcW w:w="942" w:type="dxa"/>
            <w:noWrap w:val="0"/>
            <w:vAlign w:val="center"/>
          </w:tcPr>
          <w:p w14:paraId="4089A212">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28CF2FE7">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63B15197">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19188D73">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1FB9862A">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05DD4D97">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2CB0BCEE">
            <w:pPr>
              <w:spacing w:line="20" w:lineRule="atLeast"/>
              <w:rPr>
                <w:rFonts w:hint="eastAsia" w:ascii="仿宋" w:hAnsi="仿宋" w:eastAsia="仿宋" w:cs="仿宋"/>
                <w:color w:val="auto"/>
                <w:sz w:val="24"/>
                <w:highlight w:val="none"/>
                <w:u w:val="none" w:color="auto"/>
              </w:rPr>
            </w:pPr>
          </w:p>
        </w:tc>
      </w:tr>
      <w:tr w14:paraId="1EB3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7897D57A">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3</w:t>
            </w:r>
          </w:p>
        </w:tc>
        <w:tc>
          <w:tcPr>
            <w:tcW w:w="942" w:type="dxa"/>
            <w:noWrap w:val="0"/>
            <w:vAlign w:val="center"/>
          </w:tcPr>
          <w:p w14:paraId="51453C1A">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3D9AB67E">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2AF651F5">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C44AA49">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68449DD7">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0AA6D73D">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157FF3CB">
            <w:pPr>
              <w:spacing w:line="20" w:lineRule="atLeast"/>
              <w:rPr>
                <w:rFonts w:hint="eastAsia" w:ascii="仿宋" w:hAnsi="仿宋" w:eastAsia="仿宋" w:cs="仿宋"/>
                <w:color w:val="auto"/>
                <w:sz w:val="24"/>
                <w:highlight w:val="none"/>
                <w:u w:val="none" w:color="auto"/>
              </w:rPr>
            </w:pPr>
          </w:p>
        </w:tc>
      </w:tr>
      <w:tr w14:paraId="7022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563E9005">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4</w:t>
            </w:r>
          </w:p>
        </w:tc>
        <w:tc>
          <w:tcPr>
            <w:tcW w:w="942" w:type="dxa"/>
            <w:noWrap w:val="0"/>
            <w:vAlign w:val="center"/>
          </w:tcPr>
          <w:p w14:paraId="4D0C7EE5">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4706D16">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29C67605">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506B88EF">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48AD4DF6">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3E6EE339">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1A22D13E">
            <w:pPr>
              <w:spacing w:line="20" w:lineRule="atLeast"/>
              <w:rPr>
                <w:rFonts w:hint="eastAsia" w:ascii="仿宋" w:hAnsi="仿宋" w:eastAsia="仿宋" w:cs="仿宋"/>
                <w:color w:val="auto"/>
                <w:sz w:val="24"/>
                <w:highlight w:val="none"/>
                <w:u w:val="none" w:color="auto"/>
              </w:rPr>
            </w:pPr>
          </w:p>
        </w:tc>
      </w:tr>
      <w:tr w14:paraId="4BE4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3D96C400">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5</w:t>
            </w:r>
          </w:p>
        </w:tc>
        <w:tc>
          <w:tcPr>
            <w:tcW w:w="942" w:type="dxa"/>
            <w:noWrap w:val="0"/>
            <w:vAlign w:val="center"/>
          </w:tcPr>
          <w:p w14:paraId="0B6B35FA">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201914A">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56A2E5E6">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677DD4A">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3C7ACEE1">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76FA34CA">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FF60ED7">
            <w:pPr>
              <w:spacing w:line="20" w:lineRule="atLeast"/>
              <w:rPr>
                <w:rFonts w:hint="eastAsia" w:ascii="仿宋" w:hAnsi="仿宋" w:eastAsia="仿宋" w:cs="仿宋"/>
                <w:color w:val="auto"/>
                <w:sz w:val="24"/>
                <w:highlight w:val="none"/>
                <w:u w:val="none" w:color="auto"/>
              </w:rPr>
            </w:pPr>
          </w:p>
        </w:tc>
      </w:tr>
      <w:tr w14:paraId="795F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349CBC94">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6</w:t>
            </w:r>
          </w:p>
        </w:tc>
        <w:tc>
          <w:tcPr>
            <w:tcW w:w="942" w:type="dxa"/>
            <w:noWrap w:val="0"/>
            <w:vAlign w:val="center"/>
          </w:tcPr>
          <w:p w14:paraId="43C6C244">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713800B4">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78D3485D">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27B139B">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5BAD87FC">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200CDDCF">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5A7C0CE">
            <w:pPr>
              <w:spacing w:line="20" w:lineRule="atLeast"/>
              <w:rPr>
                <w:rFonts w:hint="eastAsia" w:ascii="仿宋" w:hAnsi="仿宋" w:eastAsia="仿宋" w:cs="仿宋"/>
                <w:color w:val="auto"/>
                <w:sz w:val="24"/>
                <w:highlight w:val="none"/>
                <w:u w:val="none" w:color="auto"/>
              </w:rPr>
            </w:pPr>
          </w:p>
        </w:tc>
      </w:tr>
      <w:tr w14:paraId="4085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75B23FC7">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942" w:type="dxa"/>
            <w:noWrap w:val="0"/>
            <w:vAlign w:val="center"/>
          </w:tcPr>
          <w:p w14:paraId="1BD4450F">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29BC971C">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1A335736">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1275F25F">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DC8BC5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1C1EE03D">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1107CEB2">
            <w:pPr>
              <w:spacing w:line="20" w:lineRule="atLeast"/>
              <w:rPr>
                <w:rFonts w:hint="eastAsia" w:ascii="仿宋" w:hAnsi="仿宋" w:eastAsia="仿宋" w:cs="仿宋"/>
                <w:color w:val="auto"/>
                <w:sz w:val="24"/>
                <w:highlight w:val="none"/>
                <w:u w:val="none" w:color="auto"/>
              </w:rPr>
            </w:pPr>
          </w:p>
        </w:tc>
      </w:tr>
      <w:tr w14:paraId="7D4A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0F58E86C">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942" w:type="dxa"/>
            <w:noWrap w:val="0"/>
            <w:vAlign w:val="center"/>
          </w:tcPr>
          <w:p w14:paraId="1B95CA8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E10C703">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2A3261D3">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72298CCF">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157B774D">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19CE7F2C">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2A3E6492">
            <w:pPr>
              <w:spacing w:line="20" w:lineRule="atLeast"/>
              <w:rPr>
                <w:rFonts w:hint="eastAsia" w:ascii="仿宋" w:hAnsi="仿宋" w:eastAsia="仿宋" w:cs="仿宋"/>
                <w:color w:val="auto"/>
                <w:sz w:val="24"/>
                <w:highlight w:val="none"/>
                <w:u w:val="none" w:color="auto"/>
              </w:rPr>
            </w:pPr>
          </w:p>
        </w:tc>
      </w:tr>
      <w:tr w14:paraId="316F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11BECBD">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942" w:type="dxa"/>
            <w:noWrap w:val="0"/>
            <w:vAlign w:val="center"/>
          </w:tcPr>
          <w:p w14:paraId="3ADE1E53">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4EF85826">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3536DC29">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2482A35">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6C01CA68">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1D26F769">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21F1C641">
            <w:pPr>
              <w:spacing w:line="20" w:lineRule="atLeast"/>
              <w:rPr>
                <w:rFonts w:hint="eastAsia" w:ascii="仿宋" w:hAnsi="仿宋" w:eastAsia="仿宋" w:cs="仿宋"/>
                <w:color w:val="auto"/>
                <w:sz w:val="24"/>
                <w:highlight w:val="none"/>
                <w:u w:val="none" w:color="auto"/>
              </w:rPr>
            </w:pPr>
          </w:p>
        </w:tc>
      </w:tr>
      <w:tr w14:paraId="7AAD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9D1B62A">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942" w:type="dxa"/>
            <w:noWrap w:val="0"/>
            <w:vAlign w:val="center"/>
          </w:tcPr>
          <w:p w14:paraId="017A4471">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7F2B1436">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350DC9C3">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438A6F86">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5DC237EE">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062041F0">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D2C1AEF">
            <w:pPr>
              <w:spacing w:line="20" w:lineRule="atLeast"/>
              <w:rPr>
                <w:rFonts w:hint="eastAsia" w:ascii="仿宋" w:hAnsi="仿宋" w:eastAsia="仿宋" w:cs="仿宋"/>
                <w:color w:val="auto"/>
                <w:sz w:val="24"/>
                <w:highlight w:val="none"/>
                <w:u w:val="none" w:color="auto"/>
              </w:rPr>
            </w:pPr>
          </w:p>
        </w:tc>
      </w:tr>
      <w:tr w14:paraId="7F94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24" w:type="dxa"/>
            <w:noWrap w:val="0"/>
            <w:vAlign w:val="center"/>
          </w:tcPr>
          <w:p w14:paraId="10B2D4A1">
            <w:pPr>
              <w:spacing w:line="20" w:lineRule="atLeast"/>
              <w:jc w:val="center"/>
              <w:rPr>
                <w:rFonts w:hint="eastAsia" w:ascii="仿宋" w:hAnsi="仿宋" w:eastAsia="仿宋" w:cs="仿宋"/>
                <w:color w:val="auto"/>
                <w:szCs w:val="21"/>
                <w:highlight w:val="none"/>
                <w:u w:val="none" w:color="auto"/>
                <w:lang w:val="en-US" w:eastAsia="zh-CN"/>
              </w:rPr>
            </w:pPr>
          </w:p>
        </w:tc>
        <w:tc>
          <w:tcPr>
            <w:tcW w:w="942" w:type="dxa"/>
            <w:noWrap w:val="0"/>
            <w:vAlign w:val="center"/>
          </w:tcPr>
          <w:p w14:paraId="1584FC4F">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72F380F">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475706D2">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5151D18E">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1C21927">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02706783">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3C03B9AE">
            <w:pPr>
              <w:spacing w:line="20" w:lineRule="atLeast"/>
              <w:rPr>
                <w:rFonts w:hint="eastAsia" w:ascii="仿宋" w:hAnsi="仿宋" w:eastAsia="仿宋" w:cs="仿宋"/>
                <w:color w:val="auto"/>
                <w:sz w:val="24"/>
                <w:highlight w:val="none"/>
                <w:u w:val="none" w:color="auto"/>
              </w:rPr>
            </w:pPr>
          </w:p>
        </w:tc>
      </w:tr>
    </w:tbl>
    <w:p w14:paraId="5412B780">
      <w:pPr>
        <w:adjustRightInd w:val="0"/>
        <w:snapToGrid w:val="0"/>
        <w:spacing w:line="300" w:lineRule="auto"/>
        <w:rPr>
          <w:rFonts w:hint="eastAsia" w:ascii="仿宋" w:hAnsi="仿宋" w:eastAsia="仿宋" w:cs="仿宋"/>
          <w:color w:val="auto"/>
          <w:sz w:val="24"/>
          <w:highlight w:val="none"/>
          <w:u w:val="none" w:color="auto"/>
        </w:rPr>
      </w:pPr>
    </w:p>
    <w:p w14:paraId="56B0BBAE">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必须对应比选文件中</w:t>
      </w:r>
      <w:r>
        <w:rPr>
          <w:rFonts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lang w:val="en-US" w:eastAsia="zh-CN"/>
        </w:rPr>
        <w:t>服务要求</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的内容逐条响应。</w:t>
      </w:r>
      <w:r>
        <w:rPr>
          <w:rFonts w:hint="eastAsia" w:ascii="仿宋" w:hAnsi="仿宋" w:eastAsia="仿宋" w:cs="仿宋"/>
          <w:b/>
          <w:bCs/>
          <w:color w:val="auto"/>
          <w:sz w:val="24"/>
          <w:highlight w:val="none"/>
          <w:u w:val="none" w:color="auto"/>
        </w:rPr>
        <w:t>如有缺漏项视同不符合对应服务要求</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GB" w:eastAsia="zh-CN"/>
        </w:rPr>
        <w:t>响应供应商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u w:val="none" w:color="auto"/>
          <w:lang w:val="en-GB" w:eastAsia="zh-CN"/>
        </w:rPr>
        <w:t>做</w:t>
      </w:r>
      <w:r>
        <w:rPr>
          <w:rFonts w:hint="eastAsia" w:ascii="仿宋" w:hAnsi="仿宋" w:eastAsia="仿宋" w:cs="仿宋"/>
          <w:color w:val="auto"/>
          <w:sz w:val="24"/>
          <w:highlight w:val="none"/>
          <w:u w:val="none" w:color="auto"/>
          <w:lang w:val="en-GB"/>
        </w:rPr>
        <w:t>任何更改。否则视为不符合响应要求。</w:t>
      </w:r>
    </w:p>
    <w:p w14:paraId="7937B240">
      <w:pPr>
        <w:spacing w:line="44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响应采购需求应具体、明确，含糊不清、不确切或伪造、变造证明材料的，按照不完全响应或者完全不响应处理。</w:t>
      </w:r>
    </w:p>
    <w:p w14:paraId="1C2E618F">
      <w:pPr>
        <w:adjustRightInd w:val="0"/>
        <w:snapToGrid w:val="0"/>
        <w:spacing w:line="300" w:lineRule="auto"/>
        <w:rPr>
          <w:rFonts w:ascii="仿宋" w:hAnsi="仿宋" w:eastAsia="仿宋" w:cs="仿宋"/>
          <w:b/>
          <w:color w:val="auto"/>
          <w:sz w:val="24"/>
          <w:highlight w:val="none"/>
          <w:u w:val="none" w:color="auto"/>
        </w:rPr>
      </w:pPr>
    </w:p>
    <w:p w14:paraId="7887A464">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34E0376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5E2574EA">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2699910B">
      <w:pPr>
        <w:rPr>
          <w:rFonts w:hint="eastAsia" w:ascii="仿宋" w:hAnsi="仿宋" w:eastAsia="仿宋" w:cs="仿宋"/>
          <w:color w:val="auto"/>
          <w:sz w:val="24"/>
          <w:highlight w:val="none"/>
          <w:u w:val="none" w:color="auto"/>
        </w:rPr>
      </w:pPr>
    </w:p>
    <w:p w14:paraId="6CEA9E78">
      <w:pPr>
        <w:pStyle w:val="2"/>
        <w:rPr>
          <w:rFonts w:hint="eastAsia" w:ascii="仿宋" w:hAnsi="仿宋" w:eastAsia="仿宋" w:cs="仿宋"/>
          <w:color w:val="auto"/>
          <w:sz w:val="24"/>
          <w:highlight w:val="none"/>
          <w:u w:val="none" w:color="auto"/>
        </w:rPr>
      </w:pPr>
    </w:p>
    <w:p w14:paraId="1008335B">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br w:type="page"/>
      </w:r>
    </w:p>
    <w:p w14:paraId="7EF2EA14">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t>6.价格部分</w:t>
      </w:r>
    </w:p>
    <w:p w14:paraId="492C8B8E">
      <w:pPr>
        <w:numPr>
          <w:ilvl w:val="0"/>
          <w:numId w:val="0"/>
        </w:numPr>
        <w:rPr>
          <w:rFonts w:hint="eastAsia" w:ascii="仿宋" w:hAnsi="仿宋" w:eastAsia="仿宋" w:cs="仿宋"/>
          <w:b/>
          <w:bCs/>
          <w:color w:val="auto"/>
          <w:kern w:val="2"/>
          <w:sz w:val="28"/>
          <w:szCs w:val="28"/>
          <w:highlight w:val="none"/>
          <w:u w:val="none" w:color="auto"/>
          <w:lang w:val="en-US" w:eastAsia="zh-CN" w:bidi="ar-SA"/>
        </w:rPr>
      </w:pPr>
    </w:p>
    <w:p w14:paraId="55571900">
      <w:pPr>
        <w:jc w:val="center"/>
        <w:rPr>
          <w:rFonts w:hint="eastAsia" w:ascii="仿宋" w:hAnsi="仿宋" w:eastAsia="仿宋" w:cs="仿宋"/>
          <w:b/>
          <w:bCs/>
          <w:color w:val="auto"/>
          <w:sz w:val="32"/>
          <w:szCs w:val="32"/>
          <w:highlight w:val="none"/>
          <w:u w:val="none" w:color="auto"/>
        </w:rPr>
      </w:pPr>
      <w:r>
        <w:rPr>
          <w:rFonts w:hint="eastAsia" w:ascii="仿宋" w:hAnsi="仿宋" w:eastAsia="仿宋" w:cs="仿宋"/>
          <w:b/>
          <w:bCs/>
          <w:color w:val="auto"/>
          <w:sz w:val="32"/>
          <w:szCs w:val="32"/>
          <w:highlight w:val="none"/>
          <w:u w:val="none" w:color="auto"/>
        </w:rPr>
        <w:t>报价单</w:t>
      </w:r>
    </w:p>
    <w:p w14:paraId="47CDB634">
      <w:pPr>
        <w:jc w:val="center"/>
        <w:rPr>
          <w:rFonts w:hint="eastAsia" w:ascii="仿宋" w:hAnsi="仿宋" w:eastAsia="仿宋" w:cs="仿宋"/>
          <w:b/>
          <w:bCs/>
          <w:color w:val="auto"/>
          <w:sz w:val="32"/>
          <w:szCs w:val="32"/>
          <w:highlight w:val="none"/>
          <w:u w:val="none" w:color="auto"/>
        </w:rPr>
      </w:pPr>
    </w:p>
    <w:tbl>
      <w:tblPr>
        <w:tblStyle w:val="16"/>
        <w:tblW w:w="7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065"/>
      </w:tblGrid>
      <w:tr w14:paraId="1E0F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14:paraId="18EF36CC">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color w:val="auto"/>
                <w:sz w:val="24"/>
                <w:szCs w:val="24"/>
                <w:highlight w:val="none"/>
                <w:u w:val="none" w:color="auto"/>
              </w:rPr>
              <w:t>采购项目名称</w:t>
            </w:r>
          </w:p>
        </w:tc>
        <w:tc>
          <w:tcPr>
            <w:tcW w:w="6065" w:type="dxa"/>
            <w:tcBorders>
              <w:bottom w:val="single" w:color="auto" w:sz="4" w:space="0"/>
            </w:tcBorders>
            <w:noWrap w:val="0"/>
            <w:vAlign w:val="center"/>
          </w:tcPr>
          <w:p w14:paraId="000B5D57">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val="en-US" w:eastAsia="zh-CN"/>
              </w:rPr>
              <w:t xml:space="preserve"> </w:t>
            </w:r>
          </w:p>
        </w:tc>
      </w:tr>
      <w:tr w14:paraId="1A5B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728" w:type="dxa"/>
            <w:noWrap w:val="0"/>
            <w:vAlign w:val="center"/>
          </w:tcPr>
          <w:p w14:paraId="30EEC74B">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采购编号</w:t>
            </w:r>
          </w:p>
        </w:tc>
        <w:tc>
          <w:tcPr>
            <w:tcW w:w="6065" w:type="dxa"/>
            <w:noWrap w:val="0"/>
            <w:vAlign w:val="center"/>
          </w:tcPr>
          <w:p w14:paraId="452FCF5D">
            <w:pPr>
              <w:pStyle w:val="25"/>
              <w:keepNext w:val="0"/>
              <w:keepLines w:val="0"/>
              <w:widowControl w:val="0"/>
              <w:pBdr>
                <w:bottom w:val="none" w:color="auto" w:sz="0" w:space="0"/>
                <w:right w:val="none" w:color="auto" w:sz="0" w:space="0"/>
              </w:pBdr>
              <w:kinsoku/>
              <w:overflowPunct/>
              <w:topLinePunct w:val="0"/>
              <w:bidi w:val="0"/>
              <w:spacing w:before="0" w:beforeAutospacing="0" w:after="0" w:afterAutospacing="0" w:line="312" w:lineRule="auto"/>
              <w:textAlignment w:val="auto"/>
              <w:rPr>
                <w:rFonts w:hint="eastAsia" w:ascii="仿宋" w:hAnsi="仿宋" w:eastAsia="仿宋" w:cs="仿宋"/>
                <w:bCs/>
                <w:color w:val="auto"/>
                <w:kern w:val="2"/>
                <w:sz w:val="24"/>
                <w:szCs w:val="24"/>
                <w:highlight w:val="none"/>
                <w:u w:val="none" w:color="auto"/>
                <w:lang w:eastAsia="zh-CN"/>
              </w:rPr>
            </w:pPr>
          </w:p>
        </w:tc>
      </w:tr>
      <w:tr w14:paraId="4326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1728" w:type="dxa"/>
            <w:noWrap w:val="0"/>
            <w:vAlign w:val="center"/>
          </w:tcPr>
          <w:p w14:paraId="2781994E">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w:t>
            </w:r>
          </w:p>
        </w:tc>
        <w:tc>
          <w:tcPr>
            <w:tcW w:w="6065" w:type="dxa"/>
            <w:noWrap w:val="0"/>
            <w:vAlign w:val="center"/>
          </w:tcPr>
          <w:p w14:paraId="0B9D63DA">
            <w:pPr>
              <w:keepNext w:val="0"/>
              <w:keepLines w:val="0"/>
              <w:kinsoku/>
              <w:overflowPunct/>
              <w:topLinePunct w:val="0"/>
              <w:bidi w:val="0"/>
              <w:spacing w:line="312" w:lineRule="auto"/>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（大写）人民币                元整（￥           元）</w:t>
            </w:r>
          </w:p>
        </w:tc>
      </w:tr>
    </w:tbl>
    <w:p w14:paraId="36900B88">
      <w:pPr>
        <w:pStyle w:val="2"/>
        <w:keepNext w:val="0"/>
        <w:keepLines w:val="0"/>
        <w:kinsoku/>
        <w:overflowPunct/>
        <w:topLinePunct w:val="0"/>
        <w:bidi w:val="0"/>
        <w:spacing w:line="312" w:lineRule="auto"/>
        <w:textAlignment w:val="auto"/>
        <w:rPr>
          <w:rFonts w:hint="eastAsia" w:ascii="仿宋" w:hAnsi="仿宋" w:eastAsia="仿宋" w:cs="仿宋"/>
          <w:color w:val="auto"/>
          <w:sz w:val="24"/>
          <w:szCs w:val="24"/>
          <w:highlight w:val="none"/>
          <w:u w:val="none" w:color="auto"/>
        </w:rPr>
      </w:pPr>
    </w:p>
    <w:p w14:paraId="697A2EDB">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注：</w:t>
      </w:r>
    </w:p>
    <w:p w14:paraId="7F5AEAF2">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须按要求完整填写所有信息，不得随意更改本表格式，否则作</w:t>
      </w:r>
      <w:r>
        <w:rPr>
          <w:rFonts w:hint="eastAsia" w:ascii="仿宋" w:hAnsi="仿宋" w:eastAsia="仿宋" w:cs="仿宋"/>
          <w:color w:val="auto"/>
          <w:sz w:val="24"/>
          <w:szCs w:val="24"/>
          <w:highlight w:val="none"/>
          <w:u w:val="none" w:color="auto"/>
          <w:lang w:eastAsia="zh-CN"/>
        </w:rPr>
        <w:t>无效</w:t>
      </w:r>
      <w:r>
        <w:rPr>
          <w:rFonts w:hint="eastAsia" w:ascii="仿宋" w:hAnsi="仿宋" w:eastAsia="仿宋" w:cs="仿宋"/>
          <w:color w:val="auto"/>
          <w:sz w:val="24"/>
          <w:szCs w:val="24"/>
          <w:highlight w:val="none"/>
          <w:u w:val="none" w:color="auto"/>
        </w:rPr>
        <w:t>处理。</w:t>
      </w:r>
    </w:p>
    <w:p w14:paraId="59B1212A">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报价保留两位小数。中文大写金额用汉字，如壹、贰、叁、肆、伍、陆、柒、捌、玖、拾、佰、仟、万、亿、元、角、分、零、整（正）等。小写：1234567.89元，大写：壹佰贰拾叁万肆仟伍佰陆拾柒元捌角玖分。</w:t>
      </w:r>
    </w:p>
    <w:p w14:paraId="49F77DFA">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3.此表是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文件的必要文件，是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文件的组成部分。</w:t>
      </w:r>
    </w:p>
    <w:p w14:paraId="000AAA82">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4.除</w:t>
      </w:r>
      <w:r>
        <w:rPr>
          <w:rFonts w:hint="eastAsia" w:ascii="仿宋" w:hAnsi="仿宋" w:eastAsia="仿宋" w:cs="仿宋"/>
          <w:color w:val="auto"/>
          <w:sz w:val="24"/>
          <w:szCs w:val="24"/>
          <w:highlight w:val="none"/>
          <w:u w:val="none" w:color="auto"/>
          <w:lang w:val="en-US" w:eastAsia="zh-CN"/>
        </w:rPr>
        <w:t>响应</w:t>
      </w:r>
      <w:r>
        <w:rPr>
          <w:rFonts w:hint="eastAsia" w:ascii="仿宋" w:hAnsi="仿宋" w:eastAsia="仿宋" w:cs="仿宋"/>
          <w:color w:val="auto"/>
          <w:sz w:val="24"/>
          <w:szCs w:val="24"/>
          <w:highlight w:val="none"/>
          <w:u w:val="none" w:color="auto"/>
        </w:rPr>
        <w:t>文件另有规定外，</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文件内不得含有任何对本报价进行价格折扣的说明或资料，否则为无效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70384C54">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5.合同履行期限详见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要求，合同履行期限超过</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规定的期限为无效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2E747B36">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报价要求详见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要求，本项目不接受有选</w:t>
      </w:r>
      <w:r>
        <w:rPr>
          <w:rFonts w:hint="eastAsia" w:ascii="仿宋" w:hAnsi="仿宋" w:eastAsia="仿宋" w:cs="仿宋"/>
          <w:color w:val="auto"/>
          <w:sz w:val="24"/>
          <w:szCs w:val="24"/>
          <w:highlight w:val="none"/>
          <w:u w:val="none" w:color="auto"/>
          <w:lang w:eastAsia="zh-CN"/>
        </w:rPr>
        <w:t>择性地响应</w:t>
      </w:r>
      <w:r>
        <w:rPr>
          <w:rFonts w:hint="eastAsia" w:ascii="仿宋" w:hAnsi="仿宋" w:eastAsia="仿宋" w:cs="仿宋"/>
          <w:color w:val="auto"/>
          <w:sz w:val="24"/>
          <w:szCs w:val="24"/>
          <w:highlight w:val="none"/>
          <w:u w:val="none" w:color="auto"/>
        </w:rPr>
        <w:t>报价。</w:t>
      </w:r>
    </w:p>
    <w:p w14:paraId="3F7946D9">
      <w:pPr>
        <w:keepNext w:val="0"/>
        <w:keepLines w:val="0"/>
        <w:kinsoku/>
        <w:overflowPunct/>
        <w:topLinePunct w:val="0"/>
        <w:bidi w:val="0"/>
        <w:adjustRightInd w:val="0"/>
        <w:snapToGrid w:val="0"/>
        <w:spacing w:line="312" w:lineRule="auto"/>
        <w:textAlignment w:val="auto"/>
        <w:rPr>
          <w:rFonts w:hint="eastAsia" w:ascii="仿宋" w:hAnsi="仿宋" w:eastAsia="仿宋" w:cs="仿宋"/>
          <w:color w:val="auto"/>
          <w:sz w:val="24"/>
          <w:szCs w:val="24"/>
          <w:highlight w:val="none"/>
          <w:u w:val="none" w:color="auto"/>
        </w:rPr>
      </w:pPr>
    </w:p>
    <w:p w14:paraId="1E5B7EC9">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法定代表人（或</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 xml:space="preserve">授权代表）签字或盖章：               </w:t>
      </w:r>
    </w:p>
    <w:p w14:paraId="28990AD0">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 xml:space="preserve">名称（盖章）：                      </w:t>
      </w:r>
    </w:p>
    <w:p w14:paraId="799EDB8C">
      <w:pPr>
        <w:keepNext w:val="0"/>
        <w:keepLines w:val="0"/>
        <w:kinsoku/>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b/>
          <w:color w:val="auto"/>
          <w:sz w:val="36"/>
          <w:szCs w:val="36"/>
          <w:highlight w:val="yellow"/>
          <w:u w:val="none" w:color="auto"/>
          <w:lang w:val="en-US" w:eastAsia="zh-CN"/>
        </w:rPr>
      </w:pPr>
      <w:r>
        <w:rPr>
          <w:rFonts w:hint="eastAsia" w:ascii="仿宋" w:hAnsi="仿宋" w:eastAsia="仿宋" w:cs="仿宋"/>
          <w:color w:val="auto"/>
          <w:sz w:val="24"/>
          <w:szCs w:val="24"/>
          <w:highlight w:val="none"/>
          <w:u w:val="none" w:color="auto"/>
        </w:rPr>
        <w:t>日期：      年    月    日</w:t>
      </w:r>
    </w:p>
    <w:p w14:paraId="66865F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5BBDA">
    <w:pPr>
      <w:pStyle w:val="1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7386C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007386C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6004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8A14D"/>
    <w:multiLevelType w:val="singleLevel"/>
    <w:tmpl w:val="A738A14D"/>
    <w:lvl w:ilvl="0" w:tentative="0">
      <w:start w:val="3"/>
      <w:numFmt w:val="decimal"/>
      <w:lvlText w:val="%1."/>
      <w:lvlJc w:val="left"/>
      <w:pPr>
        <w:tabs>
          <w:tab w:val="left" w:pos="312"/>
        </w:tabs>
      </w:pPr>
    </w:lvl>
  </w:abstractNum>
  <w:abstractNum w:abstractNumId="1">
    <w:nsid w:val="C140C2CC"/>
    <w:multiLevelType w:val="singleLevel"/>
    <w:tmpl w:val="C140C2CC"/>
    <w:lvl w:ilvl="0" w:tentative="0">
      <w:start w:val="1"/>
      <w:numFmt w:val="chineseCounting"/>
      <w:suff w:val="nothing"/>
      <w:lvlText w:val="%1、"/>
      <w:lvlJc w:val="left"/>
      <w:rPr>
        <w:rFonts w:hint="eastAsia"/>
      </w:rPr>
    </w:lvl>
  </w:abstractNum>
  <w:abstractNum w:abstractNumId="2">
    <w:nsid w:val="10DA400C"/>
    <w:multiLevelType w:val="singleLevel"/>
    <w:tmpl w:val="10DA400C"/>
    <w:lvl w:ilvl="0" w:tentative="0">
      <w:start w:val="4"/>
      <w:numFmt w:val="decimal"/>
      <w:lvlText w:val="%1."/>
      <w:lvlJc w:val="left"/>
      <w:pPr>
        <w:tabs>
          <w:tab w:val="left" w:pos="312"/>
        </w:tabs>
      </w:pPr>
    </w:lvl>
  </w:abstractNum>
  <w:abstractNum w:abstractNumId="3">
    <w:nsid w:val="20F618D1"/>
    <w:multiLevelType w:val="singleLevel"/>
    <w:tmpl w:val="20F618D1"/>
    <w:lvl w:ilvl="0" w:tentative="0">
      <w:start w:val="4"/>
      <w:numFmt w:val="chineseCounting"/>
      <w:suff w:val="space"/>
      <w:lvlText w:val="第%1部分"/>
      <w:lvlJc w:val="left"/>
      <w:rPr>
        <w:rFonts w:hint="eastAsia"/>
      </w:rPr>
    </w:lvl>
  </w:abstractNum>
  <w:abstractNum w:abstractNumId="4">
    <w:nsid w:val="569C8C25"/>
    <w:multiLevelType w:val="singleLevel"/>
    <w:tmpl w:val="569C8C25"/>
    <w:lvl w:ilvl="0" w:tentative="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479F2"/>
    <w:rsid w:val="302F22EA"/>
    <w:rsid w:val="5DAD20FC"/>
    <w:rsid w:val="6904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4"/>
    <w:qFormat/>
    <w:uiPriority w:val="0"/>
    <w:pPr>
      <w:ind w:firstLine="830" w:firstLineChars="352"/>
    </w:pPr>
    <w:rPr>
      <w:rFonts w:ascii="Calibri" w:hAnsi="Calibri"/>
      <w:kern w:val="0"/>
      <w:sz w:val="20"/>
      <w:szCs w:val="20"/>
    </w:rPr>
  </w:style>
  <w:style w:type="paragraph" w:styleId="4">
    <w:name w:val="envelope return"/>
    <w:basedOn w:val="1"/>
    <w:qFormat/>
    <w:uiPriority w:val="0"/>
    <w:pPr>
      <w:snapToGrid w:val="0"/>
    </w:pPr>
    <w:rPr>
      <w:rFonts w:ascii="Arial" w:hAnsi="Arial"/>
    </w:rPr>
  </w:style>
  <w:style w:type="paragraph" w:styleId="7">
    <w:name w:val="caption"/>
    <w:basedOn w:val="1"/>
    <w:next w:val="1"/>
    <w:qFormat/>
    <w:uiPriority w:val="0"/>
    <w:rPr>
      <w:rFonts w:ascii="Cambria" w:hAnsi="Cambria" w:eastAsia="黑体" w:cs="Times New Roman"/>
      <w:sz w:val="20"/>
      <w:szCs w:val="20"/>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List 2"/>
    <w:basedOn w:val="1"/>
    <w:qFormat/>
    <w:uiPriority w:val="0"/>
    <w:pPr>
      <w:ind w:left="100" w:leftChars="200" w:hanging="200" w:hangingChars="200"/>
    </w:pPr>
  </w:style>
  <w:style w:type="paragraph" w:styleId="11">
    <w:name w:val="toc 5"/>
    <w:basedOn w:val="1"/>
    <w:next w:val="1"/>
    <w:unhideWhenUsed/>
    <w:qFormat/>
    <w:uiPriority w:val="0"/>
    <w:pPr>
      <w:ind w:left="840"/>
      <w:jc w:val="left"/>
    </w:pPr>
    <w:rPr>
      <w:sz w:val="18"/>
      <w:szCs w:val="18"/>
    </w:rPr>
  </w:style>
  <w:style w:type="paragraph" w:styleId="12">
    <w:name w:val="Plain Text"/>
    <w:basedOn w:val="1"/>
    <w:qFormat/>
    <w:uiPriority w:val="0"/>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0">
    <w:name w:val="列出段落1"/>
    <w:basedOn w:val="1"/>
    <w:qFormat/>
    <w:uiPriority w:val="0"/>
    <w:pPr>
      <w:ind w:firstLine="420" w:firstLineChars="200"/>
    </w:pPr>
    <w:rPr>
      <w:rFonts w:ascii="Calibri" w:hAnsi="Calibri" w:eastAsia="宋体" w:cs="Times New Roman"/>
    </w:rPr>
  </w:style>
  <w:style w:type="paragraph" w:customStyle="1" w:styleId="21">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题注4"/>
    <w:basedOn w:val="1"/>
    <w:next w:val="7"/>
    <w:qFormat/>
    <w:uiPriority w:val="0"/>
    <w:pPr>
      <w:ind w:left="-132" w:leftChars="-64" w:right="-105" w:rightChars="-50" w:hanging="2"/>
      <w:jc w:val="center"/>
    </w:pPr>
    <w:rPr>
      <w:b/>
      <w:color w:val="FF0000"/>
      <w:szCs w:val="21"/>
      <w:lang w:val="en-GB"/>
    </w:rPr>
  </w:style>
  <w:style w:type="paragraph" w:customStyle="1" w:styleId="25">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1839</Words>
  <Characters>2036</Characters>
  <Lines>0</Lines>
  <Paragraphs>0</Paragraphs>
  <TotalTime>256</TotalTime>
  <ScaleCrop>false</ScaleCrop>
  <LinksUpToDate>false</LinksUpToDate>
  <CharactersWithSpaces>2137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2026-03-18T00:24:00Z</dcterms:created>
  <dc:creator>Administrator</dc:creator>
  <cp:lastModifiedBy>大琳</cp:lastModifiedBy>
  <dcterms:modified xsi:type="dcterms:W3CDTF">2026-03-20T01:21:12Z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eyJoZGlkIjoiZGIwZjQzNDZhODQwMTUzM2MzNjVmNTk4NzMwMmY1YTciLCJ1c2VySWQiOiI2ODkyMjEwNDEifQ==</vt:lpwstr>
  </property>
  <property fmtid="{D5CDD505-2E9C-101B-9397-08002B2CF9AE}" pid="4" name="ICV">
    <vt:lpwstr>AC4EFD08C5624F5AAD9D6F64A7C8FE8E_12</vt:lpwstr>
  </property>
</Properties>
</file>