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C27C9">
      <w:pPr>
        <w:tabs>
          <w:tab w:val="left" w:pos="420"/>
          <w:tab w:val="left" w:pos="6660"/>
        </w:tabs>
        <w:spacing w:line="1600" w:lineRule="atLeast"/>
        <w:rPr>
          <w:rFonts w:hint="eastAsia" w:ascii="仿宋" w:hAnsi="仿宋" w:eastAsia="仿宋" w:cs="仿宋"/>
          <w:b/>
          <w:color w:val="000000" w:themeColor="text1"/>
          <w:sz w:val="72"/>
          <w:szCs w:val="72"/>
          <w:highlight w:val="none"/>
          <w:u w:val="none" w:color="auto"/>
          <w14:textFill>
            <w14:solidFill>
              <w14:schemeClr w14:val="tx1"/>
            </w14:solidFill>
          </w14:textFill>
        </w:rPr>
      </w:pPr>
      <w:r>
        <w:rPr>
          <w:rFonts w:hint="eastAsia" w:ascii="仿宋" w:hAnsi="仿宋" w:eastAsia="仿宋" w:cs="仿宋"/>
          <w:b/>
          <w:color w:val="000000" w:themeColor="text1"/>
          <w:sz w:val="72"/>
          <w:szCs w:val="72"/>
          <w:highlight w:val="none"/>
          <w:u w:val="none" w:color="auto"/>
          <w14:textFill>
            <w14:solidFill>
              <w14:schemeClr w14:val="tx1"/>
            </w14:solidFill>
          </w14:textFill>
        </w:rPr>
        <w:t xml:space="preserve">  </w:t>
      </w:r>
    </w:p>
    <w:p w14:paraId="03F05303">
      <w:pPr>
        <w:tabs>
          <w:tab w:val="left" w:pos="420"/>
          <w:tab w:val="left" w:pos="6660"/>
        </w:tabs>
        <w:spacing w:line="1600" w:lineRule="atLeast"/>
        <w:jc w:val="center"/>
        <w:rPr>
          <w:rFonts w:hint="eastAsia" w:ascii="仿宋" w:hAnsi="仿宋" w:eastAsia="仿宋" w:cs="仿宋"/>
          <w:b/>
          <w:color w:val="000000" w:themeColor="text1"/>
          <w:sz w:val="72"/>
          <w:szCs w:val="72"/>
          <w:highlight w:val="none"/>
          <w:u w:val="none" w:color="auto"/>
          <w:lang w:eastAsia="zh-CN"/>
          <w14:textFill>
            <w14:solidFill>
              <w14:schemeClr w14:val="tx1"/>
            </w14:solidFill>
          </w14:textFill>
        </w:rPr>
      </w:pPr>
      <w:r>
        <w:rPr>
          <w:rFonts w:hint="eastAsia" w:ascii="仿宋" w:hAnsi="仿宋" w:eastAsia="仿宋" w:cs="仿宋"/>
          <w:b/>
          <w:color w:val="000000" w:themeColor="text1"/>
          <w:sz w:val="72"/>
          <w:szCs w:val="72"/>
          <w:highlight w:val="none"/>
          <w:u w:val="none" w:color="auto"/>
          <w:lang w:eastAsia="zh-CN"/>
          <w14:textFill>
            <w14:solidFill>
              <w14:schemeClr w14:val="tx1"/>
            </w14:solidFill>
          </w14:textFill>
        </w:rPr>
        <w:t>惠州市第一妇幼保健院</w:t>
      </w:r>
    </w:p>
    <w:p w14:paraId="7C281136">
      <w:pPr>
        <w:tabs>
          <w:tab w:val="left" w:pos="420"/>
          <w:tab w:val="left" w:pos="6660"/>
        </w:tabs>
        <w:spacing w:line="1600" w:lineRule="atLeast"/>
        <w:jc w:val="center"/>
        <w:rPr>
          <w:rFonts w:hint="eastAsia" w:ascii="仿宋" w:hAnsi="仿宋" w:eastAsia="仿宋" w:cs="仿宋"/>
          <w:b/>
          <w:color w:val="000000" w:themeColor="text1"/>
          <w:sz w:val="72"/>
          <w:szCs w:val="72"/>
          <w:highlight w:val="none"/>
          <w:u w:val="none" w:color="auto"/>
          <w14:textFill>
            <w14:solidFill>
              <w14:schemeClr w14:val="tx1"/>
            </w14:solidFill>
          </w14:textFill>
        </w:rPr>
      </w:pPr>
      <w:r>
        <w:rPr>
          <w:rFonts w:hint="eastAsia" w:ascii="仿宋" w:hAnsi="仿宋" w:eastAsia="仿宋" w:cs="仿宋"/>
          <w:b/>
          <w:color w:val="000000" w:themeColor="text1"/>
          <w:sz w:val="72"/>
          <w:szCs w:val="72"/>
          <w:highlight w:val="none"/>
          <w:u w:val="none" w:color="auto"/>
          <w14:textFill>
            <w14:solidFill>
              <w14:schemeClr w14:val="tx1"/>
            </w14:solidFill>
          </w14:textFill>
        </w:rPr>
        <w:t xml:space="preserve"> 院内比选文件</w:t>
      </w:r>
    </w:p>
    <w:p w14:paraId="0807201C">
      <w:pPr>
        <w:spacing w:line="500" w:lineRule="exact"/>
        <w:jc w:val="center"/>
        <w:rPr>
          <w:rFonts w:hint="eastAsia" w:ascii="仿宋" w:hAnsi="仿宋" w:eastAsia="仿宋" w:cs="仿宋"/>
          <w:bCs/>
          <w:color w:val="000000" w:themeColor="text1"/>
          <w:sz w:val="28"/>
          <w:szCs w:val="28"/>
          <w:highlight w:val="none"/>
          <w:u w:val="none" w:color="auto"/>
          <w14:textFill>
            <w14:solidFill>
              <w14:schemeClr w14:val="tx1"/>
            </w14:solidFill>
          </w14:textFill>
        </w:rPr>
      </w:pPr>
    </w:p>
    <w:p w14:paraId="2AA19F93">
      <w:pPr>
        <w:spacing w:line="500" w:lineRule="exact"/>
        <w:jc w:val="center"/>
        <w:rPr>
          <w:rFonts w:hint="eastAsia" w:ascii="仿宋" w:hAnsi="仿宋" w:eastAsia="仿宋" w:cs="仿宋"/>
          <w:bCs/>
          <w:color w:val="000000" w:themeColor="text1"/>
          <w:sz w:val="28"/>
          <w:szCs w:val="28"/>
          <w:highlight w:val="none"/>
          <w:u w:val="none" w:color="auto"/>
          <w14:textFill>
            <w14:solidFill>
              <w14:schemeClr w14:val="tx1"/>
            </w14:solidFill>
          </w14:textFill>
        </w:rPr>
      </w:pPr>
    </w:p>
    <w:p w14:paraId="42CB2373">
      <w:pPr>
        <w:spacing w:line="500" w:lineRule="exact"/>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0CA47220">
      <w:pPr>
        <w:spacing w:line="500" w:lineRule="exact"/>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6F049637">
      <w:pPr>
        <w:spacing w:line="500" w:lineRule="exact"/>
        <w:jc w:val="center"/>
        <w:rPr>
          <w:rFonts w:hint="eastAsia" w:ascii="仿宋" w:hAnsi="仿宋" w:eastAsia="仿宋" w:cs="仿宋"/>
          <w:bCs/>
          <w:color w:val="000000" w:themeColor="text1"/>
          <w:sz w:val="28"/>
          <w:szCs w:val="28"/>
          <w:highlight w:val="none"/>
          <w:u w:val="none" w:color="auto"/>
          <w14:textFill>
            <w14:solidFill>
              <w14:schemeClr w14:val="tx1"/>
            </w14:solidFill>
          </w14:textFill>
        </w:rPr>
      </w:pPr>
    </w:p>
    <w:p w14:paraId="53140A83">
      <w:pPr>
        <w:spacing w:line="500" w:lineRule="exact"/>
        <w:jc w:val="center"/>
        <w:rPr>
          <w:rFonts w:hint="default"/>
          <w:color w:val="000000" w:themeColor="text1"/>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项目编号：</w:t>
      </w:r>
      <w:r>
        <w:rPr>
          <w:rFonts w:hint="eastAsia" w:ascii="仿宋" w:hAnsi="仿宋" w:eastAsia="仿宋" w:cs="仿宋"/>
          <w:b/>
          <w:color w:val="000000" w:themeColor="text1"/>
          <w:sz w:val="28"/>
          <w:szCs w:val="28"/>
          <w:highlight w:val="none"/>
          <w:u w:val="none" w:color="auto"/>
          <w:lang w:val="en-US" w:eastAsia="zh-CN"/>
          <w14:textFill>
            <w14:solidFill>
              <w14:schemeClr w14:val="tx1"/>
            </w14:solidFill>
          </w14:textFill>
        </w:rPr>
        <w:t>ZCB-YN-2025030</w:t>
      </w:r>
    </w:p>
    <w:p w14:paraId="7BCB6ADC">
      <w:pPr>
        <w:jc w:val="center"/>
        <w:rPr>
          <w:rFonts w:hint="eastAsia" w:ascii="仿宋" w:hAnsi="仿宋" w:eastAsia="仿宋" w:cs="仿宋"/>
          <w:b/>
          <w:color w:val="000000" w:themeColor="text1"/>
          <w:sz w:val="32"/>
          <w:szCs w:val="32"/>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 项目名称：</w:t>
      </w:r>
      <w:r>
        <w:rPr>
          <w:rFonts w:hint="eastAsia" w:ascii="仿宋" w:hAnsi="仿宋" w:eastAsia="仿宋" w:cs="仿宋"/>
          <w:b/>
          <w:color w:val="000000" w:themeColor="text1"/>
          <w:sz w:val="28"/>
          <w:szCs w:val="28"/>
          <w:highlight w:val="none"/>
          <w:u w:val="none" w:color="auto"/>
          <w:lang w:eastAsia="zh-CN"/>
          <w14:textFill>
            <w14:solidFill>
              <w14:schemeClr w14:val="tx1"/>
            </w14:solidFill>
          </w14:textFill>
        </w:rPr>
        <w:t>惠州市第一妇幼保健院月子陪护服务采购项目(2025-2027年)</w:t>
      </w:r>
    </w:p>
    <w:p w14:paraId="5CF8E078">
      <w:pPr>
        <w:jc w:val="both"/>
        <w:rPr>
          <w:rFonts w:hint="eastAsia" w:ascii="仿宋" w:hAnsi="仿宋" w:eastAsia="仿宋" w:cs="仿宋"/>
          <w:b/>
          <w:color w:val="000000" w:themeColor="text1"/>
          <w:sz w:val="32"/>
          <w:szCs w:val="32"/>
          <w:highlight w:val="none"/>
          <w:u w:val="none" w:color="auto"/>
          <w14:textFill>
            <w14:solidFill>
              <w14:schemeClr w14:val="tx1"/>
            </w14:solidFill>
          </w14:textFill>
        </w:rPr>
      </w:pPr>
    </w:p>
    <w:p w14:paraId="5FA1786C">
      <w:pPr>
        <w:jc w:val="center"/>
        <w:rPr>
          <w:rFonts w:hint="eastAsia" w:ascii="仿宋" w:hAnsi="仿宋" w:eastAsia="仿宋" w:cs="仿宋"/>
          <w:b/>
          <w:color w:val="000000" w:themeColor="text1"/>
          <w:sz w:val="32"/>
          <w:szCs w:val="32"/>
          <w:highlight w:val="none"/>
          <w:u w:val="none" w:color="auto"/>
          <w14:textFill>
            <w14:solidFill>
              <w14:schemeClr w14:val="tx1"/>
            </w14:solidFill>
          </w14:textFill>
        </w:rPr>
      </w:pPr>
    </w:p>
    <w:p w14:paraId="70040699">
      <w:pPr>
        <w:jc w:val="center"/>
        <w:rPr>
          <w:rFonts w:hint="eastAsia" w:ascii="仿宋" w:hAnsi="仿宋" w:eastAsia="仿宋" w:cs="仿宋"/>
          <w:b/>
          <w:color w:val="000000" w:themeColor="text1"/>
          <w:sz w:val="32"/>
          <w:szCs w:val="32"/>
          <w:highlight w:val="none"/>
          <w:u w:val="none" w:color="auto"/>
          <w14:textFill>
            <w14:solidFill>
              <w14:schemeClr w14:val="tx1"/>
            </w14:solidFill>
          </w14:textFill>
        </w:rPr>
      </w:pPr>
    </w:p>
    <w:p w14:paraId="243A6C05">
      <w:pPr>
        <w:pStyle w:val="3"/>
        <w:rPr>
          <w:rFonts w:hint="eastAsia" w:ascii="仿宋" w:hAnsi="仿宋" w:eastAsia="仿宋" w:cs="仿宋"/>
          <w:b/>
          <w:color w:val="000000" w:themeColor="text1"/>
          <w:sz w:val="32"/>
          <w:szCs w:val="32"/>
          <w:highlight w:val="none"/>
          <w:u w:val="none" w:color="auto"/>
          <w14:textFill>
            <w14:solidFill>
              <w14:schemeClr w14:val="tx1"/>
            </w14:solidFill>
          </w14:textFill>
        </w:rPr>
      </w:pPr>
    </w:p>
    <w:p w14:paraId="2282348B">
      <w:pPr>
        <w:rPr>
          <w:rFonts w:hint="eastAsia" w:ascii="仿宋" w:hAnsi="仿宋" w:eastAsia="仿宋" w:cs="仿宋"/>
          <w:b/>
          <w:color w:val="000000" w:themeColor="text1"/>
          <w:sz w:val="32"/>
          <w:szCs w:val="32"/>
          <w:highlight w:val="none"/>
          <w:u w:val="none" w:color="auto"/>
          <w14:textFill>
            <w14:solidFill>
              <w14:schemeClr w14:val="tx1"/>
            </w14:solidFill>
          </w14:textFill>
        </w:rPr>
      </w:pPr>
    </w:p>
    <w:p w14:paraId="082BBA74">
      <w:pPr>
        <w:jc w:val="center"/>
        <w:rPr>
          <w:rFonts w:hint="eastAsia" w:ascii="仿宋" w:hAnsi="仿宋" w:eastAsia="仿宋" w:cs="仿宋"/>
          <w:b/>
          <w:color w:val="000000" w:themeColor="text1"/>
          <w:sz w:val="32"/>
          <w:szCs w:val="32"/>
          <w:highlight w:val="none"/>
          <w:u w:val="none" w:color="auto"/>
          <w14:textFill>
            <w14:solidFill>
              <w14:schemeClr w14:val="tx1"/>
            </w14:solidFill>
          </w14:textFill>
        </w:rPr>
      </w:pPr>
      <w:r>
        <w:rPr>
          <w:rFonts w:hint="eastAsia" w:ascii="仿宋" w:hAnsi="仿宋" w:eastAsia="仿宋" w:cs="仿宋"/>
          <w:b/>
          <w:color w:val="000000" w:themeColor="text1"/>
          <w:sz w:val="32"/>
          <w:szCs w:val="32"/>
          <w:highlight w:val="none"/>
          <w:u w:val="none" w:color="auto"/>
          <w:lang w:val="en-US" w:eastAsia="zh-CN"/>
          <w14:textFill>
            <w14:solidFill>
              <w14:schemeClr w14:val="tx1"/>
            </w14:solidFill>
          </w14:textFill>
        </w:rPr>
        <w:t>惠州市第一妇幼保健院</w:t>
      </w:r>
      <w:r>
        <w:rPr>
          <w:rFonts w:hint="eastAsia" w:ascii="仿宋" w:hAnsi="仿宋" w:eastAsia="仿宋" w:cs="仿宋"/>
          <w:b/>
          <w:color w:val="000000" w:themeColor="text1"/>
          <w:sz w:val="32"/>
          <w:szCs w:val="32"/>
          <w:highlight w:val="none"/>
          <w:u w:val="none" w:color="auto"/>
          <w14:textFill>
            <w14:solidFill>
              <w14:schemeClr w14:val="tx1"/>
            </w14:solidFill>
          </w14:textFill>
        </w:rPr>
        <w:t>编制</w:t>
      </w:r>
    </w:p>
    <w:p w14:paraId="5F91A18D">
      <w:pPr>
        <w:jc w:val="center"/>
        <w:rPr>
          <w:rFonts w:hint="eastAsia" w:ascii="仿宋" w:hAnsi="仿宋" w:eastAsia="仿宋" w:cs="仿宋"/>
          <w:b/>
          <w:color w:val="000000" w:themeColor="text1"/>
          <w:sz w:val="32"/>
          <w:szCs w:val="32"/>
          <w:highlight w:val="none"/>
          <w:u w:val="none" w:color="auto"/>
          <w14:textFill>
            <w14:solidFill>
              <w14:schemeClr w14:val="tx1"/>
            </w14:solidFill>
          </w14:textFill>
        </w:rPr>
      </w:pPr>
      <w:r>
        <w:rPr>
          <w:rFonts w:hint="eastAsia" w:ascii="仿宋" w:hAnsi="仿宋" w:eastAsia="仿宋" w:cs="仿宋"/>
          <w:b/>
          <w:color w:val="000000" w:themeColor="text1"/>
          <w:sz w:val="32"/>
          <w:szCs w:val="32"/>
          <w:highlight w:val="none"/>
          <w:u w:val="none" w:color="auto"/>
          <w:lang w:val="en-US" w:eastAsia="zh-CN"/>
          <w14:textFill>
            <w14:solidFill>
              <w14:schemeClr w14:val="tx1"/>
            </w14:solidFill>
          </w14:textFill>
        </w:rPr>
        <w:t>2025</w:t>
      </w:r>
      <w:r>
        <w:rPr>
          <w:rFonts w:hint="eastAsia" w:ascii="仿宋" w:hAnsi="仿宋" w:eastAsia="仿宋" w:cs="仿宋"/>
          <w:b/>
          <w:color w:val="000000" w:themeColor="text1"/>
          <w:sz w:val="32"/>
          <w:szCs w:val="32"/>
          <w:highlight w:val="none"/>
          <w:u w:val="none" w:color="auto"/>
          <w14:textFill>
            <w14:solidFill>
              <w14:schemeClr w14:val="tx1"/>
            </w14:solidFill>
          </w14:textFill>
        </w:rPr>
        <w:t>年</w:t>
      </w:r>
      <w:r>
        <w:rPr>
          <w:rFonts w:hint="eastAsia" w:ascii="仿宋" w:hAnsi="仿宋" w:eastAsia="仿宋" w:cs="仿宋"/>
          <w:b/>
          <w:color w:val="000000" w:themeColor="text1"/>
          <w:sz w:val="32"/>
          <w:szCs w:val="32"/>
          <w:highlight w:val="none"/>
          <w:u w:val="none" w:color="auto"/>
          <w:lang w:val="en-US" w:eastAsia="zh-CN"/>
          <w14:textFill>
            <w14:solidFill>
              <w14:schemeClr w14:val="tx1"/>
            </w14:solidFill>
          </w14:textFill>
        </w:rPr>
        <w:t>6</w:t>
      </w:r>
      <w:r>
        <w:rPr>
          <w:rFonts w:hint="eastAsia" w:ascii="仿宋" w:hAnsi="仿宋" w:eastAsia="仿宋" w:cs="仿宋"/>
          <w:b/>
          <w:color w:val="000000" w:themeColor="text1"/>
          <w:sz w:val="32"/>
          <w:szCs w:val="32"/>
          <w:highlight w:val="none"/>
          <w:u w:val="none" w:color="auto"/>
          <w14:textFill>
            <w14:solidFill>
              <w14:schemeClr w14:val="tx1"/>
            </w14:solidFill>
          </w14:textFill>
        </w:rPr>
        <w:t>月</w:t>
      </w:r>
    </w:p>
    <w:p w14:paraId="27CC63FC">
      <w:pPr>
        <w:jc w:val="center"/>
        <w:rPr>
          <w:rFonts w:hint="eastAsia" w:ascii="仿宋" w:hAnsi="仿宋" w:eastAsia="仿宋" w:cs="仿宋"/>
          <w:b/>
          <w:bCs/>
          <w:color w:val="000000" w:themeColor="text1"/>
          <w:sz w:val="52"/>
          <w:szCs w:val="52"/>
          <w:highlight w:val="none"/>
          <w:u w:val="none" w:color="auto"/>
          <w:lang w:eastAsia="zh-CN"/>
          <w14:textFill>
            <w14:solidFill>
              <w14:schemeClr w14:val="tx1"/>
            </w14:solidFill>
          </w14:textFill>
        </w:rPr>
      </w:pPr>
      <w:r>
        <w:rPr>
          <w:rFonts w:hint="eastAsia" w:ascii="仿宋" w:hAnsi="仿宋" w:eastAsia="仿宋" w:cs="仿宋"/>
          <w:b/>
          <w:bCs/>
          <w:color w:val="000000" w:themeColor="text1"/>
          <w:sz w:val="52"/>
          <w:szCs w:val="52"/>
          <w:highlight w:val="none"/>
          <w:u w:val="none" w:color="auto"/>
          <w14:textFill>
            <w14:solidFill>
              <w14:schemeClr w14:val="tx1"/>
            </w14:solidFill>
          </w14:textFill>
        </w:rPr>
        <w:t>目      录</w:t>
      </w:r>
    </w:p>
    <w:p w14:paraId="68EC22E1">
      <w:pPr>
        <w:pStyle w:val="9"/>
        <w:rPr>
          <w:rFonts w:hint="eastAsia"/>
          <w:color w:val="000000" w:themeColor="text1"/>
          <w:highlight w:val="none"/>
          <w:u w:val="none" w:color="auto"/>
          <w:lang w:eastAsia="zh-CN"/>
          <w14:textFill>
            <w14:solidFill>
              <w14:schemeClr w14:val="tx1"/>
            </w14:solidFill>
          </w14:textFill>
        </w:rPr>
      </w:pPr>
    </w:p>
    <w:p w14:paraId="403ED021">
      <w:pPr>
        <w:pStyle w:val="13"/>
        <w:tabs>
          <w:tab w:val="right" w:leader="dot" w:pos="9174"/>
        </w:tabs>
        <w:spacing w:line="360" w:lineRule="auto"/>
        <w:rPr>
          <w:rFonts w:hint="eastAsia"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z w:val="36"/>
          <w:szCs w:val="36"/>
          <w:highlight w:val="none"/>
          <w:u w:val="none" w:color="auto"/>
          <w14:textFill>
            <w14:solidFill>
              <w14:schemeClr w14:val="tx1"/>
            </w14:solidFill>
          </w14:textFill>
        </w:rPr>
        <w:t>第一部分  比选邀请函</w:t>
      </w:r>
    </w:p>
    <w:p w14:paraId="34B23FC0">
      <w:pPr>
        <w:rPr>
          <w:rFonts w:hint="eastAsia" w:ascii="仿宋" w:hAnsi="仿宋" w:eastAsia="仿宋" w:cs="仿宋"/>
          <w:b/>
          <w:bCs/>
          <w:color w:val="000000" w:themeColor="text1"/>
          <w:sz w:val="36"/>
          <w:szCs w:val="36"/>
          <w:highlight w:val="none"/>
          <w:u w:val="none" w:color="auto"/>
          <w14:textFill>
            <w14:solidFill>
              <w14:schemeClr w14:val="tx1"/>
            </w14:solidFill>
          </w14:textFill>
        </w:rPr>
      </w:pPr>
    </w:p>
    <w:p w14:paraId="7015E0CA">
      <w:pPr>
        <w:rPr>
          <w:rFonts w:hint="eastAsia"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z w:val="36"/>
          <w:szCs w:val="36"/>
          <w:highlight w:val="none"/>
          <w:u w:val="none" w:color="auto"/>
          <w14:textFill>
            <w14:solidFill>
              <w14:schemeClr w14:val="tx1"/>
            </w14:solidFill>
          </w14:textFill>
        </w:rPr>
        <w:t>第二部分  采购项目内容</w:t>
      </w:r>
    </w:p>
    <w:p w14:paraId="047F9A81">
      <w:pPr>
        <w:rPr>
          <w:rFonts w:hint="eastAsia" w:ascii="仿宋" w:hAnsi="仿宋" w:eastAsia="仿宋" w:cs="仿宋"/>
          <w:b/>
          <w:bCs/>
          <w:color w:val="000000" w:themeColor="text1"/>
          <w:sz w:val="36"/>
          <w:szCs w:val="36"/>
          <w:highlight w:val="none"/>
          <w:u w:val="none" w:color="auto"/>
          <w14:textFill>
            <w14:solidFill>
              <w14:schemeClr w14:val="tx1"/>
            </w14:solidFill>
          </w14:textFill>
        </w:rPr>
      </w:pPr>
    </w:p>
    <w:p w14:paraId="2B471209">
      <w:pPr>
        <w:rPr>
          <w:rFonts w:hint="eastAsia"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z w:val="36"/>
          <w:szCs w:val="36"/>
          <w:highlight w:val="none"/>
          <w:u w:val="none" w:color="auto"/>
          <w14:textFill>
            <w14:solidFill>
              <w14:schemeClr w14:val="tx1"/>
            </w14:solidFill>
          </w14:textFill>
        </w:rPr>
        <w:t xml:space="preserve">第三部分  </w:t>
      </w:r>
      <w:r>
        <w:rPr>
          <w:rFonts w:hint="eastAsia" w:ascii="仿宋" w:hAnsi="仿宋" w:eastAsia="仿宋" w:cs="仿宋"/>
          <w:b/>
          <w:bCs/>
          <w:color w:val="000000" w:themeColor="text1"/>
          <w:sz w:val="36"/>
          <w:szCs w:val="36"/>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36"/>
          <w:szCs w:val="36"/>
          <w:highlight w:val="none"/>
          <w:u w:val="none" w:color="auto"/>
          <w14:textFill>
            <w14:solidFill>
              <w14:schemeClr w14:val="tx1"/>
            </w14:solidFill>
          </w14:textFill>
        </w:rPr>
        <w:t>须知</w:t>
      </w:r>
    </w:p>
    <w:p w14:paraId="301AB2EE">
      <w:pPr>
        <w:rPr>
          <w:rFonts w:hint="eastAsia" w:ascii="仿宋" w:hAnsi="仿宋" w:eastAsia="仿宋" w:cs="仿宋"/>
          <w:b/>
          <w:bCs/>
          <w:color w:val="000000" w:themeColor="text1"/>
          <w:sz w:val="36"/>
          <w:szCs w:val="36"/>
          <w:highlight w:val="none"/>
          <w:u w:val="none" w:color="auto"/>
          <w14:textFill>
            <w14:solidFill>
              <w14:schemeClr w14:val="tx1"/>
            </w14:solidFill>
          </w14:textFill>
        </w:rPr>
      </w:pPr>
    </w:p>
    <w:p w14:paraId="4FE8075D">
      <w:pPr>
        <w:rPr>
          <w:rFonts w:hint="eastAsia"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z w:val="36"/>
          <w:szCs w:val="36"/>
          <w:highlight w:val="none"/>
          <w:u w:val="none" w:color="auto"/>
          <w14:textFill>
            <w14:solidFill>
              <w14:schemeClr w14:val="tx1"/>
            </w14:solidFill>
          </w14:textFill>
        </w:rPr>
        <w:t>第四部分  合同书格式</w:t>
      </w:r>
    </w:p>
    <w:p w14:paraId="2D7372F1">
      <w:pPr>
        <w:rPr>
          <w:rFonts w:hint="eastAsia" w:ascii="仿宋" w:hAnsi="仿宋" w:eastAsia="仿宋" w:cs="仿宋"/>
          <w:b/>
          <w:bCs/>
          <w:color w:val="000000" w:themeColor="text1"/>
          <w:sz w:val="36"/>
          <w:szCs w:val="36"/>
          <w:highlight w:val="none"/>
          <w:u w:val="none" w:color="auto"/>
          <w14:textFill>
            <w14:solidFill>
              <w14:schemeClr w14:val="tx1"/>
            </w14:solidFill>
          </w14:textFill>
        </w:rPr>
      </w:pPr>
    </w:p>
    <w:p w14:paraId="7923E977">
      <w:pPr>
        <w:rPr>
          <w:rFonts w:hint="eastAsia"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z w:val="36"/>
          <w:szCs w:val="36"/>
          <w:highlight w:val="none"/>
          <w:u w:val="none" w:color="auto"/>
          <w14:textFill>
            <w14:solidFill>
              <w14:schemeClr w14:val="tx1"/>
            </w14:solidFill>
          </w14:textFill>
        </w:rPr>
        <w:t>第五部分  响应文件格式</w:t>
      </w:r>
    </w:p>
    <w:p w14:paraId="283110FC">
      <w:pPr>
        <w:spacing w:line="360" w:lineRule="auto"/>
        <w:rPr>
          <w:rFonts w:hint="eastAsia" w:ascii="仿宋" w:hAnsi="仿宋" w:eastAsia="仿宋" w:cs="仿宋"/>
          <w:b/>
          <w:color w:val="000000" w:themeColor="text1"/>
          <w:kern w:val="0"/>
          <w:sz w:val="28"/>
          <w:szCs w:val="28"/>
          <w:highlight w:val="none"/>
          <w:u w:val="none" w:color="auto"/>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BD5F0E">
      <w:pPr>
        <w:spacing w:line="420" w:lineRule="exact"/>
        <w:jc w:val="center"/>
        <w:rPr>
          <w:rFonts w:hint="eastAsia" w:ascii="仿宋" w:hAnsi="仿宋" w:eastAsia="仿宋" w:cs="仿宋"/>
          <w:b/>
          <w:color w:val="000000" w:themeColor="text1"/>
          <w:kern w:val="0"/>
          <w:sz w:val="28"/>
          <w:szCs w:val="28"/>
          <w:highlight w:val="none"/>
          <w:u w:val="none" w:color="auto"/>
          <w14:textFill>
            <w14:solidFill>
              <w14:schemeClr w14:val="tx1"/>
            </w14:solidFill>
          </w14:textFill>
        </w:rPr>
      </w:pPr>
      <w:r>
        <w:rPr>
          <w:rFonts w:hint="eastAsia" w:ascii="仿宋" w:hAnsi="仿宋" w:eastAsia="仿宋" w:cs="仿宋"/>
          <w:b/>
          <w:color w:val="000000" w:themeColor="text1"/>
          <w:kern w:val="0"/>
          <w:sz w:val="28"/>
          <w:szCs w:val="28"/>
          <w:highlight w:val="none"/>
          <w:u w:val="none" w:color="auto"/>
          <w14:textFill>
            <w14:solidFill>
              <w14:schemeClr w14:val="tx1"/>
            </w14:solidFill>
          </w14:textFill>
        </w:rPr>
        <w:t>第一部分 比选邀请函</w:t>
      </w:r>
    </w:p>
    <w:p w14:paraId="52FC8906">
      <w:pPr>
        <w:spacing w:line="420" w:lineRule="exact"/>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各（潜在）供应商</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w:t>
      </w:r>
    </w:p>
    <w:p w14:paraId="5018403E">
      <w:pPr>
        <w:spacing w:line="42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惠州市第一妇幼保健院月子陪护服务采购项目(2025-2027年)</w:t>
      </w:r>
      <w:r>
        <w:rPr>
          <w:rFonts w:hint="eastAsia" w:ascii="仿宋" w:hAnsi="仿宋" w:eastAsia="仿宋" w:cs="仿宋"/>
          <w:color w:val="000000" w:themeColor="text1"/>
          <w:sz w:val="24"/>
          <w:highlight w:val="none"/>
          <w:u w:val="none" w:color="auto"/>
          <w14:textFill>
            <w14:solidFill>
              <w14:schemeClr w14:val="tx1"/>
            </w14:solidFill>
          </w14:textFill>
        </w:rPr>
        <w:t>将进行院内比选采购，</w:t>
      </w:r>
      <w:r>
        <w:rPr>
          <w:rFonts w:hint="eastAsia" w:ascii="仿宋" w:hAnsi="仿宋" w:eastAsia="仿宋" w:cs="仿宋"/>
          <w:color w:val="000000" w:themeColor="text1"/>
          <w:sz w:val="24"/>
          <w:highlight w:val="none"/>
          <w:u w:val="none" w:color="auto"/>
          <w:lang w:val="zh-CN"/>
          <w14:textFill>
            <w14:solidFill>
              <w14:schemeClr w14:val="tx1"/>
            </w14:solidFill>
          </w14:textFill>
        </w:rPr>
        <w:t>欢迎符合资格条件</w:t>
      </w:r>
      <w:r>
        <w:rPr>
          <w:rFonts w:hint="eastAsia" w:ascii="仿宋" w:hAnsi="仿宋" w:eastAsia="仿宋" w:cs="仿宋"/>
          <w:color w:val="000000" w:themeColor="text1"/>
          <w:sz w:val="24"/>
          <w:highlight w:val="none"/>
          <w:u w:val="none" w:color="auto"/>
          <w14:textFill>
            <w14:solidFill>
              <w14:schemeClr w14:val="tx1"/>
            </w14:solidFill>
          </w14:textFill>
        </w:rPr>
        <w:t>的供应商响应。</w:t>
      </w:r>
    </w:p>
    <w:p w14:paraId="7B3216EA">
      <w:pPr>
        <w:autoSpaceDE w:val="0"/>
        <w:autoSpaceDN w:val="0"/>
        <w:spacing w:line="420" w:lineRule="exact"/>
        <w:rPr>
          <w:rFonts w:hint="default"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一、项目</w:t>
      </w:r>
      <w:r>
        <w:rPr>
          <w:rFonts w:hint="eastAsia" w:ascii="仿宋" w:hAnsi="仿宋" w:eastAsia="仿宋" w:cs="仿宋"/>
          <w:color w:val="000000" w:themeColor="text1"/>
          <w:sz w:val="24"/>
          <w:highlight w:val="none"/>
          <w:u w:val="none" w:color="auto"/>
          <w:lang w:val="zh-CN"/>
          <w14:textFill>
            <w14:solidFill>
              <w14:schemeClr w14:val="tx1"/>
            </w14:solidFill>
          </w14:textFill>
        </w:rPr>
        <w:t>编号：</w:t>
      </w:r>
      <w:r>
        <w:rPr>
          <w:rFonts w:hint="eastAsia" w:ascii="仿宋" w:hAnsi="仿宋" w:eastAsia="仿宋" w:cs="仿宋"/>
          <w:color w:val="000000" w:themeColor="text1"/>
          <w:sz w:val="24"/>
          <w:highlight w:val="none"/>
          <w:u w:val="none" w:color="auto"/>
          <w:lang w:eastAsia="zh-CN"/>
          <w14:textFill>
            <w14:solidFill>
              <w14:schemeClr w14:val="tx1"/>
            </w14:solidFill>
          </w14:textFill>
        </w:rPr>
        <w:t>ZCB-YN-2025030</w:t>
      </w:r>
    </w:p>
    <w:p w14:paraId="71401F65">
      <w:pPr>
        <w:autoSpaceDE w:val="0"/>
        <w:autoSpaceDN w:val="0"/>
        <w:spacing w:line="420" w:lineRule="exact"/>
        <w:rPr>
          <w:rFonts w:hint="eastAsia" w:ascii="仿宋" w:hAnsi="仿宋" w:eastAsia="仿宋" w:cs="仿宋"/>
          <w:color w:val="000000" w:themeColor="text1"/>
          <w:sz w:val="24"/>
          <w:highlight w:val="none"/>
          <w:u w:val="none" w:color="auto"/>
          <w:lang w:val="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zh-CN"/>
          <w14:textFill>
            <w14:solidFill>
              <w14:schemeClr w14:val="tx1"/>
            </w14:solidFill>
          </w14:textFill>
        </w:rPr>
        <w:t>二、项目名称：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惠州市第一妇幼保健院月子陪护服务采购项目(2025-2027年)</w:t>
      </w:r>
    </w:p>
    <w:p w14:paraId="4239466E">
      <w:pPr>
        <w:spacing w:line="420" w:lineRule="exact"/>
        <w:ind w:firstLine="510" w:firstLineChars="210"/>
        <w:rPr>
          <w:rFonts w:hint="eastAsia" w:ascii="仿宋" w:hAnsi="仿宋" w:eastAsia="仿宋" w:cs="仿宋"/>
          <w:color w:val="000000" w:themeColor="text1"/>
          <w:sz w:val="24"/>
          <w:highlight w:val="none"/>
          <w:u w:val="none" w:color="auto"/>
          <w:lang w:val="zh-CN"/>
          <w14:textFill>
            <w14:solidFill>
              <w14:schemeClr w14:val="tx1"/>
            </w14:solidFill>
          </w14:textFill>
        </w:rPr>
      </w:pPr>
      <w:r>
        <w:rPr>
          <w:rFonts w:hint="eastAsia" w:ascii="仿宋" w:hAnsi="仿宋" w:eastAsia="仿宋" w:cs="仿宋"/>
          <w:color w:val="000000" w:themeColor="text1"/>
          <w:sz w:val="24"/>
          <w:highlight w:val="none"/>
          <w:u w:val="none" w:color="auto"/>
          <w:lang w:val="zh-CN"/>
          <w14:textFill>
            <w14:solidFill>
              <w14:schemeClr w14:val="tx1"/>
            </w14:solidFill>
          </w14:textFill>
        </w:rPr>
        <w:t>三、项目内容：</w:t>
      </w:r>
    </w:p>
    <w:tbl>
      <w:tblPr>
        <w:tblStyle w:val="15"/>
        <w:tblW w:w="7831" w:type="dxa"/>
        <w:jc w:val="center"/>
        <w:tblLayout w:type="fixed"/>
        <w:tblCellMar>
          <w:top w:w="0" w:type="dxa"/>
          <w:left w:w="108" w:type="dxa"/>
          <w:bottom w:w="0" w:type="dxa"/>
          <w:right w:w="108" w:type="dxa"/>
        </w:tblCellMar>
      </w:tblPr>
      <w:tblGrid>
        <w:gridCol w:w="727"/>
        <w:gridCol w:w="2837"/>
        <w:gridCol w:w="645"/>
        <w:gridCol w:w="645"/>
        <w:gridCol w:w="1365"/>
        <w:gridCol w:w="1612"/>
      </w:tblGrid>
      <w:tr w14:paraId="269B1821">
        <w:tblPrEx>
          <w:tblCellMar>
            <w:top w:w="0" w:type="dxa"/>
            <w:left w:w="108" w:type="dxa"/>
            <w:bottom w:w="0" w:type="dxa"/>
            <w:right w:w="108" w:type="dxa"/>
          </w:tblCellMar>
        </w:tblPrEx>
        <w:trPr>
          <w:trHeight w:val="42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A895570">
            <w:pPr>
              <w:widowControl/>
              <w:spacing w:line="340" w:lineRule="exact"/>
              <w:jc w:val="cente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序号</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FE5915D">
            <w:pPr>
              <w:widowControl/>
              <w:jc w:val="center"/>
              <w:rPr>
                <w:rFonts w:hint="eastAsia" w:ascii="仿宋" w:hAnsi="仿宋" w:eastAsia="仿宋" w:cs="仿宋"/>
                <w:color w:val="000000" w:themeColor="text1"/>
                <w:kern w:val="0"/>
                <w:szCs w:val="21"/>
                <w:highlight w:val="none"/>
                <w:u w:val="none" w:color="auto"/>
                <w14:textFill>
                  <w14:solidFill>
                    <w14:schemeClr w14:val="tx1"/>
                  </w14:solidFill>
                </w14:textFill>
              </w:rPr>
            </w:pP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项目</w:t>
            </w:r>
            <w:r>
              <w:rPr>
                <w:rFonts w:hint="eastAsia" w:ascii="仿宋" w:hAnsi="仿宋" w:eastAsia="仿宋" w:cs="仿宋"/>
                <w:color w:val="000000" w:themeColor="text1"/>
                <w:kern w:val="0"/>
                <w:szCs w:val="21"/>
                <w:highlight w:val="none"/>
                <w:u w:val="none" w:color="auto"/>
                <w14:textFill>
                  <w14:solidFill>
                    <w14:schemeClr w14:val="tx1"/>
                  </w14:solidFill>
                </w14:textFill>
              </w:rPr>
              <w:t>名称</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2567D3A">
            <w:pPr>
              <w:widowControl/>
              <w:jc w:val="center"/>
              <w:rPr>
                <w:rFonts w:hint="eastAsia" w:ascii="仿宋" w:hAnsi="仿宋" w:eastAsia="仿宋" w:cs="仿宋"/>
                <w:color w:val="000000" w:themeColor="text1"/>
                <w:kern w:val="0"/>
                <w:szCs w:val="21"/>
                <w:highlight w:val="none"/>
                <w:u w:val="none" w:color="auto"/>
                <w14:textFill>
                  <w14:solidFill>
                    <w14:schemeClr w14:val="tx1"/>
                  </w14:solidFill>
                </w14:textFill>
              </w:rPr>
            </w:pPr>
            <w:r>
              <w:rPr>
                <w:rFonts w:hint="eastAsia" w:ascii="仿宋" w:hAnsi="仿宋" w:eastAsia="仿宋" w:cs="仿宋"/>
                <w:color w:val="000000" w:themeColor="text1"/>
                <w:kern w:val="0"/>
                <w:szCs w:val="21"/>
                <w:highlight w:val="none"/>
                <w:u w:val="none" w:color="auto"/>
                <w14:textFill>
                  <w14:solidFill>
                    <w14:schemeClr w14:val="tx1"/>
                  </w14:solidFill>
                </w14:textFill>
              </w:rPr>
              <w:t>数量</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F49FE54">
            <w:pPr>
              <w:widowControl/>
              <w:jc w:val="cente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单位</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B386C4">
            <w:pPr>
              <w:widowControl/>
              <w:jc w:val="cente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管理费</w:t>
            </w: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（元）</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01FEC617">
            <w:pPr>
              <w:widowControl/>
              <w:jc w:val="center"/>
              <w:rPr>
                <w:rFonts w:hint="eastAsia" w:ascii="仿宋" w:hAnsi="仿宋" w:eastAsia="仿宋" w:cs="仿宋"/>
                <w:color w:val="000000" w:themeColor="text1"/>
                <w:kern w:val="0"/>
                <w:szCs w:val="21"/>
                <w:highlight w:val="none"/>
                <w:u w:val="none" w:color="auto"/>
                <w14:textFill>
                  <w14:solidFill>
                    <w14:schemeClr w14:val="tx1"/>
                  </w14:solidFill>
                </w14:textFill>
              </w:rPr>
            </w:pPr>
            <w:r>
              <w:rPr>
                <w:rFonts w:hint="eastAsia" w:ascii="仿宋" w:hAnsi="仿宋" w:eastAsia="仿宋" w:cs="仿宋"/>
                <w:color w:val="000000" w:themeColor="text1"/>
                <w:kern w:val="0"/>
                <w:szCs w:val="21"/>
                <w:highlight w:val="none"/>
                <w:u w:val="none" w:color="auto"/>
                <w14:textFill>
                  <w14:solidFill>
                    <w14:schemeClr w14:val="tx1"/>
                  </w14:solidFill>
                </w14:textFill>
              </w:rPr>
              <w:t>备注</w:t>
            </w:r>
          </w:p>
        </w:tc>
      </w:tr>
      <w:tr w14:paraId="4FBE5CB6">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6AC160B">
            <w:pPr>
              <w:widowControl/>
              <w:jc w:val="cente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1</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FA998C1">
            <w:pPr>
              <w:widowControl/>
              <w:jc w:val="cente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惠州市第一妇幼保健院月子陪护服务采购项目(2025-2027年)</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2D730473">
            <w:pPr>
              <w:widowControl/>
              <w:jc w:val="center"/>
              <w:rPr>
                <w:rFonts w:hint="default" w:ascii="仿宋" w:hAnsi="仿宋" w:eastAsia="仿宋" w:cs="仿宋"/>
                <w:color w:val="000000" w:themeColor="text1"/>
                <w:kern w:val="0"/>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3</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5C29868F">
            <w:pPr>
              <w:widowControl/>
              <w:jc w:val="center"/>
              <w:rPr>
                <w:rFonts w:hint="default" w:ascii="仿宋" w:hAnsi="仿宋" w:eastAsia="仿宋" w:cs="仿宋"/>
                <w:color w:val="000000" w:themeColor="text1"/>
                <w:kern w:val="0"/>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年</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B785AFE">
            <w:pPr>
              <w:widowControl/>
              <w:jc w:val="center"/>
              <w:rPr>
                <w:rFonts w:hint="default" w:ascii="仿宋" w:hAnsi="仿宋" w:eastAsia="仿宋" w:cs="仿宋"/>
                <w:color w:val="000000" w:themeColor="text1"/>
                <w:kern w:val="0"/>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108000</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515E6225">
            <w:pPr>
              <w:widowControl/>
              <w:jc w:val="center"/>
              <w:rPr>
                <w:rFonts w:hint="eastAsia" w:ascii="仿宋" w:hAnsi="仿宋" w:eastAsia="仿宋" w:cs="仿宋"/>
                <w:color w:val="000000" w:themeColor="text1"/>
                <w:kern w:val="0"/>
                <w:szCs w:val="21"/>
                <w:highlight w:val="none"/>
                <w:u w:val="none" w:color="auto"/>
                <w14:textFill>
                  <w14:solidFill>
                    <w14:schemeClr w14:val="tx1"/>
                  </w14:solidFill>
                </w14:textFill>
              </w:rPr>
            </w:pP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服务期三年，合同一年一签。</w:t>
            </w:r>
            <w:r>
              <w:rPr>
                <w:rFonts w:hint="eastAsia" w:ascii="仿宋" w:hAnsi="仿宋" w:eastAsia="仿宋" w:cs="仿宋"/>
                <w:color w:val="000000" w:themeColor="text1"/>
                <w:kern w:val="0"/>
                <w:szCs w:val="21"/>
                <w:highlight w:val="none"/>
                <w:u w:val="none" w:color="auto"/>
                <w14:textFill>
                  <w14:solidFill>
                    <w14:schemeClr w14:val="tx1"/>
                  </w14:solidFill>
                </w14:textFill>
              </w:rPr>
              <w:t>详细</w:t>
            </w: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项目</w:t>
            </w:r>
            <w:r>
              <w:rPr>
                <w:rFonts w:hint="eastAsia" w:ascii="仿宋" w:hAnsi="仿宋" w:eastAsia="仿宋" w:cs="仿宋"/>
                <w:color w:val="000000" w:themeColor="text1"/>
                <w:kern w:val="0"/>
                <w:szCs w:val="21"/>
                <w:highlight w:val="none"/>
                <w:u w:val="none" w:color="auto"/>
                <w:lang w:eastAsia="zh-CN"/>
                <w14:textFill>
                  <w14:solidFill>
                    <w14:schemeClr w14:val="tx1"/>
                  </w14:solidFill>
                </w14:textFill>
              </w:rPr>
              <w:t>要求</w:t>
            </w:r>
            <w:r>
              <w:rPr>
                <w:rFonts w:hint="eastAsia" w:ascii="仿宋" w:hAnsi="仿宋" w:eastAsia="仿宋" w:cs="仿宋"/>
                <w:color w:val="000000" w:themeColor="text1"/>
                <w:kern w:val="0"/>
                <w:szCs w:val="21"/>
                <w:highlight w:val="none"/>
                <w:u w:val="none" w:color="auto"/>
                <w14:textFill>
                  <w14:solidFill>
                    <w14:schemeClr w14:val="tx1"/>
                  </w14:solidFill>
                </w14:textFill>
              </w:rPr>
              <w:t>请参阅</w:t>
            </w:r>
            <w:r>
              <w:rPr>
                <w:rFonts w:hint="eastAsia" w:ascii="仿宋" w:hAnsi="仿宋" w:eastAsia="仿宋" w:cs="仿宋"/>
                <w:color w:val="000000" w:themeColor="text1"/>
                <w:kern w:val="0"/>
                <w:szCs w:val="21"/>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kern w:val="0"/>
                <w:szCs w:val="21"/>
                <w:highlight w:val="none"/>
                <w:u w:val="none" w:color="auto"/>
                <w14:textFill>
                  <w14:solidFill>
                    <w14:schemeClr w14:val="tx1"/>
                  </w14:solidFill>
                </w14:textFill>
              </w:rPr>
              <w:t>文件中的采购项目内容。</w:t>
            </w:r>
          </w:p>
        </w:tc>
      </w:tr>
    </w:tbl>
    <w:p w14:paraId="1C125F0D">
      <w:pPr>
        <w:spacing w:line="420" w:lineRule="exact"/>
        <w:rPr>
          <w:rFonts w:hint="eastAsia" w:ascii="仿宋" w:hAnsi="仿宋" w:eastAsia="仿宋" w:cs="仿宋"/>
          <w:color w:val="000000" w:themeColor="text1"/>
          <w:sz w:val="24"/>
          <w:highlight w:val="none"/>
          <w:u w:val="none" w:color="auto"/>
          <w:lang w:val="zh-CN"/>
          <w14:textFill>
            <w14:solidFill>
              <w14:schemeClr w14:val="tx1"/>
            </w14:solidFill>
          </w14:textFill>
        </w:rPr>
      </w:pPr>
    </w:p>
    <w:p w14:paraId="3E9B6DCD">
      <w:pPr>
        <w:spacing w:line="420" w:lineRule="exact"/>
        <w:ind w:firstLine="510" w:firstLineChars="210"/>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lang w:val="zh-CN"/>
          <w14:textFill>
            <w14:solidFill>
              <w14:schemeClr w14:val="tx1"/>
            </w14:solidFill>
          </w14:textFill>
        </w:rPr>
        <w:t>四、拟参加</w:t>
      </w:r>
      <w:r>
        <w:rPr>
          <w:rFonts w:hint="eastAsia" w:ascii="仿宋" w:hAnsi="仿宋" w:eastAsia="仿宋" w:cs="仿宋"/>
          <w:color w:val="000000" w:themeColor="text1"/>
          <w:sz w:val="24"/>
          <w:highlight w:val="none"/>
          <w:u w:val="none" w:color="auto"/>
          <w14:textFill>
            <w14:solidFill>
              <w14:schemeClr w14:val="tx1"/>
            </w14:solidFill>
          </w14:textFill>
        </w:rPr>
        <w:t>响应的供应商应当在20</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25</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11</w:t>
      </w:r>
      <w:r>
        <w:rPr>
          <w:rFonts w:hint="eastAsia" w:ascii="仿宋" w:hAnsi="仿宋" w:eastAsia="仿宋" w:cs="仿宋"/>
          <w:color w:val="000000" w:themeColor="text1"/>
          <w:sz w:val="24"/>
          <w:highlight w:val="none"/>
          <w:u w:val="none" w:color="auto"/>
          <w14:textFill>
            <w14:solidFill>
              <w14:schemeClr w14:val="tx1"/>
            </w14:solidFill>
          </w14:textFill>
        </w:rPr>
        <w:t>日起至202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17</w:t>
      </w:r>
      <w:r>
        <w:rPr>
          <w:rFonts w:hint="eastAsia" w:ascii="仿宋" w:hAnsi="仿宋" w:eastAsia="仿宋" w:cs="仿宋"/>
          <w:color w:val="000000" w:themeColor="text1"/>
          <w:sz w:val="24"/>
          <w:highlight w:val="none"/>
          <w:u w:val="none" w:color="auto"/>
          <w14:textFill>
            <w14:solidFill>
              <w14:schemeClr w14:val="tx1"/>
            </w14:solidFill>
          </w14:textFill>
        </w:rPr>
        <w:t>日（上午08:00-12:00，</w:t>
      </w:r>
      <w:r>
        <w:rPr>
          <w:rFonts w:hint="eastAsia" w:ascii="仿宋" w:hAnsi="仿宋" w:eastAsia="仿宋" w:cs="仿宋"/>
          <w:color w:val="000000" w:themeColor="text1"/>
          <w:sz w:val="24"/>
          <w:highlight w:val="none"/>
          <w:u w:val="none" w:color="auto"/>
          <w:lang w:eastAsia="zh-CN"/>
          <w14:textFill>
            <w14:solidFill>
              <w14:schemeClr w14:val="tx1"/>
            </w14:solidFill>
          </w14:textFill>
        </w:rPr>
        <w:t>14:</w:t>
      </w:r>
      <w:r>
        <w:rPr>
          <w:rFonts w:hint="eastAsia" w:ascii="仿宋" w:hAnsi="仿宋" w:eastAsia="仿宋" w:cs="仿宋"/>
          <w:color w:val="000000" w:themeColor="text1"/>
          <w:sz w:val="24"/>
          <w:highlight w:val="none"/>
          <w:u w:val="none" w:color="auto"/>
          <w14:textFill>
            <w14:solidFill>
              <w14:schemeClr w14:val="tx1"/>
            </w14:solidFill>
          </w14:textFill>
        </w:rPr>
        <w:t>30-17:30，法定节假日除外）</w:t>
      </w:r>
      <w:r>
        <w:rPr>
          <w:rFonts w:hint="eastAsia" w:ascii="仿宋" w:hAnsi="仿宋" w:eastAsia="仿宋" w:cs="仿宋"/>
          <w:color w:val="000000" w:themeColor="text1"/>
          <w:kern w:val="0"/>
          <w:sz w:val="24"/>
          <w:highlight w:val="none"/>
          <w:u w:val="none" w:color="auto"/>
          <w14:textFill>
            <w14:solidFill>
              <w14:schemeClr w14:val="tx1"/>
            </w14:solidFill>
          </w14:textFill>
        </w:rPr>
        <w:t>通过惠州市第一妇幼保健院</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采购人办公室</w:t>
      </w:r>
      <w:r>
        <w:rPr>
          <w:rFonts w:hint="eastAsia" w:ascii="仿宋" w:hAnsi="仿宋" w:eastAsia="仿宋" w:cs="仿宋"/>
          <w:color w:val="000000" w:themeColor="text1"/>
          <w:kern w:val="0"/>
          <w:sz w:val="24"/>
          <w:highlight w:val="none"/>
          <w:u w:val="none" w:color="auto"/>
          <w14:textFill>
            <w14:solidFill>
              <w14:schemeClr w14:val="tx1"/>
            </w14:solidFill>
          </w14:textFill>
        </w:rPr>
        <w:t>邮箱报名</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或现场报名</w:t>
      </w:r>
      <w:r>
        <w:rPr>
          <w:rFonts w:hint="eastAsia" w:ascii="仿宋" w:hAnsi="仿宋" w:eastAsia="仿宋" w:cs="仿宋"/>
          <w:color w:val="000000" w:themeColor="text1"/>
          <w:kern w:val="0"/>
          <w:sz w:val="24"/>
          <w:highlight w:val="none"/>
          <w:u w:val="none" w:color="auto"/>
          <w14:textFill>
            <w14:solidFill>
              <w14:schemeClr w14:val="tx1"/>
            </w14:solidFill>
          </w14:textFill>
        </w:rPr>
        <w:t>。</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采购人办公室</w:t>
      </w:r>
      <w:r>
        <w:rPr>
          <w:rFonts w:hint="eastAsia" w:ascii="仿宋" w:hAnsi="仿宋" w:eastAsia="仿宋" w:cs="仿宋"/>
          <w:color w:val="000000" w:themeColor="text1"/>
          <w:kern w:val="0"/>
          <w:sz w:val="24"/>
          <w:highlight w:val="none"/>
          <w:u w:val="none" w:color="auto"/>
          <w14:textFill>
            <w14:solidFill>
              <w14:schemeClr w14:val="tx1"/>
            </w14:solidFill>
          </w14:textFill>
        </w:rPr>
        <w:t>邮箱：dyfyzcb@huizhou.gov.cn</w:t>
      </w:r>
    </w:p>
    <w:p w14:paraId="05A9B294">
      <w:pPr>
        <w:spacing w:line="420" w:lineRule="exact"/>
        <w:ind w:firstLine="510" w:firstLineChars="21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五、响应文件递交截止时间：202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18</w:t>
      </w:r>
      <w:r>
        <w:rPr>
          <w:rFonts w:hint="eastAsia" w:ascii="仿宋" w:hAnsi="仿宋" w:eastAsia="仿宋" w:cs="仿宋"/>
          <w:color w:val="000000" w:themeColor="text1"/>
          <w:sz w:val="24"/>
          <w:highlight w:val="none"/>
          <w:u w:val="none" w:color="auto"/>
          <w14:textFill>
            <w14:solidFill>
              <w14:schemeClr w14:val="tx1"/>
            </w14:solidFill>
          </w14:textFill>
        </w:rPr>
        <w:t>日</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sz w:val="24"/>
          <w:highlight w:val="none"/>
          <w:u w:val="none" w:color="auto"/>
          <w14:textFill>
            <w14:solidFill>
              <w14:schemeClr w14:val="tx1"/>
            </w14:solidFill>
          </w14:textFill>
        </w:rPr>
        <w:t>时（北京时间）</w:t>
      </w:r>
    </w:p>
    <w:p w14:paraId="199FBB8C">
      <w:pPr>
        <w:spacing w:line="420" w:lineRule="exact"/>
        <w:ind w:firstLine="510" w:firstLineChars="21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六、响应文件送达地点：</w:t>
      </w:r>
      <w:r>
        <w:rPr>
          <w:rFonts w:hint="eastAsia" w:ascii="仿宋" w:hAnsi="仿宋" w:eastAsia="仿宋" w:cs="仿宋"/>
          <w:color w:val="000000" w:themeColor="text1"/>
          <w:sz w:val="24"/>
          <w:highlight w:val="none"/>
          <w:u w:val="none" w:color="auto"/>
          <w:lang w:val="zh-CN"/>
          <w14:textFill>
            <w14:solidFill>
              <w14:schemeClr w14:val="tx1"/>
            </w14:solidFill>
          </w14:textFill>
        </w:rPr>
        <w:t>惠州市惠城区演达四路</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5号</w:t>
      </w:r>
      <w:r>
        <w:rPr>
          <w:rFonts w:hint="eastAsia" w:ascii="仿宋" w:hAnsi="仿宋" w:eastAsia="仿宋" w:cs="仿宋"/>
          <w:color w:val="000000" w:themeColor="text1"/>
          <w:sz w:val="24"/>
          <w:highlight w:val="none"/>
          <w:u w:val="none" w:color="auto"/>
          <w:lang w:val="zh-CN"/>
          <w14:textFill>
            <w14:solidFill>
              <w14:schemeClr w14:val="tx1"/>
            </w14:solidFill>
          </w14:textFill>
        </w:rPr>
        <w:t>惠州市第一妇幼保健院发热门诊二楼。</w:t>
      </w:r>
    </w:p>
    <w:p w14:paraId="424BD621">
      <w:pPr>
        <w:spacing w:line="420" w:lineRule="exact"/>
        <w:ind w:firstLine="510" w:firstLineChars="21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七、比选时间：202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18</w:t>
      </w:r>
      <w:r>
        <w:rPr>
          <w:rFonts w:hint="eastAsia" w:ascii="仿宋" w:hAnsi="仿宋" w:eastAsia="仿宋" w:cs="仿宋"/>
          <w:color w:val="000000" w:themeColor="text1"/>
          <w:sz w:val="24"/>
          <w:highlight w:val="none"/>
          <w:u w:val="none" w:color="auto"/>
          <w14:textFill>
            <w14:solidFill>
              <w14:schemeClr w14:val="tx1"/>
            </w14:solidFill>
          </w14:textFill>
        </w:rPr>
        <w:t>日</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sz w:val="24"/>
          <w:highlight w:val="none"/>
          <w:u w:val="none" w:color="auto"/>
          <w14:textFill>
            <w14:solidFill>
              <w14:schemeClr w14:val="tx1"/>
            </w14:solidFill>
          </w14:textFill>
        </w:rPr>
        <w:t>时</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15分</w:t>
      </w:r>
      <w:r>
        <w:rPr>
          <w:rFonts w:hint="eastAsia" w:ascii="仿宋" w:hAnsi="仿宋" w:eastAsia="仿宋" w:cs="仿宋"/>
          <w:color w:val="000000" w:themeColor="text1"/>
          <w:sz w:val="24"/>
          <w:highlight w:val="none"/>
          <w:u w:val="none" w:color="auto"/>
          <w14:textFill>
            <w14:solidFill>
              <w14:schemeClr w14:val="tx1"/>
            </w14:solidFill>
          </w14:textFill>
        </w:rPr>
        <w:t>（北京时间）</w:t>
      </w:r>
    </w:p>
    <w:p w14:paraId="14D28EDE">
      <w:pPr>
        <w:spacing w:line="420" w:lineRule="exact"/>
        <w:ind w:firstLine="510" w:firstLineChars="21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八、比选地点：</w:t>
      </w:r>
      <w:r>
        <w:rPr>
          <w:rFonts w:hint="eastAsia" w:ascii="仿宋" w:hAnsi="仿宋" w:eastAsia="仿宋" w:cs="仿宋"/>
          <w:color w:val="000000" w:themeColor="text1"/>
          <w:sz w:val="24"/>
          <w:highlight w:val="none"/>
          <w:u w:val="none" w:color="auto"/>
          <w:lang w:val="zh-CN"/>
          <w14:textFill>
            <w14:solidFill>
              <w14:schemeClr w14:val="tx1"/>
            </w14:solidFill>
          </w14:textFill>
        </w:rPr>
        <w:t>惠州市惠城区演达四路</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5号</w:t>
      </w:r>
      <w:r>
        <w:rPr>
          <w:rFonts w:hint="eastAsia" w:ascii="仿宋" w:hAnsi="仿宋" w:eastAsia="仿宋" w:cs="仿宋"/>
          <w:color w:val="000000" w:themeColor="text1"/>
          <w:sz w:val="24"/>
          <w:highlight w:val="none"/>
          <w:u w:val="none" w:color="auto"/>
          <w:lang w:val="zh-CN"/>
          <w14:textFill>
            <w14:solidFill>
              <w14:schemeClr w14:val="tx1"/>
            </w14:solidFill>
          </w14:textFill>
        </w:rPr>
        <w:t>惠州市第一妇幼保健院发热门诊二楼</w:t>
      </w:r>
      <w:r>
        <w:rPr>
          <w:rFonts w:hint="eastAsia" w:ascii="仿宋" w:hAnsi="仿宋" w:eastAsia="仿宋" w:cs="仿宋"/>
          <w:color w:val="000000" w:themeColor="text1"/>
          <w:sz w:val="24"/>
          <w:highlight w:val="none"/>
          <w:u w:val="none" w:color="auto"/>
          <w14:textFill>
            <w14:solidFill>
              <w14:schemeClr w14:val="tx1"/>
            </w14:solidFill>
          </w14:textFill>
        </w:rPr>
        <w:t>。</w:t>
      </w:r>
    </w:p>
    <w:p w14:paraId="1F5D4D7A">
      <w:pPr>
        <w:spacing w:line="420" w:lineRule="exact"/>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采购人：</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p>
    <w:p w14:paraId="13F3A54A">
      <w:pPr>
        <w:spacing w:line="420" w:lineRule="exact"/>
        <w:rPr>
          <w:rFonts w:hint="default"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联系人：</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郑工</w:t>
      </w:r>
      <w:r>
        <w:rPr>
          <w:rFonts w:hint="eastAsia" w:ascii="仿宋" w:hAnsi="仿宋" w:eastAsia="仿宋" w:cs="仿宋"/>
          <w:color w:val="000000" w:themeColor="text1"/>
          <w:sz w:val="24"/>
          <w:highlight w:val="none"/>
          <w:u w:val="none" w:color="auto"/>
          <w14:textFill>
            <w14:solidFill>
              <w14:schemeClr w14:val="tx1"/>
            </w14:solidFill>
          </w14:textFill>
        </w:rPr>
        <w:t xml:space="preserve">                        电话：</w:t>
      </w:r>
      <w:r>
        <w:rPr>
          <w:rFonts w:ascii="仿宋" w:hAnsi="仿宋" w:eastAsia="仿宋" w:cs="仿宋"/>
          <w:color w:val="000000" w:themeColor="text1"/>
          <w:sz w:val="24"/>
          <w:highlight w:val="none"/>
          <w:u w:val="none" w:color="auto"/>
          <w14:textFill>
            <w14:solidFill>
              <w14:schemeClr w14:val="tx1"/>
            </w14:solidFill>
          </w14:textFill>
        </w:rPr>
        <w:t>0752-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7806068</w:t>
      </w:r>
    </w:p>
    <w:p w14:paraId="1CF3803A">
      <w:pPr>
        <w:spacing w:line="420" w:lineRule="exact"/>
        <w:rPr>
          <w:rFonts w:hint="eastAsia" w:ascii="仿宋" w:hAnsi="仿宋" w:eastAsia="仿宋" w:cs="仿宋"/>
          <w:color w:val="000000" w:themeColor="text1"/>
          <w:sz w:val="24"/>
          <w:highlight w:val="none"/>
          <w:u w:val="none" w:color="auto"/>
          <w:lang w:val="zh-CN"/>
          <w14:textFill>
            <w14:solidFill>
              <w14:schemeClr w14:val="tx1"/>
            </w14:solidFill>
          </w14:textFill>
        </w:rPr>
      </w:pPr>
      <w:r>
        <w:rPr>
          <w:rFonts w:hint="eastAsia" w:ascii="仿宋" w:hAnsi="仿宋" w:eastAsia="仿宋" w:cs="仿宋"/>
          <w:color w:val="000000" w:themeColor="text1"/>
          <w:sz w:val="24"/>
          <w:highlight w:val="none"/>
          <w:u w:val="none" w:color="auto"/>
          <w:lang w:val="zh-CN"/>
          <w14:textFill>
            <w14:solidFill>
              <w14:schemeClr w14:val="tx1"/>
            </w14:solidFill>
          </w14:textFill>
        </w:rPr>
        <w:t>联系地址：惠州市演达四路</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5号</w:t>
      </w:r>
      <w:r>
        <w:rPr>
          <w:rFonts w:hint="eastAsia" w:ascii="仿宋" w:hAnsi="仿宋" w:eastAsia="仿宋" w:cs="仿宋"/>
          <w:color w:val="000000" w:themeColor="text1"/>
          <w:sz w:val="24"/>
          <w:highlight w:val="none"/>
          <w:u w:val="none" w:color="auto"/>
          <w:lang w:val="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zh-CN"/>
          <w14:textFill>
            <w14:solidFill>
              <w14:schemeClr w14:val="tx1"/>
            </w14:solidFill>
          </w14:textFill>
        </w:rPr>
        <w:t>邮编：516001</w:t>
      </w:r>
    </w:p>
    <w:p w14:paraId="7C0BDABB">
      <w:pPr>
        <w:spacing w:line="420" w:lineRule="exact"/>
        <w:ind w:firstLine="3766" w:firstLineChars="1550"/>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bookmarkStart w:id="31" w:name="_GoBack"/>
      <w:bookmarkEnd w:id="31"/>
    </w:p>
    <w:p w14:paraId="051F7B86">
      <w:pPr>
        <w:pStyle w:val="20"/>
        <w:rPr>
          <w:rFonts w:hint="eastAsia"/>
          <w:color w:val="000000" w:themeColor="text1"/>
          <w:highlight w:val="none"/>
          <w:u w:val="none" w:color="auto"/>
          <w:lang w:val="en-US" w:eastAsia="zh-CN"/>
          <w14:textFill>
            <w14:solidFill>
              <w14:schemeClr w14:val="tx1"/>
            </w14:solidFill>
          </w14:textFill>
        </w:rPr>
      </w:pPr>
    </w:p>
    <w:p w14:paraId="38208E23">
      <w:pPr>
        <w:spacing w:line="420" w:lineRule="exact"/>
        <w:ind w:firstLine="3766" w:firstLineChars="1550"/>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1DCB51D">
      <w:pPr>
        <w:spacing w:line="420" w:lineRule="exact"/>
        <w:ind w:firstLine="3766" w:firstLineChars="1550"/>
        <w:jc w:val="center"/>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p>
    <w:p w14:paraId="08130DE0">
      <w:pPr>
        <w:spacing w:line="420" w:lineRule="exact"/>
        <w:ind w:firstLine="4860" w:firstLineChars="20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202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10</w:t>
      </w:r>
      <w:r>
        <w:rPr>
          <w:rFonts w:hint="eastAsia" w:ascii="仿宋" w:hAnsi="仿宋" w:eastAsia="仿宋" w:cs="仿宋"/>
          <w:color w:val="000000" w:themeColor="text1"/>
          <w:sz w:val="24"/>
          <w:highlight w:val="none"/>
          <w:u w:val="none" w:color="auto"/>
          <w14:textFill>
            <w14:solidFill>
              <w14:schemeClr w14:val="tx1"/>
            </w14:solidFill>
          </w14:textFill>
        </w:rPr>
        <w:t>日</w:t>
      </w:r>
    </w:p>
    <w:p w14:paraId="2091E101">
      <w:pPr>
        <w:spacing w:line="360" w:lineRule="auto"/>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ascii="仿宋" w:hAnsi="仿宋" w:eastAsia="仿宋" w:cs="仿宋"/>
          <w:b/>
          <w:color w:val="000000" w:themeColor="text1"/>
          <w:sz w:val="28"/>
          <w:szCs w:val="28"/>
          <w:highlight w:val="none"/>
          <w:u w:val="none" w:color="auto"/>
          <w14:textFill>
            <w14:solidFill>
              <w14:schemeClr w14:val="tx1"/>
            </w14:solidFill>
          </w14:textFill>
        </w:rPr>
        <w:br w:type="page"/>
      </w:r>
      <w:r>
        <w:rPr>
          <w:rFonts w:hint="eastAsia" w:ascii="仿宋" w:hAnsi="仿宋" w:eastAsia="仿宋" w:cs="仿宋"/>
          <w:b/>
          <w:color w:val="000000" w:themeColor="text1"/>
          <w:sz w:val="28"/>
          <w:szCs w:val="28"/>
          <w:highlight w:val="none"/>
          <w:u w:val="none" w:color="auto"/>
          <w14:textFill>
            <w14:solidFill>
              <w14:schemeClr w14:val="tx1"/>
            </w14:solidFill>
          </w14:textFill>
        </w:rPr>
        <w:t>第二部分　采购项目内容</w:t>
      </w:r>
    </w:p>
    <w:p w14:paraId="33D2E1DF">
      <w:pPr>
        <w:numPr>
          <w:ilvl w:val="0"/>
          <w:numId w:val="1"/>
        </w:numPr>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资格</w:t>
      </w:r>
    </w:p>
    <w:p w14:paraId="68CB9803">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1.具备《政府采购法》第二十二条规定的条件</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且提供以下证明文件：</w:t>
      </w:r>
    </w:p>
    <w:p w14:paraId="37627E3D">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（1）在中华人民共和国境内注册的具有独立承担民事责任能力的法人或其他组织</w:t>
      </w:r>
      <w:r>
        <w:rPr>
          <w:rFonts w:hint="eastAsia" w:ascii="仿宋" w:hAnsi="仿宋" w:eastAsia="仿宋" w:cs="仿宋"/>
          <w:b/>
          <w:bCs/>
          <w:color w:val="000000" w:themeColor="text1"/>
          <w:sz w:val="24"/>
          <w:highlight w:val="none"/>
          <w:u w:val="none" w:color="auto"/>
          <w14:textFill>
            <w14:solidFill>
              <w14:schemeClr w14:val="tx1"/>
            </w14:solidFill>
          </w14:textFill>
        </w:rPr>
        <w:t>（提供营业执照等证明文件）</w:t>
      </w:r>
      <w:r>
        <w:rPr>
          <w:rFonts w:hint="eastAsia" w:ascii="仿宋" w:hAnsi="仿宋" w:eastAsia="仿宋" w:cs="仿宋"/>
          <w:color w:val="000000" w:themeColor="text1"/>
          <w:sz w:val="24"/>
          <w:highlight w:val="none"/>
          <w:u w:val="none" w:color="auto"/>
          <w14:textFill>
            <w14:solidFill>
              <w14:schemeClr w14:val="tx1"/>
            </w14:solidFill>
          </w14:textFill>
        </w:rPr>
        <w:t>；</w:t>
      </w:r>
    </w:p>
    <w:p w14:paraId="5329D815">
      <w:pPr>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（2）供应商必须具有良好的商业信誉和健全的财务会计制度。</w:t>
      </w:r>
      <w:r>
        <w:rPr>
          <w:rFonts w:hint="eastAsia" w:ascii="仿宋" w:hAnsi="仿宋" w:eastAsia="仿宋" w:cs="仿宋"/>
          <w:b/>
          <w:bCs/>
          <w:color w:val="000000" w:themeColor="text1"/>
          <w:sz w:val="24"/>
          <w:highlight w:val="none"/>
          <w:u w:val="none" w:color="auto"/>
          <w14:textFill>
            <w14:solidFill>
              <w14:schemeClr w14:val="tx1"/>
            </w14:solidFill>
          </w14:textFill>
        </w:rPr>
        <w:t>可提供：①2021年至今任意一年经审计的审计报告复印件（包含审计报告中所涉及的财务报表和报表附注）；或②2021年度至今任意一年</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内部的财务报表复印件（新成立</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提供成立至今的月或季度财务报表复印件）；或③截至</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响应</w:t>
      </w:r>
      <w:r>
        <w:rPr>
          <w:rFonts w:hint="eastAsia" w:ascii="仿宋" w:hAnsi="仿宋" w:eastAsia="仿宋" w:cs="仿宋"/>
          <w:b/>
          <w:bCs/>
          <w:color w:val="000000" w:themeColor="text1"/>
          <w:sz w:val="24"/>
          <w:highlight w:val="none"/>
          <w:u w:val="none" w:color="auto"/>
          <w14:textFill>
            <w14:solidFill>
              <w14:schemeClr w14:val="tx1"/>
            </w14:solidFill>
          </w14:textFill>
        </w:rPr>
        <w:t>文件递交截止日</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近</w:t>
      </w:r>
      <w:r>
        <w:rPr>
          <w:rFonts w:hint="eastAsia" w:ascii="仿宋" w:hAnsi="仿宋" w:eastAsia="仿宋" w:cs="仿宋"/>
          <w:b/>
          <w:bCs/>
          <w:color w:val="000000" w:themeColor="text1"/>
          <w:sz w:val="24"/>
          <w:szCs w:val="24"/>
          <w:highlight w:val="none"/>
          <w:u w:val="none" w:color="auto"/>
          <w:lang w:eastAsia="zh-CN"/>
          <w14:textFill>
            <w14:solidFill>
              <w14:schemeClr w14:val="tx1"/>
            </w14:solidFill>
          </w14:textFill>
        </w:rPr>
        <w:t>12个月内</w:t>
      </w:r>
      <w:r>
        <w:rPr>
          <w:rFonts w:hint="eastAsia" w:ascii="仿宋" w:hAnsi="仿宋" w:eastAsia="仿宋" w:cs="仿宋"/>
          <w:b/>
          <w:bCs/>
          <w:color w:val="000000" w:themeColor="text1"/>
          <w:sz w:val="24"/>
          <w:highlight w:val="none"/>
          <w:u w:val="none" w:color="auto"/>
          <w14:textFill>
            <w14:solidFill>
              <w14:schemeClr w14:val="tx1"/>
            </w14:solidFill>
          </w14:textFill>
        </w:rPr>
        <w:t>银行出具的资信证明（复印件）；</w:t>
      </w:r>
    </w:p>
    <w:p w14:paraId="1415F684">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 w:val="24"/>
          <w:highlight w:val="none"/>
          <w:u w:val="none" w:color="auto"/>
          <w14:textFill>
            <w14:solidFill>
              <w14:schemeClr w14:val="tx1"/>
            </w14:solidFill>
          </w14:textFill>
        </w:rPr>
        <w:t>截止时间</w:t>
      </w:r>
      <w:r>
        <w:rPr>
          <w:rFonts w:hint="eastAsia" w:ascii="仿宋" w:hAnsi="仿宋" w:eastAsia="仿宋" w:cs="仿宋"/>
          <w:color w:val="000000" w:themeColor="text1"/>
          <w:sz w:val="24"/>
          <w:highlight w:val="none"/>
          <w:u w:val="none" w:color="auto"/>
          <w:lang w:eastAsia="zh-CN"/>
          <w14:textFill>
            <w14:solidFill>
              <w14:schemeClr w14:val="tx1"/>
            </w14:solidFill>
          </w14:textFill>
        </w:rPr>
        <w:t>近12个月内</w:t>
      </w:r>
      <w:r>
        <w:rPr>
          <w:rFonts w:hint="eastAsia" w:ascii="仿宋" w:hAnsi="仿宋" w:eastAsia="仿宋" w:cs="仿宋"/>
          <w:color w:val="000000" w:themeColor="text1"/>
          <w:sz w:val="24"/>
          <w:highlight w:val="none"/>
          <w:u w:val="none" w:color="auto"/>
          <w14:textFill>
            <w14:solidFill>
              <w14:schemeClr w14:val="tx1"/>
            </w14:solidFill>
          </w14:textFill>
        </w:rPr>
        <w:t>任意一个月的依法缴纳税收证明材料</w:t>
      </w:r>
      <w:r>
        <w:rPr>
          <w:rFonts w:hint="eastAsia" w:ascii="仿宋" w:hAnsi="仿宋" w:eastAsia="仿宋" w:cs="仿宋"/>
          <w:b/>
          <w:bCs/>
          <w:color w:val="000000" w:themeColor="text1"/>
          <w:sz w:val="24"/>
          <w:highlight w:val="none"/>
          <w:u w:val="none" w:color="auto"/>
          <w14:textFill>
            <w14:solidFill>
              <w14:schemeClr w14:val="tx1"/>
            </w14:solidFill>
          </w14:textFill>
        </w:rPr>
        <w:t>（如依法免税，则须提供相应文件证明其依法免税）</w:t>
      </w:r>
      <w:r>
        <w:rPr>
          <w:rFonts w:hint="eastAsia" w:ascii="仿宋" w:hAnsi="仿宋" w:eastAsia="仿宋" w:cs="仿宋"/>
          <w:color w:val="000000" w:themeColor="text1"/>
          <w:sz w:val="24"/>
          <w:highlight w:val="none"/>
          <w:u w:val="none" w:color="auto"/>
          <w14:textFill>
            <w14:solidFill>
              <w14:schemeClr w14:val="tx1"/>
            </w14:solidFill>
          </w14:textFill>
        </w:rPr>
        <w:t>；</w:t>
      </w:r>
    </w:p>
    <w:p w14:paraId="78E40B67">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（4）比</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价</w:t>
      </w:r>
      <w:r>
        <w:rPr>
          <w:rFonts w:hint="eastAsia" w:ascii="仿宋" w:hAnsi="仿宋" w:eastAsia="仿宋" w:cs="仿宋"/>
          <w:color w:val="000000" w:themeColor="text1"/>
          <w:sz w:val="24"/>
          <w:highlight w:val="none"/>
          <w:u w:val="none" w:color="auto"/>
          <w14:textFill>
            <w14:solidFill>
              <w14:schemeClr w14:val="tx1"/>
            </w14:solidFill>
          </w14:textFill>
        </w:rPr>
        <w:t>截止时间</w:t>
      </w:r>
      <w:r>
        <w:rPr>
          <w:rFonts w:hint="eastAsia" w:ascii="仿宋" w:hAnsi="仿宋" w:eastAsia="仿宋" w:cs="仿宋"/>
          <w:color w:val="000000" w:themeColor="text1"/>
          <w:sz w:val="24"/>
          <w:highlight w:val="none"/>
          <w:u w:val="none" w:color="auto"/>
          <w:lang w:eastAsia="zh-CN"/>
          <w14:textFill>
            <w14:solidFill>
              <w14:schemeClr w14:val="tx1"/>
            </w14:solidFill>
          </w14:textFill>
        </w:rPr>
        <w:t>近12个月内</w:t>
      </w:r>
      <w:r>
        <w:rPr>
          <w:rFonts w:hint="eastAsia" w:ascii="仿宋" w:hAnsi="仿宋" w:eastAsia="仿宋" w:cs="仿宋"/>
          <w:color w:val="000000" w:themeColor="text1"/>
          <w:sz w:val="24"/>
          <w:highlight w:val="none"/>
          <w:u w:val="none" w:color="auto"/>
          <w14:textFill>
            <w14:solidFill>
              <w14:schemeClr w14:val="tx1"/>
            </w14:solidFill>
          </w14:textFill>
        </w:rPr>
        <w:t>任意一个月的依法缴纳社会保险凭据</w:t>
      </w:r>
      <w:r>
        <w:rPr>
          <w:rFonts w:hint="eastAsia" w:ascii="仿宋" w:hAnsi="仿宋" w:eastAsia="仿宋" w:cs="仿宋"/>
          <w:b/>
          <w:bCs/>
          <w:color w:val="000000" w:themeColor="text1"/>
          <w:sz w:val="24"/>
          <w:highlight w:val="none"/>
          <w:u w:val="none" w:color="auto"/>
          <w14:textFill>
            <w14:solidFill>
              <w14:schemeClr w14:val="tx1"/>
            </w14:solidFill>
          </w14:textFill>
        </w:rPr>
        <w:t>（如依法不需要缴纳社保，则须提供相应文件证明其依法不需要缴纳）</w:t>
      </w:r>
      <w:r>
        <w:rPr>
          <w:rFonts w:hint="eastAsia" w:ascii="仿宋" w:hAnsi="仿宋" w:eastAsia="仿宋" w:cs="仿宋"/>
          <w:color w:val="000000" w:themeColor="text1"/>
          <w:sz w:val="24"/>
          <w:highlight w:val="none"/>
          <w:u w:val="none" w:color="auto"/>
          <w14:textFill>
            <w14:solidFill>
              <w14:schemeClr w14:val="tx1"/>
            </w14:solidFill>
          </w14:textFill>
        </w:rPr>
        <w:t>；</w:t>
      </w:r>
    </w:p>
    <w:p w14:paraId="7AC90199">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（5）履行合同所必需的设备和专业技术能力的</w:t>
      </w:r>
      <w:r>
        <w:rPr>
          <w:rFonts w:hint="eastAsia" w:ascii="仿宋" w:hAnsi="仿宋" w:eastAsia="仿宋" w:cs="仿宋"/>
          <w:b/>
          <w:bCs/>
          <w:color w:val="000000" w:themeColor="text1"/>
          <w:sz w:val="24"/>
          <w:highlight w:val="none"/>
          <w:u w:val="none" w:color="auto"/>
          <w14:textFill>
            <w14:solidFill>
              <w14:schemeClr w14:val="tx1"/>
            </w14:solidFill>
          </w14:textFill>
        </w:rPr>
        <w:t>证明材料或书面声明</w:t>
      </w:r>
      <w:r>
        <w:rPr>
          <w:rFonts w:hint="eastAsia" w:ascii="仿宋" w:hAnsi="仿宋" w:eastAsia="仿宋" w:cs="仿宋"/>
          <w:color w:val="000000" w:themeColor="text1"/>
          <w:sz w:val="24"/>
          <w:highlight w:val="none"/>
          <w:u w:val="none" w:color="auto"/>
          <w14:textFill>
            <w14:solidFill>
              <w14:schemeClr w14:val="tx1"/>
            </w14:solidFill>
          </w14:textFill>
        </w:rPr>
        <w:t>；</w:t>
      </w:r>
    </w:p>
    <w:p w14:paraId="28DDAF4E">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（6）参加政府采购活动前3年内在经营活动中没有重大违法记录的</w:t>
      </w:r>
      <w:r>
        <w:rPr>
          <w:rFonts w:hint="eastAsia" w:ascii="仿宋" w:hAnsi="仿宋" w:eastAsia="仿宋" w:cs="仿宋"/>
          <w:b/>
          <w:bCs/>
          <w:color w:val="000000" w:themeColor="text1"/>
          <w:sz w:val="24"/>
          <w:highlight w:val="none"/>
          <w:u w:val="none" w:color="auto"/>
          <w14:textFill>
            <w14:solidFill>
              <w14:schemeClr w14:val="tx1"/>
            </w14:solidFill>
          </w14:textFill>
        </w:rPr>
        <w:t>书面声明。</w:t>
      </w:r>
    </w:p>
    <w:p w14:paraId="2DDB3F29">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2.供应商没有被列入失信被执行人、重大税收违法案件当事人名单、政府采购严重违法失信行为记录名单及其他不符合规定条件的供应商。</w:t>
      </w:r>
      <w:r>
        <w:rPr>
          <w:rFonts w:hint="eastAsia" w:ascii="仿宋" w:hAnsi="仿宋" w:eastAsia="仿宋" w:cs="仿宋"/>
          <w:b/>
          <w:bCs/>
          <w:color w:val="000000" w:themeColor="text1"/>
          <w:sz w:val="24"/>
          <w:highlight w:val="none"/>
          <w:u w:val="none" w:color="auto"/>
          <w14:textFill>
            <w14:solidFill>
              <w14:schemeClr w14:val="tx1"/>
            </w14:solidFill>
          </w14:textFill>
        </w:rPr>
        <w:t>[根据信用中国网站（www.creditchina.gov.cn）、中国政府采购网（www.ccgp.gov.cn）主体信用记录信息进行查询]。</w:t>
      </w:r>
    </w:p>
    <w:p w14:paraId="0648B6D6">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3.单位负责人为同一人或者存在直接控股、管理关系的不同供应商，不得参加同一包号</w:t>
      </w:r>
      <w:r>
        <w:rPr>
          <w:rFonts w:hint="eastAsia" w:ascii="仿宋" w:hAnsi="仿宋" w:eastAsia="仿宋" w:cs="仿宋"/>
          <w:color w:val="000000" w:themeColor="text1"/>
          <w:sz w:val="24"/>
          <w:highlight w:val="none"/>
          <w:u w:val="none" w:color="auto"/>
          <w:lang w:eastAsia="zh-CN"/>
          <w14:textFill>
            <w14:solidFill>
              <w14:schemeClr w14:val="tx1"/>
            </w14:solidFill>
          </w14:textFill>
        </w:rPr>
        <w:t>比价</w:t>
      </w:r>
      <w:r>
        <w:rPr>
          <w:rFonts w:hint="eastAsia" w:ascii="仿宋" w:hAnsi="仿宋" w:eastAsia="仿宋" w:cs="仿宋"/>
          <w:color w:val="000000" w:themeColor="text1"/>
          <w:sz w:val="24"/>
          <w:highlight w:val="none"/>
          <w:u w:val="none" w:color="auto"/>
          <w14:textFill>
            <w14:solidFill>
              <w14:schemeClr w14:val="tx1"/>
            </w14:solidFill>
          </w14:textFill>
        </w:rPr>
        <w:t>或者未划分包号的同一采购项目。</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p>
    <w:p w14:paraId="33D93D1C">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4.为采购项目提供整体设计、规范编制或者项目管理、监理、检测等服务的供应商，不得再参加该采购项目的其他采购活动。</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p>
    <w:p w14:paraId="19DEA399">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5.本项目不接受联合体参加</w:t>
      </w:r>
      <w:r>
        <w:rPr>
          <w:rFonts w:hint="eastAsia" w:ascii="仿宋" w:hAnsi="仿宋" w:eastAsia="仿宋" w:cs="仿宋"/>
          <w:color w:val="000000" w:themeColor="text1"/>
          <w:sz w:val="24"/>
          <w:highlight w:val="none"/>
          <w:u w:val="none" w:color="auto"/>
          <w:lang w:eastAsia="zh-CN"/>
          <w14:textFill>
            <w14:solidFill>
              <w14:schemeClr w14:val="tx1"/>
            </w14:solidFill>
          </w14:textFill>
        </w:rPr>
        <w:t>比价</w:t>
      </w:r>
      <w:r>
        <w:rPr>
          <w:rFonts w:hint="eastAsia" w:ascii="仿宋" w:hAnsi="仿宋" w:eastAsia="仿宋" w:cs="仿宋"/>
          <w:color w:val="000000" w:themeColor="text1"/>
          <w:sz w:val="24"/>
          <w:highlight w:val="none"/>
          <w:u w:val="none" w:color="auto"/>
          <w14:textFill>
            <w14:solidFill>
              <w14:schemeClr w14:val="tx1"/>
            </w14:solidFill>
          </w14:textFill>
        </w:rPr>
        <w:t>，不允许</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对各</w:t>
      </w:r>
      <w:r>
        <w:rPr>
          <w:rFonts w:hint="eastAsia" w:ascii="仿宋" w:hAnsi="仿宋" w:eastAsia="仿宋" w:cs="仿宋"/>
          <w:color w:val="000000" w:themeColor="text1"/>
          <w:sz w:val="24"/>
          <w:highlight w:val="none"/>
          <w:u w:val="none" w:color="auto"/>
          <w:lang w:eastAsia="zh-CN"/>
          <w14:textFill>
            <w14:solidFill>
              <w14:schemeClr w14:val="tx1"/>
            </w14:solidFill>
          </w14:textFill>
        </w:rPr>
        <w:t>比价</w:t>
      </w:r>
      <w:r>
        <w:rPr>
          <w:rFonts w:hint="eastAsia" w:ascii="仿宋" w:hAnsi="仿宋" w:eastAsia="仿宋" w:cs="仿宋"/>
          <w:color w:val="000000" w:themeColor="text1"/>
          <w:sz w:val="24"/>
          <w:highlight w:val="none"/>
          <w:u w:val="none" w:color="auto"/>
          <w14:textFill>
            <w14:solidFill>
              <w14:schemeClr w14:val="tx1"/>
            </w14:solidFill>
          </w14:textFill>
        </w:rPr>
        <w:t>项目进行分包或转包</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w:t>
      </w:r>
    </w:p>
    <w:p w14:paraId="271B2DDD">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6.本项目是专门面向中小企业采购的项目。</w:t>
      </w:r>
      <w:r>
        <w:rPr>
          <w:rFonts w:hint="eastAsia" w:ascii="仿宋" w:hAnsi="仿宋" w:eastAsia="仿宋" w:cs="仿宋"/>
          <w:b/>
          <w:bCs/>
          <w:color w:val="000000" w:themeColor="text1"/>
          <w:sz w:val="24"/>
          <w:highlight w:val="none"/>
          <w:u w:val="none" w:color="auto"/>
          <w14:textFill>
            <w14:solidFill>
              <w14:schemeClr w14:val="tx1"/>
            </w14:solidFill>
          </w14:textFill>
        </w:rPr>
        <w:t>（提供《中小企业声明函》</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，具体格式文件见比价文件P66中</w:t>
      </w:r>
      <w:r>
        <w:rPr>
          <w:rFonts w:hint="eastAsia" w:ascii="仿宋" w:hAnsi="仿宋" w:eastAsia="仿宋" w:cs="仿宋"/>
          <w:b/>
          <w:bCs/>
          <w:color w:val="000000" w:themeColor="text1"/>
          <w:sz w:val="24"/>
          <w:highlight w:val="none"/>
          <w:u w:val="none" w:color="auto"/>
          <w:lang w:val="hr-HR" w:eastAsia="zh-CN"/>
          <w14:textFill>
            <w14:solidFill>
              <w14:schemeClr w14:val="tx1"/>
            </w14:solidFill>
          </w14:textFill>
        </w:rPr>
        <w:t>小企业声明函（工程、服务），未按要求提供声明函的将导致响应无效</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本项目中小企业划分标准所属行业为：其他未列明行业。</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其他未列明行业</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p>
    <w:p w14:paraId="4E334EC3">
      <w:pPr>
        <w:spacing w:line="360" w:lineRule="auto"/>
        <w:ind w:firstLine="486" w:firstLineChars="200"/>
        <w:rPr>
          <w:rFonts w:hint="default" w:ascii="仿宋" w:hAnsi="仿宋" w:eastAsia="宋体"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7.已在办公室报名。</w:t>
      </w:r>
    </w:p>
    <w:p w14:paraId="09A37534">
      <w:pPr>
        <w:spacing w:line="360" w:lineRule="auto"/>
        <w:ind w:firstLine="486" w:firstLineChars="200"/>
        <w:rPr>
          <w:rFonts w:hint="eastAsia" w:ascii="仿宋" w:hAnsi="仿宋" w:eastAsia="仿宋" w:cs="仿宋"/>
          <w:color w:val="000000" w:themeColor="text1"/>
          <w:highlight w:val="none"/>
          <w:u w:val="none" w:color="auto"/>
          <w:lang w:val="zh-CN"/>
          <w14:textFill>
            <w14:solidFill>
              <w14:schemeClr w14:val="tx1"/>
            </w14:solidFill>
          </w14:textFill>
        </w:rPr>
      </w:pPr>
      <w:r>
        <w:rPr>
          <w:rFonts w:hint="eastAsia" w:ascii="仿宋" w:hAnsi="仿宋" w:eastAsia="仿宋" w:cs="仿宋"/>
          <w:b/>
          <w:bCs/>
          <w:color w:val="000000" w:themeColor="text1"/>
          <w:sz w:val="24"/>
          <w:highlight w:val="none"/>
          <w:u w:val="none" w:color="auto"/>
          <w:lang w:val="zh-CN"/>
          <w14:textFill>
            <w14:solidFill>
              <w14:schemeClr w14:val="tx1"/>
            </w14:solidFill>
          </w14:textFill>
        </w:rPr>
        <w:t>成交供应商必须满足以上资格要求并提供证明材料，如出现对任意一条不满足的，评审小组有权决定是否响应有效。</w:t>
      </w:r>
    </w:p>
    <w:p w14:paraId="6FFA1C57">
      <w:pPr>
        <w:autoSpaceDE w:val="0"/>
        <w:autoSpaceDN w:val="0"/>
        <w:spacing w:line="360" w:lineRule="auto"/>
        <w:ind w:firstLine="486" w:firstLineChars="200"/>
        <w:rPr>
          <w:rFonts w:hint="eastAsia" w:ascii="仿宋" w:hAnsi="仿宋" w:eastAsia="仿宋" w:cs="仿宋"/>
          <w:b/>
          <w:bCs/>
          <w:color w:val="000000" w:themeColor="text1"/>
          <w:sz w:val="24"/>
          <w:highlight w:val="none"/>
          <w:u w:val="none" w:color="auto"/>
          <w:lang w:val="zh-CN" w:eastAsia="zh-CN"/>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二、</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采购项目用户需求书</w:t>
      </w:r>
    </w:p>
    <w:p w14:paraId="13828032">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zh-CN"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（一）响应</w:t>
      </w:r>
      <w:r>
        <w:rPr>
          <w:rFonts w:hint="eastAsia" w:ascii="仿宋" w:hAnsi="仿宋" w:eastAsia="仿宋" w:cs="仿宋"/>
          <w:b/>
          <w:bCs/>
          <w:color w:val="000000" w:themeColor="text1"/>
          <w:sz w:val="24"/>
          <w:highlight w:val="none"/>
          <w:u w:val="none" w:color="auto"/>
          <w:lang w:val="zh-CN" w:eastAsia="zh-CN"/>
          <w14:textFill>
            <w14:solidFill>
              <w14:schemeClr w14:val="tx1"/>
            </w14:solidFill>
          </w14:textFill>
        </w:rPr>
        <w:t>基本要求</w:t>
      </w:r>
    </w:p>
    <w:p w14:paraId="2CED91A3">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1</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color w:val="000000" w:themeColor="text1"/>
          <w:sz w:val="24"/>
          <w:highlight w:val="none"/>
          <w:u w:val="none" w:color="auto"/>
          <w14:textFill>
            <w14:solidFill>
              <w14:schemeClr w14:val="tx1"/>
            </w14:solidFill>
          </w14:textFill>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000000" w:themeColor="text1"/>
          <w:sz w:val="24"/>
          <w:highlight w:val="none"/>
          <w:u w:val="none" w:color="auto"/>
          <w:lang w:eastAsia="zh-CN"/>
          <w14:textFill>
            <w14:solidFill>
              <w14:schemeClr w14:val="tx1"/>
            </w14:solidFill>
          </w14:textFill>
        </w:rPr>
        <w:t>比选</w:t>
      </w:r>
      <w:r>
        <w:rPr>
          <w:rFonts w:hint="eastAsia" w:ascii="仿宋" w:hAnsi="仿宋" w:eastAsia="仿宋" w:cs="仿宋"/>
          <w:b/>
          <w:color w:val="000000" w:themeColor="text1"/>
          <w:sz w:val="24"/>
          <w:highlight w:val="none"/>
          <w:u w:val="none" w:color="auto"/>
          <w14:textFill>
            <w14:solidFill>
              <w14:schemeClr w14:val="tx1"/>
            </w14:solidFill>
          </w14:textFill>
        </w:rPr>
        <w:t>文件参数的货物</w:t>
      </w:r>
      <w:r>
        <w:rPr>
          <w:rFonts w:hint="eastAsia" w:ascii="仿宋" w:hAnsi="仿宋" w:eastAsia="仿宋" w:cs="仿宋"/>
          <w:b/>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至少应提供对主要技术参数的响应证明材料。</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所响应产品应当提供厂商说明材料，厂商说明材料包括但不限于下列文件：</w:t>
      </w:r>
    </w:p>
    <w:p w14:paraId="2A31CFEB">
      <w:pPr>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（1）响应产品的品牌、型号、详细配置参数；</w:t>
      </w:r>
    </w:p>
    <w:p w14:paraId="1671791B">
      <w:pPr>
        <w:spacing w:line="360" w:lineRule="auto"/>
        <w:ind w:firstLine="480"/>
        <w:rPr>
          <w:rFonts w:hint="eastAsia" w:ascii="仿宋" w:hAnsi="仿宋" w:eastAsia="仿宋" w:cs="仿宋"/>
          <w:b/>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公章）。</w:t>
      </w:r>
    </w:p>
    <w:p w14:paraId="64EEDF18">
      <w:pPr>
        <w:autoSpaceDE w:val="0"/>
        <w:autoSpaceDN w:val="0"/>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14:textFill>
            <w14:solidFill>
              <w14:schemeClr w14:val="tx1"/>
            </w14:solidFill>
          </w14:textFill>
        </w:rPr>
        <w:t>2</w:t>
      </w: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本采购项目中标注★号的内容为实质性要求和条件，如果</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所比选货物、服务与具体要求存在不响应或者负偏离，在符合性审查时将不予通过，响应无效。</w:t>
      </w:r>
    </w:p>
    <w:p w14:paraId="4C7D2D97">
      <w:pPr>
        <w:autoSpaceDE w:val="0"/>
        <w:autoSpaceDN w:val="0"/>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kern w:val="0"/>
          <w:sz w:val="24"/>
          <w:highlight w:val="none"/>
          <w:u w:val="none" w:color="auto"/>
          <w14:textFill>
            <w14:solidFill>
              <w14:schemeClr w14:val="tx1"/>
            </w14:solidFill>
          </w14:textFill>
        </w:rPr>
        <w:t>3</w:t>
      </w:r>
      <w:r>
        <w:rPr>
          <w:rFonts w:hint="eastAsia" w:ascii="仿宋" w:hAnsi="仿宋" w:eastAsia="仿宋" w:cs="仿宋"/>
          <w:b/>
          <w:bCs/>
          <w:color w:val="000000" w:themeColor="text1"/>
          <w:kern w:val="0"/>
          <w:sz w:val="24"/>
          <w:highlight w:val="none"/>
          <w:u w:val="none" w:color="auto"/>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本采购项目中标注▲号的内容为择优要求和条件，负偏离或不响应▲号条款的</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将影响综合得分。</w:t>
      </w:r>
    </w:p>
    <w:p w14:paraId="07FC9C12">
      <w:pPr>
        <w:autoSpaceDE w:val="0"/>
        <w:autoSpaceDN w:val="0"/>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14:textFill>
            <w14:solidFill>
              <w14:schemeClr w14:val="tx1"/>
            </w14:solidFill>
          </w14:textFill>
        </w:rPr>
        <w:t>4</w:t>
      </w: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color w:val="000000" w:themeColor="text1"/>
          <w:sz w:val="24"/>
          <w:highlight w:val="none"/>
          <w:u w:val="none" w:color="auto"/>
          <w14:textFill>
            <w14:solidFill>
              <w14:schemeClr w14:val="tx1"/>
            </w14:solidFill>
          </w14:textFill>
        </w:rPr>
        <w:t>须提供独立密封</w:t>
      </w:r>
      <w:r>
        <w:rPr>
          <w:rFonts w:hint="eastAsia" w:ascii="仿宋" w:hAnsi="仿宋" w:eastAsia="仿宋" w:cs="仿宋"/>
          <w:b/>
          <w:bCs/>
          <w:strike w:val="0"/>
          <w:dstrike w:val="0"/>
          <w:color w:val="000000" w:themeColor="text1"/>
          <w:sz w:val="24"/>
          <w:highlight w:val="none"/>
          <w:u w:val="none" w:color="auto"/>
          <w14:textFill>
            <w14:solidFill>
              <w14:schemeClr w14:val="tx1"/>
            </w14:solidFill>
          </w14:textFill>
        </w:rPr>
        <w:t>和</w:t>
      </w: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装订成册</w:t>
      </w:r>
      <w:r>
        <w:rPr>
          <w:rFonts w:hint="eastAsia" w:ascii="仿宋" w:hAnsi="仿宋" w:eastAsia="仿宋" w:cs="仿宋"/>
          <w:b/>
          <w:bCs/>
          <w:color w:val="000000" w:themeColor="text1"/>
          <w:sz w:val="24"/>
          <w:highlight w:val="none"/>
          <w:u w:val="none" w:color="auto"/>
          <w14:textFill>
            <w14:solidFill>
              <w14:schemeClr w14:val="tx1"/>
            </w14:solidFill>
          </w14:textFill>
        </w:rPr>
        <w:t>“</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比选</w:t>
      </w:r>
      <w:r>
        <w:rPr>
          <w:rFonts w:hint="eastAsia" w:ascii="仿宋" w:hAnsi="仿宋" w:eastAsia="仿宋" w:cs="仿宋"/>
          <w:b/>
          <w:bCs/>
          <w:color w:val="000000" w:themeColor="text1"/>
          <w:sz w:val="24"/>
          <w:highlight w:val="none"/>
          <w:u w:val="none" w:color="auto"/>
          <w14:textFill>
            <w14:solidFill>
              <w14:schemeClr w14:val="tx1"/>
            </w14:solidFill>
          </w14:textFill>
        </w:rPr>
        <w:t>响应文件”</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一式两份</w:t>
      </w:r>
      <w:r>
        <w:rPr>
          <w:rFonts w:hint="eastAsia" w:ascii="仿宋" w:hAnsi="仿宋" w:eastAsia="仿宋" w:cs="仿宋"/>
          <w:b/>
          <w:bCs/>
          <w:color w:val="000000" w:themeColor="text1"/>
          <w:sz w:val="24"/>
          <w:highlight w:val="none"/>
          <w:u w:val="none" w:color="auto"/>
          <w14:textFill>
            <w14:solidFill>
              <w14:schemeClr w14:val="tx1"/>
            </w14:solidFill>
          </w14:textFill>
        </w:rPr>
        <w:t>，否则其响应文件将被拒收。</w:t>
      </w:r>
    </w:p>
    <w:p w14:paraId="4AA0BC13">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三、</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项目概况</w:t>
      </w:r>
    </w:p>
    <w:p w14:paraId="6A5112A9">
      <w:pPr>
        <w:autoSpaceDE w:val="0"/>
        <w:autoSpaceDN w:val="0"/>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为贯彻国家卫生健康委员会、财政部等单位联合发布《关于加强医疗护理院培训和规范管理工作的通知》（国卫医发〔2019〕49号）及惠州市卫生健康局《关于印发&lt;惠州市医疗机构陪护服务管理试点工作方案（第二版）》（惠市卫函〔2025〕4号）等文件精神，加强采购人陪护人员管理，规范陪护行为，保障医疗安全，维护医疗活动正常秩序。</w:t>
      </w:r>
    </w:p>
    <w:p w14:paraId="48CBC222">
      <w:pPr>
        <w:autoSpaceDE w:val="0"/>
        <w:autoSpaceDN w:val="0"/>
        <w:spacing w:line="360" w:lineRule="auto"/>
        <w:ind w:firstLine="486" w:firstLineChars="200"/>
        <w:rPr>
          <w:rFonts w:hint="default"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u w:val="none" w:color="auto"/>
          <w14:textFill>
            <w14:solidFill>
              <w14:schemeClr w14:val="tx1"/>
            </w14:solidFill>
          </w14:textFill>
        </w:rPr>
        <w:t>项目</w:t>
      </w:r>
      <w:r>
        <w:rPr>
          <w:rFonts w:hint="eastAsia" w:ascii="仿宋" w:hAnsi="仿宋" w:eastAsia="仿宋" w:cs="仿宋"/>
          <w:b w:val="0"/>
          <w:bCs w:val="0"/>
          <w:color w:val="000000" w:themeColor="text1"/>
          <w:sz w:val="24"/>
          <w:highlight w:val="none"/>
          <w:u w:val="none" w:color="auto"/>
          <w:lang w:val="zh-CN"/>
          <w14:textFill>
            <w14:solidFill>
              <w14:schemeClr w14:val="tx1"/>
            </w14:solidFill>
          </w14:textFill>
        </w:rPr>
        <w:t>编号：</w:t>
      </w:r>
      <w:r>
        <w:rPr>
          <w:rFonts w:hint="eastAsia" w:ascii="仿宋" w:hAnsi="仿宋" w:eastAsia="仿宋" w:cs="仿宋"/>
          <w:b w:val="0"/>
          <w:bCs w:val="0"/>
          <w:color w:val="000000" w:themeColor="text1"/>
          <w:sz w:val="24"/>
          <w:highlight w:val="none"/>
          <w:u w:val="none" w:color="auto"/>
          <w:lang w:eastAsia="zh-CN"/>
          <w14:textFill>
            <w14:solidFill>
              <w14:schemeClr w14:val="tx1"/>
            </w14:solidFill>
          </w14:textFill>
        </w:rPr>
        <w:t>ZCB-YN-2025030</w:t>
      </w:r>
    </w:p>
    <w:p w14:paraId="74023E0A">
      <w:pPr>
        <w:autoSpaceDE w:val="0"/>
        <w:autoSpaceDN w:val="0"/>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w:t>
      </w:r>
      <w:r>
        <w:rPr>
          <w:rFonts w:hint="eastAsia" w:ascii="仿宋" w:hAnsi="仿宋" w:eastAsia="仿宋" w:cs="仿宋"/>
          <w:b w:val="0"/>
          <w:bCs w:val="0"/>
          <w:color w:val="000000" w:themeColor="text1"/>
          <w:sz w:val="24"/>
          <w:highlight w:val="none"/>
          <w:u w:val="none" w:color="auto"/>
          <w:lang w:val="zh-CN" w:eastAsia="zh-CN"/>
          <w14:textFill>
            <w14:solidFill>
              <w14:schemeClr w14:val="tx1"/>
            </w14:solidFill>
          </w14:textFill>
        </w:rPr>
        <w:t>项目名称：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惠州市第一妇幼保健院月子陪护服务采购项目(2025-2027年)</w:t>
      </w:r>
    </w:p>
    <w:p w14:paraId="3816B719">
      <w:pPr>
        <w:autoSpaceDE w:val="0"/>
        <w:autoSpaceDN w:val="0"/>
        <w:spacing w:line="360" w:lineRule="auto"/>
        <w:ind w:firstLine="486" w:firstLineChars="200"/>
        <w:rPr>
          <w:rFonts w:hint="eastAsia" w:ascii="仿宋" w:hAnsi="仿宋" w:eastAsia="仿宋" w:cs="仿宋"/>
          <w:b w:val="0"/>
          <w:bCs w:val="0"/>
          <w:color w:val="000000" w:themeColor="text1"/>
          <w:sz w:val="24"/>
          <w:highlight w:val="none"/>
          <w:u w:val="none" w:color="auto"/>
          <w:lang w:val="zh-CN"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3.管理费</w:t>
      </w:r>
      <w:r>
        <w:rPr>
          <w:rFonts w:hint="eastAsia" w:ascii="仿宋" w:hAnsi="仿宋" w:eastAsia="仿宋" w:cs="仿宋"/>
          <w:b w:val="0"/>
          <w:bCs w:val="0"/>
          <w:color w:val="000000" w:themeColor="text1"/>
          <w:sz w:val="24"/>
          <w:highlight w:val="none"/>
          <w:u w:val="none" w:color="auto"/>
          <w:lang w:val="zh-CN" w:eastAsia="zh-CN"/>
          <w14:textFill>
            <w14:solidFill>
              <w14:schemeClr w14:val="tx1"/>
            </w14:solidFill>
          </w14:textFill>
        </w:rPr>
        <w:t>：</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¥108000</w:t>
      </w:r>
      <w:r>
        <w:rPr>
          <w:rFonts w:hint="eastAsia" w:ascii="仿宋" w:hAnsi="仿宋" w:eastAsia="仿宋" w:cs="仿宋"/>
          <w:b w:val="0"/>
          <w:bCs w:val="0"/>
          <w:color w:val="000000" w:themeColor="text1"/>
          <w:sz w:val="24"/>
          <w:highlight w:val="none"/>
          <w:u w:val="none" w:color="auto"/>
          <w:lang w:val="zh-CN" w:eastAsia="zh-CN"/>
          <w14:textFill>
            <w14:solidFill>
              <w14:schemeClr w14:val="tx1"/>
            </w14:solidFill>
          </w14:textFill>
        </w:rPr>
        <w:t>元。</w:t>
      </w:r>
    </w:p>
    <w:tbl>
      <w:tblPr>
        <w:tblStyle w:val="15"/>
        <w:tblpPr w:leftFromText="180" w:rightFromText="180" w:vertAnchor="text" w:horzAnchor="page" w:tblpX="1991" w:tblpY="68"/>
        <w:tblOverlap w:val="never"/>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747"/>
        <w:gridCol w:w="1581"/>
        <w:gridCol w:w="1805"/>
      </w:tblGrid>
      <w:tr w14:paraId="7F95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5" w:type="dxa"/>
            <w:shd w:val="clear" w:color="auto" w:fill="auto"/>
            <w:noWrap w:val="0"/>
            <w:vAlign w:val="center"/>
          </w:tcPr>
          <w:p w14:paraId="4F59662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color w:val="000000" w:themeColor="text1"/>
                <w:sz w:val="21"/>
                <w:szCs w:val="21"/>
                <w:highlight w:val="none"/>
                <w:u w:val="none" w:color="auto"/>
                <w14:textFill>
                  <w14:solidFill>
                    <w14:schemeClr w14:val="tx1"/>
                  </w14:solidFill>
                </w14:textFill>
              </w:rPr>
            </w:pPr>
            <w:r>
              <w:rPr>
                <w:rFonts w:hint="eastAsia" w:ascii="仿宋" w:hAnsi="仿宋" w:eastAsia="仿宋" w:cs="仿宋"/>
                <w:b w:val="0"/>
                <w:bCs/>
                <w:color w:val="000000" w:themeColor="text1"/>
                <w:sz w:val="21"/>
                <w:szCs w:val="21"/>
                <w:highlight w:val="none"/>
                <w:u w:val="none" w:color="auto"/>
                <w:lang w:val="en-US" w:eastAsia="zh-CN"/>
                <w14:textFill>
                  <w14:solidFill>
                    <w14:schemeClr w14:val="tx1"/>
                  </w14:solidFill>
                </w14:textFill>
              </w:rPr>
              <w:t>序</w:t>
            </w:r>
            <w:r>
              <w:rPr>
                <w:rFonts w:hint="eastAsia" w:ascii="仿宋" w:hAnsi="仿宋" w:eastAsia="仿宋" w:cs="仿宋"/>
                <w:b w:val="0"/>
                <w:bCs/>
                <w:color w:val="000000" w:themeColor="text1"/>
                <w:sz w:val="21"/>
                <w:szCs w:val="21"/>
                <w:highlight w:val="none"/>
                <w:u w:val="none" w:color="auto"/>
                <w14:textFill>
                  <w14:solidFill>
                    <w14:schemeClr w14:val="tx1"/>
                  </w14:solidFill>
                </w14:textFill>
              </w:rPr>
              <w:t>号</w:t>
            </w:r>
          </w:p>
        </w:tc>
        <w:tc>
          <w:tcPr>
            <w:tcW w:w="3747" w:type="dxa"/>
            <w:shd w:val="clear" w:color="auto" w:fill="auto"/>
            <w:noWrap w:val="0"/>
            <w:vAlign w:val="center"/>
          </w:tcPr>
          <w:p w14:paraId="7415C352">
            <w:pPr>
              <w:keepNext w:val="0"/>
              <w:keepLines w:val="0"/>
              <w:pageBreakBefore w:val="0"/>
              <w:widowControl w:val="0"/>
              <w:kinsoku/>
              <w:wordWrap/>
              <w:overflowPunct/>
              <w:topLinePunct w:val="0"/>
              <w:bidi w:val="0"/>
              <w:spacing w:line="400" w:lineRule="exact"/>
              <w:ind w:left="0" w:firstLine="426" w:firstLineChars="200"/>
              <w:jc w:val="center"/>
              <w:textAlignment w:val="auto"/>
              <w:rPr>
                <w:rFonts w:hint="eastAsia" w:ascii="仿宋" w:hAnsi="仿宋" w:eastAsia="仿宋" w:cs="仿宋"/>
                <w:b w:val="0"/>
                <w:bCs/>
                <w:color w:val="000000" w:themeColor="text1"/>
                <w:sz w:val="21"/>
                <w:szCs w:val="21"/>
                <w:highlight w:val="none"/>
                <w:u w:val="none" w:color="auto"/>
                <w14:textFill>
                  <w14:solidFill>
                    <w14:schemeClr w14:val="tx1"/>
                  </w14:solidFill>
                </w14:textFill>
              </w:rPr>
            </w:pPr>
            <w:r>
              <w:rPr>
                <w:rFonts w:hint="eastAsia" w:ascii="仿宋" w:hAnsi="仿宋" w:eastAsia="仿宋" w:cs="仿宋"/>
                <w:b w:val="0"/>
                <w:bCs/>
                <w:color w:val="000000" w:themeColor="text1"/>
                <w:sz w:val="21"/>
                <w:szCs w:val="21"/>
                <w:highlight w:val="none"/>
                <w:u w:val="none" w:color="auto"/>
                <w14:textFill>
                  <w14:solidFill>
                    <w14:schemeClr w14:val="tx1"/>
                  </w14:solidFill>
                </w14:textFill>
              </w:rPr>
              <w:t>标的名称</w:t>
            </w:r>
          </w:p>
        </w:tc>
        <w:tc>
          <w:tcPr>
            <w:tcW w:w="1581" w:type="dxa"/>
            <w:shd w:val="clear" w:color="auto" w:fill="FFFFFF"/>
            <w:noWrap w:val="0"/>
            <w:vAlign w:val="center"/>
          </w:tcPr>
          <w:p w14:paraId="71B9134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color w:val="000000" w:themeColor="text1"/>
                <w:sz w:val="21"/>
                <w:szCs w:val="21"/>
                <w:highlight w:val="none"/>
                <w:u w:val="none" w:color="auto"/>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u w:val="none" w:color="auto"/>
                <w:lang w:val="en-US" w:eastAsia="zh-CN"/>
                <w14:textFill>
                  <w14:solidFill>
                    <w14:schemeClr w14:val="tx1"/>
                  </w14:solidFill>
                </w14:textFill>
              </w:rPr>
              <w:t>服务期限</w:t>
            </w:r>
          </w:p>
        </w:tc>
        <w:tc>
          <w:tcPr>
            <w:tcW w:w="1805" w:type="dxa"/>
            <w:shd w:val="clear" w:color="auto" w:fill="FFFFFF"/>
            <w:noWrap w:val="0"/>
            <w:vAlign w:val="center"/>
          </w:tcPr>
          <w:p w14:paraId="6033C61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val="0"/>
                <w:bCs/>
                <w:color w:val="000000" w:themeColor="text1"/>
                <w:sz w:val="21"/>
                <w:szCs w:val="21"/>
                <w:highlight w:val="none"/>
                <w:u w:val="none" w:color="auto"/>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u w:val="none" w:color="auto"/>
                <w:lang w:val="en-US" w:eastAsia="zh-CN"/>
                <w14:textFill>
                  <w14:solidFill>
                    <w14:schemeClr w14:val="tx1"/>
                  </w14:solidFill>
                </w14:textFill>
              </w:rPr>
              <w:t>管理费</w:t>
            </w:r>
          </w:p>
        </w:tc>
      </w:tr>
      <w:tr w14:paraId="2CF5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65" w:type="dxa"/>
            <w:shd w:val="clear" w:color="auto" w:fill="auto"/>
            <w:noWrap w:val="0"/>
            <w:vAlign w:val="center"/>
          </w:tcPr>
          <w:p w14:paraId="2F3F0BC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000000" w:themeColor="text1"/>
                <w:sz w:val="2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 w:val="21"/>
                <w:szCs w:val="21"/>
                <w:highlight w:val="none"/>
                <w:u w:val="none" w:color="auto"/>
                <w:lang w:val="en-US" w:eastAsia="zh-CN"/>
                <w14:textFill>
                  <w14:solidFill>
                    <w14:schemeClr w14:val="tx1"/>
                  </w14:solidFill>
                </w14:textFill>
              </w:rPr>
              <w:t>1</w:t>
            </w:r>
          </w:p>
        </w:tc>
        <w:tc>
          <w:tcPr>
            <w:tcW w:w="3747" w:type="dxa"/>
            <w:shd w:val="clear" w:color="auto" w:fill="auto"/>
            <w:noWrap w:val="0"/>
            <w:vAlign w:val="center"/>
          </w:tcPr>
          <w:p w14:paraId="0F1A963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000000" w:themeColor="text1"/>
                <w:sz w:val="21"/>
                <w:szCs w:val="21"/>
                <w:highlight w:val="none"/>
                <w:u w:val="none" w:color="auto"/>
                <w:lang w:eastAsia="zh-CN"/>
                <w14:textFill>
                  <w14:solidFill>
                    <w14:schemeClr w14:val="tx1"/>
                  </w14:solidFill>
                </w14:textFill>
              </w:rPr>
            </w:pPr>
            <w:r>
              <w:rPr>
                <w:rStyle w:val="21"/>
                <w:rFonts w:hint="eastAsia" w:ascii="仿宋" w:hAnsi="仿宋" w:eastAsia="仿宋" w:cs="仿宋"/>
                <w:color w:val="000000" w:themeColor="text1"/>
                <w:sz w:val="21"/>
                <w:szCs w:val="21"/>
                <w:highlight w:val="none"/>
                <w:u w:val="none" w:color="auto"/>
                <w:lang w:eastAsia="zh-CN"/>
                <w14:textFill>
                  <w14:solidFill>
                    <w14:schemeClr w14:val="tx1"/>
                  </w14:solidFill>
                </w14:textFill>
              </w:rPr>
              <w:t>惠州市第一妇幼保健院月子陪护服务采购项目(2025-2027年)</w:t>
            </w:r>
          </w:p>
        </w:tc>
        <w:tc>
          <w:tcPr>
            <w:tcW w:w="1581" w:type="dxa"/>
            <w:shd w:val="clear" w:color="auto" w:fill="FFFFFF"/>
            <w:noWrap w:val="0"/>
            <w:vAlign w:val="center"/>
          </w:tcPr>
          <w:p w14:paraId="37101647">
            <w:pPr>
              <w:keepNext w:val="0"/>
              <w:keepLines w:val="0"/>
              <w:pageBreakBefore w:val="0"/>
              <w:widowControl w:val="0"/>
              <w:kinsoku/>
              <w:wordWrap/>
              <w:overflowPunct/>
              <w:topLinePunct w:val="0"/>
              <w:bidi w:val="0"/>
              <w:spacing w:line="400" w:lineRule="exact"/>
              <w:jc w:val="center"/>
              <w:textAlignment w:val="auto"/>
              <w:rPr>
                <w:rStyle w:val="21"/>
                <w:rFonts w:hint="default" w:ascii="仿宋" w:hAnsi="仿宋" w:eastAsia="仿宋" w:cs="仿宋"/>
                <w:color w:val="000000" w:themeColor="text1"/>
                <w:sz w:val="21"/>
                <w:szCs w:val="21"/>
                <w:highlight w:val="none"/>
                <w:u w:val="none" w:color="auto"/>
                <w:lang w:val="en-US" w:eastAsia="zh-CN"/>
                <w14:textFill>
                  <w14:solidFill>
                    <w14:schemeClr w14:val="tx1"/>
                  </w14:solidFill>
                </w14:textFill>
              </w:rPr>
            </w:pPr>
            <w:bookmarkStart w:id="0" w:name="ShenHeJinEYuanΩCFCΩCΩCF"/>
            <w:r>
              <w:rPr>
                <w:rStyle w:val="21"/>
                <w:rFonts w:hint="eastAsia" w:ascii="仿宋" w:hAnsi="仿宋" w:eastAsia="仿宋" w:cs="仿宋"/>
                <w:color w:val="000000" w:themeColor="text1"/>
                <w:sz w:val="21"/>
                <w:szCs w:val="21"/>
                <w:highlight w:val="none"/>
                <w:u w:val="none" w:color="auto"/>
                <w:lang w:val="en-US" w:eastAsia="zh-CN"/>
                <w14:textFill>
                  <w14:solidFill>
                    <w14:schemeClr w14:val="tx1"/>
                  </w14:solidFill>
                </w14:textFill>
              </w:rPr>
              <w:t>3年</w:t>
            </w:r>
          </w:p>
          <w:bookmarkEnd w:id="0"/>
        </w:tc>
        <w:tc>
          <w:tcPr>
            <w:tcW w:w="1805" w:type="dxa"/>
            <w:shd w:val="clear" w:color="auto" w:fill="FFFFFF"/>
            <w:noWrap w:val="0"/>
            <w:vAlign w:val="center"/>
          </w:tcPr>
          <w:p w14:paraId="6B89241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000000" w:themeColor="text1"/>
                <w:sz w:val="2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1"/>
                <w:szCs w:val="21"/>
                <w:highlight w:val="none"/>
                <w:u w:val="none" w:color="auto"/>
                <w:lang w:val="en-US" w:eastAsia="zh-CN"/>
                <w14:textFill>
                  <w14:solidFill>
                    <w14:schemeClr w14:val="tx1"/>
                  </w14:solidFill>
                </w14:textFill>
              </w:rPr>
              <w:t>108000元</w:t>
            </w:r>
          </w:p>
        </w:tc>
      </w:tr>
    </w:tbl>
    <w:p w14:paraId="66CF2A2F">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四、项目技术要求</w:t>
      </w:r>
    </w:p>
    <w:p w14:paraId="6BFD4E82">
      <w:pPr>
        <w:numPr>
          <w:ilvl w:val="0"/>
          <w:numId w:val="0"/>
        </w:numPr>
        <w:spacing w:line="360" w:lineRule="auto"/>
        <w:ind w:firstLine="486" w:firstLineChars="200"/>
        <w:rPr>
          <w:rFonts w:hint="default"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（一）总体要求</w:t>
      </w:r>
    </w:p>
    <w:p w14:paraId="518BA65D">
      <w:p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成交供应商需为采购人有需求的产妇提供精心的生活照料，照顾产妇的清洁卫生、协助母乳喂养、协助早期活动等；为新生儿提供更换尿布、喂养等基础处理等。</w:t>
      </w:r>
      <w:r>
        <w:rPr>
          <w:rFonts w:hint="eastAsia" w:ascii="仿宋" w:hAnsi="仿宋" w:eastAsia="仿宋" w:cs="仿宋"/>
          <w:color w:val="000000" w:themeColor="text1"/>
          <w:sz w:val="24"/>
          <w:szCs w:val="24"/>
          <w:highlight w:val="none"/>
          <w:u w:val="none" w:color="auto"/>
          <w14:textFill>
            <w14:solidFill>
              <w14:schemeClr w14:val="tx1"/>
            </w14:solidFill>
          </w14:textFill>
        </w:rPr>
        <w:t>国家法定节假日（</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如</w:t>
      </w:r>
      <w:r>
        <w:rPr>
          <w:rFonts w:hint="eastAsia" w:ascii="仿宋" w:hAnsi="仿宋" w:eastAsia="仿宋" w:cs="仿宋"/>
          <w:color w:val="000000" w:themeColor="text1"/>
          <w:sz w:val="24"/>
          <w:szCs w:val="24"/>
          <w:highlight w:val="none"/>
          <w:u w:val="none" w:color="auto"/>
          <w14:textFill>
            <w14:solidFill>
              <w14:schemeClr w14:val="tx1"/>
            </w14:solidFill>
          </w14:textFill>
        </w:rPr>
        <w:t>春节、国庆</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等</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须确保能满足临床需求的陪护人员数量。</w:t>
      </w:r>
    </w:p>
    <w:p w14:paraId="29A938A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（二）服务内容</w:t>
      </w:r>
    </w:p>
    <w:p w14:paraId="67AE40A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产妇的护理：①生活护理：产妇营养膳食的搭配、饭菜花样的调配。照顾产妇的清洁卫生；②专业护理：指导产妇掌握正确的哺乳方法并协助母乳喂养、产褥期的观察、测量体温、常见疾病的预防；③健康指导：教产妇做产褥操、以利于子宫的恢复，帮助产妇产后健康恢复。④与产妇及月子陪护人员签订服务协议。</w:t>
      </w:r>
    </w:p>
    <w:p w14:paraId="08F0373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2.新生儿的护理：①生活护理：给新生儿洗澡(擦洗)、清洗尿布、剪指甲、奶具的清洁与消毒；②专业护理：做婴儿抚触、量体温、体重，观察大小便、黄疸，脐部及尿布疹的护理，腹泻的观察及护理。</w:t>
      </w:r>
    </w:p>
    <w:p w14:paraId="5C2DCE2D">
      <w:pPr>
        <w:numPr>
          <w:ilvl w:val="0"/>
          <w:numId w:val="0"/>
        </w:numPr>
        <w:spacing w:line="360" w:lineRule="auto"/>
        <w:ind w:firstLine="486" w:firstLineChars="200"/>
        <w:rPr>
          <w:rFonts w:hint="default" w:ascii="宋体" w:hAnsi="宋体" w:eastAsia="宋体" w:cs="宋体"/>
          <w:b/>
          <w:bCs/>
          <w:color w:val="000000" w:themeColor="text1"/>
          <w:sz w:val="21"/>
          <w:szCs w:val="21"/>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（三）服务内容及收费标准</w:t>
      </w:r>
    </w:p>
    <w:tbl>
      <w:tblPr>
        <w:tblStyle w:val="16"/>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64"/>
        <w:gridCol w:w="1259"/>
        <w:gridCol w:w="4174"/>
      </w:tblGrid>
      <w:tr w14:paraId="0360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1" w:type="dxa"/>
            <w:noWrap w:val="0"/>
            <w:vAlign w:val="top"/>
          </w:tcPr>
          <w:p w14:paraId="363EBE9A">
            <w:pPr>
              <w:pStyle w:val="9"/>
              <w:jc w:val="cente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序号</w:t>
            </w:r>
          </w:p>
        </w:tc>
        <w:tc>
          <w:tcPr>
            <w:tcW w:w="2164" w:type="dxa"/>
            <w:noWrap w:val="0"/>
            <w:vAlign w:val="top"/>
          </w:tcPr>
          <w:p w14:paraId="7C499AD4">
            <w:pPr>
              <w:pStyle w:val="9"/>
              <w:jc w:val="cente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陪护服务内容</w:t>
            </w:r>
          </w:p>
        </w:tc>
        <w:tc>
          <w:tcPr>
            <w:tcW w:w="1259" w:type="dxa"/>
            <w:noWrap w:val="0"/>
            <w:vAlign w:val="top"/>
          </w:tcPr>
          <w:p w14:paraId="722E7432">
            <w:pPr>
              <w:pStyle w:val="9"/>
              <w:jc w:val="cente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费用标准</w:t>
            </w:r>
          </w:p>
        </w:tc>
        <w:tc>
          <w:tcPr>
            <w:tcW w:w="4174" w:type="dxa"/>
            <w:noWrap w:val="0"/>
            <w:vAlign w:val="top"/>
          </w:tcPr>
          <w:p w14:paraId="785047F9">
            <w:pPr>
              <w:pStyle w:val="9"/>
              <w:jc w:val="cente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说明</w:t>
            </w:r>
          </w:p>
        </w:tc>
      </w:tr>
      <w:tr w14:paraId="25F8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81" w:type="dxa"/>
            <w:noWrap w:val="0"/>
            <w:vAlign w:val="top"/>
          </w:tcPr>
          <w:p w14:paraId="68058E5A">
            <w:pPr>
              <w:pStyle w:val="9"/>
              <w:jc w:val="center"/>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1</w:t>
            </w:r>
          </w:p>
        </w:tc>
        <w:tc>
          <w:tcPr>
            <w:tcW w:w="2164" w:type="dxa"/>
            <w:noWrap w:val="0"/>
            <w:vAlign w:val="top"/>
          </w:tcPr>
          <w:p w14:paraId="150138AC">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一对一母婴陪护服务模式（顺产）：一名陪护人员照顾一名患者，顺产24小时服务</w:t>
            </w:r>
          </w:p>
        </w:tc>
        <w:tc>
          <w:tcPr>
            <w:tcW w:w="1259" w:type="dxa"/>
            <w:noWrap w:val="0"/>
            <w:vAlign w:val="center"/>
          </w:tcPr>
          <w:p w14:paraId="79E43154">
            <w:pPr>
              <w:pStyle w:val="9"/>
              <w:jc w:val="left"/>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360元/人/天</w:t>
            </w:r>
          </w:p>
        </w:tc>
        <w:tc>
          <w:tcPr>
            <w:tcW w:w="4174" w:type="dxa"/>
            <w:vMerge w:val="restart"/>
            <w:noWrap w:val="0"/>
            <w:vAlign w:val="center"/>
          </w:tcPr>
          <w:p w14:paraId="6F67B803">
            <w:pPr>
              <w:pStyle w:val="7"/>
              <w:spacing w:line="240" w:lineRule="auto"/>
              <w:ind w:firstLine="0" w:firstLineChars="0"/>
              <w:rPr>
                <w:rFonts w:hint="eastAsia" w:ascii="仿宋" w:hAnsi="仿宋" w:eastAsia="仿宋" w:cs="仿宋"/>
                <w:strike w:val="0"/>
                <w:dstrike w:val="0"/>
                <w:color w:val="000000" w:themeColor="text1"/>
                <w:sz w:val="21"/>
                <w:szCs w:val="24"/>
                <w:highlight w:val="none"/>
                <w:u w:val="none" w:color="auto"/>
                <w14:textFill>
                  <w14:solidFill>
                    <w14:schemeClr w14:val="tx1"/>
                  </w14:solidFill>
                </w14:textFill>
              </w:rPr>
            </w:pP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陪护费的收取，成交供应商以合同签订的单价按实际病人选择的陪护服务类型</w:t>
            </w: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进行结算。</w:t>
            </w:r>
          </w:p>
          <w:p w14:paraId="06BB70F9">
            <w:pPr>
              <w:pStyle w:val="4"/>
              <w:numPr>
                <w:ilvl w:val="0"/>
                <w:numId w:val="0"/>
              </w:numPr>
              <w:spacing w:line="240" w:lineRule="auto"/>
              <w:ind w:firstLine="0" w:firstLineChars="0"/>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2.服务时间不足24小时收费标准：一对多</w:t>
            </w:r>
            <w:r>
              <w:rPr>
                <w:rFonts w:hint="default" w:ascii="Arial" w:hAnsi="Arial" w:eastAsia="仿宋" w:cs="Arial"/>
                <w:color w:val="000000" w:themeColor="text1"/>
                <w:sz w:val="21"/>
                <w:szCs w:val="24"/>
                <w:highlight w:val="none"/>
                <w:u w:val="none" w:color="auto"/>
                <w:lang w:val="en-US" w:eastAsia="zh-CN"/>
                <w14:textFill>
                  <w14:solidFill>
                    <w14:schemeClr w14:val="tx1"/>
                  </w14:solidFill>
                </w14:textFill>
              </w:rPr>
              <w:t>≤</w:t>
            </w:r>
            <w:r>
              <w:rPr>
                <w:rFonts w:hint="eastAsia" w:ascii="Arial" w:hAnsi="Arial" w:eastAsia="仿宋" w:cs="Arial"/>
                <w:color w:val="000000" w:themeColor="text1"/>
                <w:sz w:val="21"/>
                <w:szCs w:val="24"/>
                <w:highlight w:val="none"/>
                <w:u w:val="none" w:color="auto"/>
                <w:lang w:val="en-US" w:eastAsia="zh-CN"/>
                <w14:textFill>
                  <w14:solidFill>
                    <w14:schemeClr w14:val="tx1"/>
                  </w14:solidFill>
                </w14:textFill>
              </w:rPr>
              <w:t>12小时按照半天计算、大于12小时按照全天计算，一对一按照实际上岗服务时间计算费用。对服务对象或家属收费必须以自愿为原则，无论收费多少均出具合法的收费依据。</w:t>
            </w:r>
          </w:p>
          <w:p w14:paraId="502AA842">
            <w:pPr>
              <w:pStyle w:val="4"/>
              <w:numPr>
                <w:ilvl w:val="0"/>
                <w:numId w:val="0"/>
              </w:numPr>
              <w:spacing w:line="240" w:lineRule="auto"/>
              <w:ind w:firstLine="0" w:firstLineChars="0"/>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1"/>
                <w:szCs w:val="24"/>
                <w:highlight w:val="none"/>
                <w:u w:val="none" w:color="auto"/>
                <w14:textFill>
                  <w14:solidFill>
                    <w14:schemeClr w14:val="tx1"/>
                  </w14:solidFill>
                </w14:textFill>
              </w:rPr>
              <w:t>国家法定节假日春节三天</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期间</w:t>
            </w:r>
            <w:r>
              <w:rPr>
                <w:rFonts w:hint="eastAsia" w:ascii="仿宋" w:hAnsi="仿宋" w:eastAsia="仿宋" w:cs="仿宋"/>
                <w:color w:val="000000" w:themeColor="text1"/>
                <w:sz w:val="21"/>
                <w:szCs w:val="24"/>
                <w:highlight w:val="none"/>
                <w:u w:val="none" w:color="auto"/>
                <w14:textFill>
                  <w14:solidFill>
                    <w14:schemeClr w14:val="tx1"/>
                  </w14:solidFill>
                </w14:textFill>
              </w:rPr>
              <w:t>按</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原</w:t>
            </w:r>
            <w:r>
              <w:rPr>
                <w:rFonts w:hint="eastAsia" w:ascii="仿宋" w:hAnsi="仿宋" w:eastAsia="仿宋" w:cs="仿宋"/>
                <w:color w:val="000000" w:themeColor="text1"/>
                <w:sz w:val="21"/>
                <w:szCs w:val="24"/>
                <w:highlight w:val="none"/>
                <w:u w:val="none" w:color="auto"/>
                <w14:textFill>
                  <w14:solidFill>
                    <w14:schemeClr w14:val="tx1"/>
                  </w14:solidFill>
                </w14:textFill>
              </w:rPr>
              <w:t>收费标准加收一天</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，提高部分全部归月子陪护人员。</w:t>
            </w:r>
          </w:p>
          <w:p w14:paraId="5CC486E7">
            <w:pPr>
              <w:pStyle w:val="4"/>
              <w:numPr>
                <w:ilvl w:val="0"/>
                <w:numId w:val="0"/>
              </w:numPr>
              <w:spacing w:line="240" w:lineRule="auto"/>
              <w:ind w:firstLine="0" w:firstLineChars="0"/>
              <w:rPr>
                <w:rFonts w:hint="eastAsia" w:ascii="仿宋" w:hAnsi="仿宋" w:eastAsia="仿宋" w:cs="仿宋"/>
                <w:color w:val="000000" w:themeColor="text1"/>
                <w:sz w:val="21"/>
                <w:szCs w:val="24"/>
                <w:highlight w:val="none"/>
                <w:u w:val="none" w:color="auto"/>
                <w14:textFill>
                  <w14:solidFill>
                    <w14:schemeClr w14:val="tx1"/>
                  </w14:solidFill>
                </w14:textFill>
              </w:rPr>
            </w:pP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1"/>
                <w:szCs w:val="24"/>
                <w:highlight w:val="none"/>
                <w:u w:val="none" w:color="auto"/>
                <w14:textFill>
                  <w14:solidFill>
                    <w14:schemeClr w14:val="tx1"/>
                  </w14:solidFill>
                </w14:textFill>
              </w:rPr>
              <w:t>严格按公示价格收费。发现一次未按公示价格收费当有效投诉一次。</w:t>
            </w:r>
          </w:p>
          <w:p w14:paraId="7370ADCB">
            <w:pPr>
              <w:numPr>
                <w:ilvl w:val="0"/>
                <w:numId w:val="0"/>
              </w:numPr>
              <w:spacing w:line="240" w:lineRule="auto"/>
              <w:ind w:firstLine="0" w:firstLineChars="0"/>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sz w:val="21"/>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1"/>
                <w:szCs w:val="24"/>
                <w:highlight w:val="none"/>
                <w:u w:val="none" w:color="auto"/>
                <w14:textFill>
                  <w14:solidFill>
                    <w14:schemeClr w14:val="tx1"/>
                  </w14:solidFill>
                </w14:textFill>
              </w:rPr>
              <w:t>收费结算办法：以</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服务对象</w:t>
            </w:r>
            <w:r>
              <w:rPr>
                <w:rFonts w:hint="eastAsia" w:ascii="仿宋" w:hAnsi="仿宋" w:eastAsia="仿宋" w:cs="仿宋"/>
                <w:color w:val="000000" w:themeColor="text1"/>
                <w:sz w:val="21"/>
                <w:szCs w:val="24"/>
                <w:highlight w:val="none"/>
                <w:u w:val="none" w:color="auto"/>
                <w14:textFill>
                  <w14:solidFill>
                    <w14:schemeClr w14:val="tx1"/>
                  </w14:solidFill>
                </w14:textFill>
              </w:rPr>
              <w:t>自愿接受服务为依据，由</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1"/>
                <w:szCs w:val="24"/>
                <w:highlight w:val="none"/>
                <w:u w:val="none" w:color="auto"/>
                <w14:textFill>
                  <w14:solidFill>
                    <w14:schemeClr w14:val="tx1"/>
                  </w14:solidFill>
                </w14:textFill>
              </w:rPr>
              <w:t>管理人员</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与服务对象或</w:t>
            </w:r>
            <w:r>
              <w:rPr>
                <w:rFonts w:hint="eastAsia" w:ascii="仿宋" w:hAnsi="仿宋" w:eastAsia="仿宋" w:cs="仿宋"/>
                <w:color w:val="000000" w:themeColor="text1"/>
                <w:sz w:val="21"/>
                <w:szCs w:val="24"/>
                <w:highlight w:val="none"/>
                <w:u w:val="none" w:color="auto"/>
                <w14:textFill>
                  <w14:solidFill>
                    <w14:schemeClr w14:val="tx1"/>
                  </w14:solidFill>
                </w14:textFill>
              </w:rPr>
              <w:t>家属沟通确认同意后予以办理必要的手续按照《陪护服务收费标准》签订协议。为便于</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1"/>
                <w:szCs w:val="24"/>
                <w:highlight w:val="none"/>
                <w:u w:val="none" w:color="auto"/>
                <w14:textFill>
                  <w14:solidFill>
                    <w14:schemeClr w14:val="tx1"/>
                  </w14:solidFill>
                </w14:textFill>
              </w:rPr>
              <w:t>对</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1"/>
                <w:szCs w:val="24"/>
                <w:highlight w:val="none"/>
                <w:u w:val="none" w:color="auto"/>
                <w14:textFill>
                  <w14:solidFill>
                    <w14:schemeClr w14:val="tx1"/>
                  </w14:solidFill>
                </w14:textFill>
              </w:rPr>
              <w:t>的收费进行监督，</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1"/>
                <w:szCs w:val="24"/>
                <w:highlight w:val="none"/>
                <w:u w:val="none" w:color="auto"/>
                <w14:textFill>
                  <w14:solidFill>
                    <w14:schemeClr w14:val="tx1"/>
                  </w14:solidFill>
                </w14:textFill>
              </w:rPr>
              <w:t>每收一位病人的费用，必须开出</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收费</w:t>
            </w:r>
            <w:r>
              <w:rPr>
                <w:rFonts w:hint="eastAsia" w:ascii="仿宋" w:hAnsi="仿宋" w:eastAsia="仿宋" w:cs="仿宋"/>
                <w:color w:val="000000" w:themeColor="text1"/>
                <w:sz w:val="21"/>
                <w:szCs w:val="24"/>
                <w:highlight w:val="none"/>
                <w:u w:val="none" w:color="auto"/>
                <w14:textFill>
                  <w14:solidFill>
                    <w14:schemeClr w14:val="tx1"/>
                  </w14:solidFill>
                </w14:textFill>
              </w:rPr>
              <w:t>票据，一式三份，一份给病人，一份给护士站</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留存监督</w:t>
            </w:r>
            <w:r>
              <w:rPr>
                <w:rFonts w:hint="eastAsia" w:ascii="仿宋" w:hAnsi="仿宋" w:eastAsia="仿宋" w:cs="仿宋"/>
                <w:color w:val="000000" w:themeColor="text1"/>
                <w:sz w:val="21"/>
                <w:szCs w:val="24"/>
                <w:highlight w:val="none"/>
                <w:u w:val="none" w:color="auto"/>
                <w14:textFill>
                  <w14:solidFill>
                    <w14:schemeClr w14:val="tx1"/>
                  </w14:solidFill>
                </w14:textFill>
              </w:rPr>
              <w:t>，一份给</w:t>
            </w:r>
            <w:r>
              <w:rPr>
                <w:rFonts w:hint="eastAsia" w:ascii="仿宋" w:hAnsi="仿宋" w:eastAsia="仿宋" w:cs="仿宋"/>
                <w:color w:val="000000" w:themeColor="text1"/>
                <w:sz w:val="21"/>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1"/>
                <w:szCs w:val="24"/>
                <w:highlight w:val="none"/>
                <w:u w:val="none" w:color="auto"/>
                <w14:textFill>
                  <w14:solidFill>
                    <w14:schemeClr w14:val="tx1"/>
                  </w14:solidFill>
                </w14:textFill>
              </w:rPr>
              <w:t>留底（结算）。</w:t>
            </w:r>
          </w:p>
        </w:tc>
      </w:tr>
      <w:tr w14:paraId="2874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81" w:type="dxa"/>
            <w:noWrap w:val="0"/>
            <w:vAlign w:val="top"/>
          </w:tcPr>
          <w:p w14:paraId="2AA3ADE9">
            <w:pPr>
              <w:pStyle w:val="9"/>
              <w:jc w:val="center"/>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2</w:t>
            </w:r>
          </w:p>
        </w:tc>
        <w:tc>
          <w:tcPr>
            <w:tcW w:w="2164" w:type="dxa"/>
            <w:noWrap w:val="0"/>
            <w:vAlign w:val="top"/>
          </w:tcPr>
          <w:p w14:paraId="47ED845E">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一对一母婴陪护服务模式（剖腹产）：一名陪护人员照顾一名患者，剖宫产24小时服务。</w:t>
            </w:r>
          </w:p>
        </w:tc>
        <w:tc>
          <w:tcPr>
            <w:tcW w:w="1259" w:type="dxa"/>
            <w:noWrap w:val="0"/>
            <w:vAlign w:val="top"/>
          </w:tcPr>
          <w:p w14:paraId="558F303F">
            <w:pPr>
              <w:pStyle w:val="9"/>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450元/人/天</w:t>
            </w:r>
          </w:p>
        </w:tc>
        <w:tc>
          <w:tcPr>
            <w:tcW w:w="4174" w:type="dxa"/>
            <w:vMerge w:val="continue"/>
            <w:noWrap w:val="0"/>
            <w:vAlign w:val="top"/>
          </w:tcPr>
          <w:p w14:paraId="0C2724C3">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p>
        </w:tc>
      </w:tr>
      <w:tr w14:paraId="1938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81" w:type="dxa"/>
            <w:noWrap w:val="0"/>
            <w:vAlign w:val="top"/>
          </w:tcPr>
          <w:p w14:paraId="450B4A16">
            <w:pPr>
              <w:pStyle w:val="9"/>
              <w:jc w:val="center"/>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3</w:t>
            </w:r>
          </w:p>
        </w:tc>
        <w:tc>
          <w:tcPr>
            <w:tcW w:w="2164" w:type="dxa"/>
            <w:noWrap w:val="0"/>
            <w:vAlign w:val="top"/>
          </w:tcPr>
          <w:p w14:paraId="6A132545">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一对二母婴陪护服务模式：一名陪护人员照顾二名患者，顺产24小时服务</w:t>
            </w:r>
          </w:p>
        </w:tc>
        <w:tc>
          <w:tcPr>
            <w:tcW w:w="1259" w:type="dxa"/>
            <w:noWrap w:val="0"/>
            <w:vAlign w:val="top"/>
          </w:tcPr>
          <w:p w14:paraId="22F513B0">
            <w:pPr>
              <w:pStyle w:val="9"/>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180元/人/天</w:t>
            </w:r>
          </w:p>
        </w:tc>
        <w:tc>
          <w:tcPr>
            <w:tcW w:w="4174" w:type="dxa"/>
            <w:vMerge w:val="continue"/>
            <w:noWrap w:val="0"/>
            <w:vAlign w:val="top"/>
          </w:tcPr>
          <w:p w14:paraId="1ECEEF49">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p>
        </w:tc>
      </w:tr>
      <w:tr w14:paraId="7DC0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noWrap w:val="0"/>
            <w:vAlign w:val="top"/>
          </w:tcPr>
          <w:p w14:paraId="6D7DD709">
            <w:pPr>
              <w:pStyle w:val="9"/>
              <w:jc w:val="center"/>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4</w:t>
            </w:r>
          </w:p>
        </w:tc>
        <w:tc>
          <w:tcPr>
            <w:tcW w:w="2164" w:type="dxa"/>
            <w:noWrap w:val="0"/>
            <w:vAlign w:val="top"/>
          </w:tcPr>
          <w:p w14:paraId="432A86DB">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一对二母婴陪护服务模式：一名陪护人员照顾二名患者，剖宫产24小时服务</w:t>
            </w:r>
          </w:p>
        </w:tc>
        <w:tc>
          <w:tcPr>
            <w:tcW w:w="1259" w:type="dxa"/>
            <w:noWrap w:val="0"/>
            <w:vAlign w:val="top"/>
          </w:tcPr>
          <w:p w14:paraId="6172487F">
            <w:pPr>
              <w:pStyle w:val="9"/>
              <w:rPr>
                <w:rFonts w:hint="default" w:ascii="仿宋" w:hAnsi="仿宋" w:eastAsia="仿宋" w:cs="仿宋"/>
                <w:color w:val="000000" w:themeColor="text1"/>
                <w:highlight w:val="none"/>
                <w:u w:val="none" w:color="auto"/>
                <w:vertAlign w:val="baseline"/>
                <w:lang w:val="en-US" w:eastAsia="zh-CN"/>
                <w14:textFill>
                  <w14:solidFill>
                    <w14:schemeClr w14:val="tx1"/>
                  </w14:solidFill>
                </w14:textFill>
              </w:rPr>
            </w:pPr>
            <w:r>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t>225元/人/天</w:t>
            </w:r>
          </w:p>
        </w:tc>
        <w:tc>
          <w:tcPr>
            <w:tcW w:w="4174" w:type="dxa"/>
            <w:vMerge w:val="continue"/>
            <w:noWrap w:val="0"/>
            <w:vAlign w:val="top"/>
          </w:tcPr>
          <w:p w14:paraId="2C9F3019">
            <w:pPr>
              <w:pStyle w:val="9"/>
              <w:rPr>
                <w:rFonts w:hint="eastAsia" w:ascii="仿宋" w:hAnsi="仿宋" w:eastAsia="仿宋" w:cs="仿宋"/>
                <w:color w:val="000000" w:themeColor="text1"/>
                <w:highlight w:val="none"/>
                <w:u w:val="none" w:color="auto"/>
                <w:vertAlign w:val="baseline"/>
                <w:lang w:val="en-US" w:eastAsia="zh-CN"/>
                <w14:textFill>
                  <w14:solidFill>
                    <w14:schemeClr w14:val="tx1"/>
                  </w14:solidFill>
                </w14:textFill>
              </w:rPr>
            </w:pPr>
          </w:p>
        </w:tc>
      </w:tr>
    </w:tbl>
    <w:p w14:paraId="18641E28">
      <w:pPr>
        <w:rPr>
          <w:rFonts w:hint="eastAsia"/>
          <w:color w:val="000000" w:themeColor="text1"/>
          <w:highlight w:val="none"/>
          <w:u w:val="none" w:color="auto"/>
          <w:lang w:val="en-US" w:eastAsia="zh-CN"/>
          <w14:textFill>
            <w14:solidFill>
              <w14:schemeClr w14:val="tx1"/>
            </w14:solidFill>
          </w14:textFill>
        </w:rPr>
      </w:pPr>
    </w:p>
    <w:p w14:paraId="07EAFFEC">
      <w:pPr>
        <w:numPr>
          <w:ilvl w:val="0"/>
          <w:numId w:val="0"/>
        </w:numPr>
        <w:spacing w:line="360" w:lineRule="auto"/>
        <w:ind w:firstLine="486" w:firstLineChars="200"/>
        <w:rPr>
          <w:rFonts w:hint="default"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（四）月子陪护人员的管理规定</w:t>
      </w:r>
    </w:p>
    <w:p w14:paraId="718C9FE7">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1.月子陪护人员需具备以下基本条件：</w:t>
      </w:r>
    </w:p>
    <w:p w14:paraId="3CF6673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（1）年龄18-60周岁，限女性，身体健康，无传染病及非传染病病原携带者，无残疾。</w:t>
      </w:r>
    </w:p>
    <w:p w14:paraId="2971BC3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（2）保证本人在之前未有任何违法违规和犯罪行为记录，无刑事案底或任何不良处分等。</w:t>
      </w:r>
    </w:p>
    <w:p w14:paraId="0802075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（3）服务意识强，工作认真负责，语言表达清楚，反应灵活，有一定的沟通技巧。</w:t>
      </w:r>
    </w:p>
    <w:p w14:paraId="6FDB6C7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（4）持有效身份证明和</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1年内二级以上医疗机构出具的合格体检报告</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w:t>
      </w:r>
    </w:p>
    <w:p w14:paraId="6617E3F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（5）成交供应商须为从业的月子陪护人员建立个人档案，个人档案应真实填写详细个人资料、联系方式（包括电话、地址）、身份证复印件、体检证明、相关资格证书等。</w:t>
      </w:r>
    </w:p>
    <w:p w14:paraId="0F59E7D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（6）根据采购人要求，对月子陪护人员实施上岗前培训，培训内容包括医疗机构及其科室的有关规章制度、工作流程、医疗安全及防范措施等，以确保陪护质量。</w:t>
      </w:r>
    </w:p>
    <w:p w14:paraId="38B77F99">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2.月子陪护人员的培训及上岗前考核的相关要求</w:t>
      </w:r>
    </w:p>
    <w:p w14:paraId="04881D8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成交供应商制定月子陪护人员培训方案及考核方案。培训方案包括但不限于以下内容：制定月子陪护人员培训计划，组织岗前培训及岗前考核，培训率及考核合格率100%。培训内容包括职业道德教育、服务礼仪、沟通技巧、 月子陪护人员的职责、月子陪护的服务内容、服务标准、消毒隔离的基本知识、生活护理卫生清洁处置流程、饮食护理、服务对象（产妇及新生儿）特殊症状的观察、母乳喂养的技巧及协助方法等。成交供应商完成自主考核后，告知总务部及使用科室，由职能部门组织科室上岗前考核。</w:t>
      </w:r>
    </w:p>
    <w:p w14:paraId="66154AC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（2）月子陪护人员上岗前考核：月子陪护人员上岗前，除了接受成交供应商的培训及考核外，还需要经过总务部、院感部、使用科室考核后方可上岗。</w:t>
      </w:r>
    </w:p>
    <w:p w14:paraId="7B76B57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成交供应商除自行组织培训外，由总务部、护理部、院感部共同协调，组织各使用科室定期（每季度或者根据需要）组织月子陪护人员关于陪护技能的培训指导，培训指导内容包括但不限于消毒隔离的基本知识、院感知识、卫生清洁处置流程（生活护理）、饮食护理、服务对象（产妇及新生儿）特殊症状的观察、母乳喂养的技巧及协助方法等。统一服务标准，以保障给服务对象提供同质化及优质服务。总务部主要负责培训管理规定相关要求，护理部主要负责月子陪护的技术要求、院感部主要负责培训院感防控要求。</w:t>
      </w:r>
    </w:p>
    <w:p w14:paraId="60B8E38E">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3.月子陪护人员培训的具体内容：</w:t>
      </w:r>
    </w:p>
    <w:p w14:paraId="37246BE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（1）职业道德教育。</w:t>
      </w:r>
    </w:p>
    <w:p w14:paraId="0AA4A6F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（2）月子陪护工作职责及程序</w:t>
      </w:r>
    </w:p>
    <w:p w14:paraId="2A933E9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（3）消毒隔离基本知识。清洁、消毒、灭菌知识；紫外线消毒方法及防护；采购人垃圾分类管理；手卫生等。</w:t>
      </w:r>
    </w:p>
    <w:p w14:paraId="44A2F23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（4）卫生清洁处置。洗脸、口腔清洁、头发清洁、梳头、床上擦浴、更换衣服等方法。</w:t>
      </w:r>
    </w:p>
    <w:p w14:paraId="735C3F7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（5）采购人饮食种类、喂饭、鼻饲饮食的要点及观察。</w:t>
      </w:r>
    </w:p>
    <w:p w14:paraId="3E537F6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（6）产妇、新生儿的生活护理技巧。</w:t>
      </w:r>
    </w:p>
    <w:p w14:paraId="0873E4A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（7）特殊症状观察（昏迷、高热、大汗淋漓、疼痛、呼吸困难、憋喘、呕吐）等。</w:t>
      </w:r>
    </w:p>
    <w:p w14:paraId="327F9B8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（8）便器使用、便器清洁消毒、大小便失禁病员护理技巧。</w:t>
      </w:r>
    </w:p>
    <w:p w14:paraId="7E078FD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（9）常见卧位及意义、更换卧位方法。</w:t>
      </w:r>
    </w:p>
    <w:p w14:paraId="4AC7261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（10）健康教育的相关内容。</w:t>
      </w:r>
    </w:p>
    <w:p w14:paraId="5C04178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（11）其他相关内容。</w:t>
      </w:r>
    </w:p>
    <w:p w14:paraId="28EF8926">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▲4. 月子陪护人员的职责、服务内容及服务要求</w:t>
      </w:r>
    </w:p>
    <w:p w14:paraId="62270A6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（1）月子陪护人员在成交供应商派驻的月子陪护主管和病区护士长的双重领导下，在病房护士的指导下进行工作。服从月子陪护主管人员及科室医护人员的管理与调配，积极配合科室的医务人员的工作。</w:t>
      </w:r>
    </w:p>
    <w:p w14:paraId="4EFA239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（2）认真执行采购人和成交供应商的各项规章制度和操作规程，严格查对制度，严防差错事故。</w:t>
      </w:r>
    </w:p>
    <w:p w14:paraId="12783F8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（3）在病区护士长和护士的监督指导下，按照等级护理的要求，为病人提供非医疗性质的生活护理辅助服务。不允许做医疗技术性工作如取药、换液体瓶、拔针或转抄医嘱等。</w:t>
      </w:r>
    </w:p>
    <w:p w14:paraId="30287E5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（4）着装干净整洁，为病人提供熟练、热情的服务。</w:t>
      </w:r>
    </w:p>
    <w:p w14:paraId="43EBB22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（5）照顾产妇和新生儿的生活照料，包括协助产妇和新生儿身体清洁工作，如洗脸、漱口、洗头、洗脚、洗澡等，和帮助产妇和新生儿进食、饮水、大小便、翻身、更衣、剪指甲等。</w:t>
      </w:r>
    </w:p>
    <w:p w14:paraId="28F5AC0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（6）协助产妇和新生儿进行功能锻炼，和护送、协助产妇和新生儿进行检查、理疗、治疗康复活动。</w:t>
      </w:r>
    </w:p>
    <w:p w14:paraId="5A3997E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（7）清洁消毒产妇和新生儿的脸盆、奶瓶用具、便盆等生活用具。</w:t>
      </w:r>
    </w:p>
    <w:p w14:paraId="2173B51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产妇的护理：①生活护理：产妇营养膳食的搭配、饭菜花样的调配。照顾产妇的清洁卫生；②专业护理：指导产妇掌握正确的哺乳方法并协助母乳喂养、产褥期的观察、测量体温、常见疾病的预防；③健康指导：教产妇做产褥操、以利于子宫的恢复，帮助产妇产后健康恢复。④与产妇及月子陪护人员签订服务协议。</w:t>
      </w:r>
    </w:p>
    <w:p w14:paraId="541CBAB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（9）新生儿的护理：①生活护理：给新生儿洗澡(擦洗)、清洗尿布、剪指甲、奶具的清洁与消毒；②专业护理：做婴儿抚触、量体温、体重，观察大小便、黄疸，脐部及尿布疹的护理，腹泻的观察及护理。</w:t>
      </w:r>
    </w:p>
    <w:p w14:paraId="4E105C1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按采购人的规定保持病房内务的整齐，遵守消毒隔离制度，做好产妇和新生儿的床单位整理，按要求更换产妇和新生儿的被服，污染被服不落地，不放至餐桌、床头桌上，将使用过的污染被服放置到病房的处置室污衣桶。</w:t>
      </w:r>
    </w:p>
    <w:p w14:paraId="223512F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11）保护病人的安全，满足病人的基本生活要求，并及时将病人的有关情况告知护士或医生。要善于发现问题，如住院服务中的物资供应不足、服务环境问题、产妇和新生儿身体不舒服等问题，要及时向医护人员反映解决。</w:t>
      </w:r>
    </w:p>
    <w:p w14:paraId="5AF2B512">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5.月子陪护人员的服务规范</w:t>
      </w:r>
    </w:p>
    <w:p w14:paraId="79DBA13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（1）严禁因工作疏忽，造成的服务对象摔、撞、碰、拉、擦伤、坠床、烫伤、冻伤、骨折等伤害。</w:t>
      </w:r>
    </w:p>
    <w:p w14:paraId="5B3E143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（2）搬运、挪动服务对象应双臂合力托起，轻轻的运作，不可以随意拖、拉、拽服务对象。</w:t>
      </w:r>
    </w:p>
    <w:p w14:paraId="34CC622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（3）用平车运送服务对象外出时，应将服务对象的头部在平车的大轮端，推车者永远保持在服务对象的头部端，遇到下坡时或路面不平时应采取拉、挡的倒退形式行走，不可直推，防止病人坠车。</w:t>
      </w:r>
    </w:p>
    <w:p w14:paraId="4F87039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用轮椅护送服务对象外出时，应将病人的重心放在大轮端，并用腹带固定在轮椅上，遇到上行单个台阶时，用脚踩轮椅横杠，将轮椅前部分推放在于台面上，再将轮椅抬高，推放与台面在行驶，遇到下行单个台阶，将轮椅背部靠近台阶，操作者将轮椅的大轮慢慢滚下台阶，再慢慢地把轮椅前部分放平，然后再调转头推行。遇下坡路端时，操作者应把轮椅反方向行驶，这种倒退式护送方式为防止因下坡路惯性太大而造成摔伤，防止服务对象从轮椅上滚下。</w:t>
      </w:r>
    </w:p>
    <w:p w14:paraId="14FE794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（5）穿衣服时，应注意服务对象的肢体是否健康，如果有肢体不健康的情况，那就一定要先穿患侧，脱衣服时一定要先脱患侧。</w:t>
      </w:r>
    </w:p>
    <w:p w14:paraId="25C692B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（6）帮服务对象洗脸、洗脚、檫身、喂食等一定要注意温度，用手背试温后再进行操作。</w:t>
      </w:r>
    </w:p>
    <w:p w14:paraId="0784B21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（7）送检病人时要注意安全，送检所带物品要全部带回。</w:t>
      </w:r>
    </w:p>
    <w:p w14:paraId="06EE075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（8）禁止操作带有医疗性质的护理工作，如拔针、接监护仪、鼻饲、吸痰等关于医疗性护理；不可以私自为病人冰敷、热敷，必须在护士的指导下使用，在使用的情况下必须10-15分钟观察局部皮肤并告诉护士。</w:t>
      </w:r>
    </w:p>
    <w:p w14:paraId="343A6FD2">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为病人保守秘密，不打听、不传播病人的隐私，认真执行保护性医疗制度，对于服务对象的病情一定要保密，不能对他人言传。在生活护理过程中无权解释病人的病情，可向医务人员反映病人近况。产妇个人信息安全因成交供应商管理或月子服务人员个人原因发生泄漏，由成交供应商或月子服务人员个人负相关法律责任。</w:t>
      </w:r>
    </w:p>
    <w:p w14:paraId="3E19BFCA">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6.月子陪护人员的服务守则及道德规范</w:t>
      </w:r>
    </w:p>
    <w:p w14:paraId="6E120B6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（1）服务病人、尽职尽责：协助患者维护个人卫生，帮助完成日常所需，保障病人整洁舒适是月子陪护人员的职责、不论病人出身、性别、地位、职业如何，都要一视同仁，尊重病人的人格和权利。</w:t>
      </w:r>
    </w:p>
    <w:p w14:paraId="436C45B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（2）主动热情、认真负责：月子陪护人员代替亲属，日夜巡回在病床前，应给予产妇和新生儿身心的关怀、帮助，服务中无论任何时候都要耐心、细致、周到。</w:t>
      </w:r>
    </w:p>
    <w:p w14:paraId="7B87EAD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（3）举止庄重、文明有礼：举止稳重端庄，仪表整洁大方，服务产妇和新生儿时要讲究文明礼貌，注意语言美。</w:t>
      </w:r>
    </w:p>
    <w:p w14:paraId="67649C2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（4）严守纪律、坚守岗位：严格遵守工作纪律，不擅离工作岗位，在岗期间不会客，不看娱乐视频、不喧哗、不与他人搭讪攀谈或聚集闲谈，不过多地询问、议论住院患者的私事。</w:t>
      </w:r>
    </w:p>
    <w:p w14:paraId="424B0BF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忠诚老实、自尊自爱：诚实是月子陪护人员应备的素质，月子陪护人员经常在无人监督情况下进行工作，必须自尊自爱，洁身自好，不做损害他人利益的事。遵纪守法、不谋私利，不利用工作之便收取服务对象的钱、物，严遵守卫生健康行政部门及采购人有关行风管理规定，严禁暗示、收取、索取服务对象病人的红包、财物。</w:t>
      </w:r>
    </w:p>
    <w:p w14:paraId="20763E3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不准解释服务对象的病情、不准打听服务对象的隐私、不准泄露服务对象信息、不准在病区内干私活，不准在工作时间擅自离开岗位、不准在院区内拍摄视频、不准参与殡葬服务、不准贩卖任何商品、物品。</w:t>
      </w:r>
    </w:p>
    <w:p w14:paraId="481DBE3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（7）保持病房内舒适、整洁、安静的生活环境，不带杂物和外人来病房陪护，便具不随意乱放，桌面干净，地面无便具与杂物。</w:t>
      </w:r>
    </w:p>
    <w:p w14:paraId="3D7B7E9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（8）工作认真，不与服务对象发生争执、不与同事发生争吵与打架事件、不刁难病人、不怕脏、不怕累，保质保量完成病人在生活上需要的服务工作。工作中有问题和困难及时向主管部门反映解决。</w:t>
      </w:r>
    </w:p>
    <w:p w14:paraId="1AF6F5E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（9）遵守各项规章制度及病房管理各项规定，无特殊情况不能进入医护人员的办公室、治疗室、换药室、值班室等，不能拿科室的药品器材、物品私自使用用。</w:t>
      </w:r>
    </w:p>
    <w:p w14:paraId="1C5A7E0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（10）忠于职守，热爱本职工作，勤勤恳恳、热情周到。</w:t>
      </w:r>
    </w:p>
    <w:p w14:paraId="6ECF355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（11）要有职业的良心、对病人的爱心、同情心、高度的责任感和服务时的细心和耐心。</w:t>
      </w:r>
    </w:p>
    <w:p w14:paraId="4145385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（12）尊重病人的人格，在任何情况下都一视同仁。</w:t>
      </w:r>
    </w:p>
    <w:p w14:paraId="4720BBC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（13）慎言守密，为服务对象保守秘密，不泄漏服务对象隐私和家庭情况。</w:t>
      </w:r>
    </w:p>
    <w:p w14:paraId="45C6C9C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（14）仪表端庄，行为文明，服务过程中始终做到“待人有礼、举止端庄、语言文明、态度和蔼、同情、关怀和体贴病人”。</w:t>
      </w:r>
    </w:p>
    <w:p w14:paraId="7185384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（15）遵纪守法，不利用工作之便索取财物，做到不贪钱财。</w:t>
      </w:r>
    </w:p>
    <w:p w14:paraId="4770DAA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（16）搞好团结，密切合作，正确处理好同事之间的关系，互相学习，互相尊重。</w:t>
      </w:r>
    </w:p>
    <w:p w14:paraId="603E537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（17）严谨求实、积极向上，不弄虚作假，不马虎，实实在在做好本职工作，主动学习，吸取新知识。</w:t>
      </w:r>
    </w:p>
    <w:p w14:paraId="5AAFE7B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（18）以服务对象为中心，全心全意为服务对象服务。</w:t>
      </w:r>
    </w:p>
    <w:p w14:paraId="62E00F7B">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▲7. 月子陪护工作流程及日常管理规定</w:t>
      </w:r>
    </w:p>
    <w:p w14:paraId="581B99B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（1）供应商需要派驻月子陪护主管在采购人的指定科室驻点管理，并派驻相对固定的月子陪护人员在科室提供月子陪护服务,要求80%以上为固定人员。</w:t>
      </w:r>
    </w:p>
    <w:p w14:paraId="7D9BF1F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 以服务对象自愿接受月子陪护服务为依据，由成交供应商管理人员与服务对象（或家属）沟通确认同意后，成交供应商需要与服务对象签订服务协议，签署月子陪护服务知情同意书，按照惠州市卫生健康局制定的《陪护服务收费标准》收取服务费用。</w:t>
      </w:r>
    </w:p>
    <w:p w14:paraId="173446C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为便于采购人对供应商的收费进行监督，成交供应商每收一位服务对象的费用，必须开出收费凭据，一式三份，一份给服务对象，一份给成交供应商留底（结算）。一份交使用科室保存以便进行收费价格监督（科室收费凭据保存时间3个月），采购人物价监督部门每个月不定时到科室检查监督收费情况。采购人有权对成交供应商的服务数量进行检查。以上原始服务资料（服务协议、知情同意书、收费凭据（供应商联））需保存2年以上备查。</w:t>
      </w:r>
    </w:p>
    <w:p w14:paraId="5D60C11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（4）严格按公示价格收费。对服务对象收费不得超过公示价格。发现一次未按公示价格收费当有效投诉一次。</w:t>
      </w:r>
    </w:p>
    <w:p w14:paraId="40055BA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正常工作时间及周六、周日收费标准：一对一母婴陪护服务（顺产）360元/人/天；一对二母婴陪护服务（顺产）180元/人/天；一对一母婴陪护服务（剖宫产）450元/人/天；一对二母婴陪护服务（剖宫产）225元/人/天。</w:t>
      </w:r>
    </w:p>
    <w:p w14:paraId="2FD4F9D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法定节假日收费标准：国家法定节假日（如春节、国庆节等）能满足临床需求，提供月子陪护服务且按照规定要求收费。国家法定节假日收费特别说明：春节三天按收费标准加收一天，提高部分全部归月子陪护人员。</w:t>
      </w:r>
    </w:p>
    <w:p w14:paraId="6E74BFA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成交供应商在与服务对象提供服务前，由月子陪护主管带月子陪护人员到服务对象处，告知服务内容、服务价格、收费方式并签署知情同意书，服务完毕后对服务对象进行满意度调查。（可以通过电话回访、发放纸质调查表或通过二维码的形式收集信息。）</w:t>
      </w:r>
    </w:p>
    <w:p w14:paraId="5755479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成交供应商对服务对象进行满意度调查（回访），满意度调查样本数每月不少于当月总服务人数的50%，满意度不得低于90%。满意度调查的结果作为月子陪护人员每月考核的参考指标之一。对满意度调查或回访反映的问题进行整改。特殊情况、紧急情况需要及时汇报月子陪护工作的主管部门。</w:t>
      </w:r>
    </w:p>
    <w:p w14:paraId="0056E91A">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要求月子陪护主管现场检查监督陪护工作质量，服从科室管理，与科室主任、护士长多沟通，了解服务需求，及时处理意见建议，并落实整改。对科室或者服务对象提出的问题在3个工作日内整改或反馈，每月对各科室的月子陪护工作进行总结。</w:t>
      </w:r>
    </w:p>
    <w:p w14:paraId="4638C19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 成交供应商建立月子陪护服务管理的相应的规章制度，月子陪护人员档案管理完整准确，实时更新。成交供应商按照规定进行信息公示制度，公示信息要求准确并实时更新。</w:t>
      </w:r>
    </w:p>
    <w:p w14:paraId="122D047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（9）根据本项目的服务要求，成交供应商需要制定月子陪护人员考核流程，对月子陪护人员实行规范的考核，从而提高月子陪护人员的服务水平，考核内容</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从职业道德、服务水平、用户满意度三个维度，每月对月子陪护人员进行考评，并将考评结果纳入陪护人员考评档案，考评结果至少分为四个等次（优秀、良好、合格、不合格或“五星、四星、三星、二星”。）。</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90分以上为“优秀”（五星），80-89分为“良好”（四星），60-79分为“合格”（三星），60分以下为“不合格”。</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对不服从</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采购人</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管理、职业道德差、违规收受患者“红包”，当月发生有效投诉或者不良事件者、侵害患者合法利益者不得评为“优秀”等次，考评情况每月更新在病区公示栏。</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月度不合格者不能上岗，需要重新培训考核，连续2次考核不合格，成交供应商不能再使用该陪护人员。</w:t>
      </w:r>
    </w:p>
    <w:p w14:paraId="00D7EC7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 成交供应商每月对月子陪护服务工作总结评价一次，由月子陪护主管及项目负责人签名，一式两份，一份留在成交供应商存档，一份上交总务部（可以交复印件）。</w:t>
      </w:r>
    </w:p>
    <w:p w14:paraId="7D05016A">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（11） 根据《惠州市第一妇幼保健院陪护服务管理试点工作方案》，采购人</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成立住院患者陪护人员管理工作领导小组</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日常工作管理办公室设在总务部，并在总务部设“陪护</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管理专员”、</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在护理部设“陪护质量专员”。</w:t>
      </w:r>
    </w:p>
    <w:p w14:paraId="183E011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（12）总务部的</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陪护管理专员每周到病房走访，以“四不两直”的方式抽查病房陪护管理工作，了解患者对陪护工作的满意度和投诉情况，督查收费和陪护工违规收受“红包”问题情况，每季度对</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供应商</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陪护管理工作进行评价，并将评价情况反馈</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成交供应商</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，对评价风险的问题督促</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供应商</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落实整改。</w:t>
      </w:r>
    </w:p>
    <w:p w14:paraId="5DEDE3B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13）护理部的陪护质量管理专员须指导供应商建立院内陪护工作质量评估标准，并负责组织定期对陪护工服务质量进行抽查评价，评价结果作为供应商季度考核评价的依据，评估过程中发现的问题应反馈供应商纳入下一季度培训重点内容。</w:t>
      </w:r>
    </w:p>
    <w:p w14:paraId="0869CA1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（14） 月子陪护人员要签订保密服务承诺书，不得泄露服务对象隐私及诊疗信息。服务对象个人信息安全因成交供应商管理不善或月子服务人员个人原因发生泄漏，由成交供应商或月子服务人员个人负相关法律责任。</w:t>
      </w:r>
    </w:p>
    <w:p w14:paraId="0583C44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15）成交供应商必须严格按本协议履行服务内容，如有发生投诉事件或不良事件，先由成交供应商负责调查处理，处理情况需在当月反馈给采购人指定的管理部门（总务部），采购人有权调查核实，每发生一例有效投诉或不良事件视为成交违约一次，成交供应商需支付采购人违约金人民币200元，违约金应于发生有效投诉或不良事件确认后5个工作日内支付完毕。如因陪护人员不遵守服务标准、操作流程造成服务对象一切损失由成交供应商负责。一年内发生3次有效投诉或者不良事件的，采购人可以向成交供应商发函警告，一年内发生5例有效投诉或不良事件，采购人有权单方面解除合同，因上述原因采购人解除合同的，成交供应商需要支付合同总金额20%的违约金。</w:t>
      </w:r>
    </w:p>
    <w:p w14:paraId="51241CF9">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五、其他技术要求</w:t>
      </w:r>
    </w:p>
    <w:p w14:paraId="4D0113B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（一）质量保障方案：成交供应商应根据采购人的服务需求， 制定并实施月子陪护工作的检查计划、改进措施。</w:t>
      </w:r>
    </w:p>
    <w:p w14:paraId="793B26E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1.月子陪护主管每月针对上月存在的问题提出整改措施，并组织实施、跟踪落实。</w:t>
      </w:r>
    </w:p>
    <w:p w14:paraId="5DACB24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2.项目负责人不定期、不定点检查月子陪护主管工作，检查现场工作质量，征询服务对象、医护人员对月子陪护人员工作的评价。</w:t>
      </w:r>
    </w:p>
    <w:p w14:paraId="3E099DC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3.月子陪护主管每天进行现场巡查，内容包括：月子陪护人员的上岗情况、完成任务情况、执行流程、标准落实、问题的整改、客户的反映、协调沟通、上传下达、请示反馈等。</w:t>
      </w:r>
    </w:p>
    <w:p w14:paraId="638DE79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4.根据采购人服务工作的要求，加强月子陪护人员的培训，有针对性地进行在岗培训。确保月子陪护人员正确掌握操作规范，熟练掌握相关知识。</w:t>
      </w:r>
    </w:p>
    <w:p w14:paraId="7569F9E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对于重点科室、重点部位、重要的薄弱环节要加大管理力度，特殊情况特殊处理。月子陪护主管定时、不定点下到现场，对现场的工作情况进行实时的了解，对于不足的要督促及时整改，如是人员紧缺的要及时调配人员来支援，同时做好记录，随时跟踪，落实到位。</w:t>
      </w:r>
    </w:p>
    <w:p w14:paraId="4A8CCD0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征求、收集患者要求与建议，不断改进工作，提升服务质量，满足患者的需求。通过走访患者、满意度调查、客户投诉记录等方式来收集患者的需求，然后统一分类、整理，把患者的需求落实到人，责任明确，并设日常工作访查制，监督此项工作的真正实施情况。</w:t>
      </w:r>
    </w:p>
    <w:p w14:paraId="3072263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发现问题时，认真做好记录，并立即整改，月子陪护主管跟踪、落实到位。月子陪护主管要亲临现场，对现场工作进行检查、指导，发现不合格或不足之处要及时安排人员整改，同时现场监督，在限定的时间内完成；如时间仓促，也要在第二个工作日内进行专项检查，务必使问题得到最好的解决。</w:t>
      </w:r>
    </w:p>
    <w:p w14:paraId="708BEB3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8.月子陪护人员激励规范，奖惩兑现，严格执行公司制定的奖惩规定，做到公开透明并在服务费中体现。</w:t>
      </w:r>
    </w:p>
    <w:p w14:paraId="0033B0F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9.严格执行各项规章制度流程，防范差错、事故的发生。</w:t>
      </w:r>
    </w:p>
    <w:p w14:paraId="12B3E74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10.严格执行服务规范。</w:t>
      </w:r>
    </w:p>
    <w:p w14:paraId="2D442A5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（二）应急处置预案</w:t>
      </w:r>
    </w:p>
    <w:p w14:paraId="1B8A29F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成交供应商必须根据服务内容及实际情况，制定月子陪护工作相关的应急处置预案，建立针对突然增加的任务数量或突发事件的应急处置机制。</w:t>
      </w:r>
    </w:p>
    <w:p w14:paraId="25F98AB2">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1.提高安全意识，制定各种应急情况防范措施或规章制度，并严格执行。</w:t>
      </w:r>
    </w:p>
    <w:p w14:paraId="5D11D7E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2.项目负责人、月子陪护主管高度重视安全工作并作为头等大事来抓。</w:t>
      </w:r>
    </w:p>
    <w:p w14:paraId="30B5940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3.实施安全生产教育，加强安全知识培训，教育月子陪护人员牢固树立安全第一的思想，做到经常讲、天天讲，不断强化。</w:t>
      </w:r>
    </w:p>
    <w:p w14:paraId="1C0B5BA7">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4.加强对月子陪护人员基本理论、基本技能的培训（包括产妇及新生儿特殊症状的观察），使之在工作中能熟练掌握，正确使用。</w:t>
      </w:r>
    </w:p>
    <w:p w14:paraId="3C035D2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5.组织月子陪护人员学习相关规章制度，严格执行查对制度、消毒隔离及交接班制度。</w:t>
      </w:r>
    </w:p>
    <w:p w14:paraId="7927C19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6.对工作中出现的不安全苗头或隐患，查找原因，立即果断采取对应措施。</w:t>
      </w:r>
    </w:p>
    <w:p w14:paraId="65A73A1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7.月子陪护主管要加大检查力度，现场指导，防患于未然。</w:t>
      </w:r>
    </w:p>
    <w:p w14:paraId="0472B21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8.一旦出现差错首先要搞清楚可能出现问题的环节，与相关科室沟通，找出问题所在，及时采取补救措施。</w:t>
      </w:r>
    </w:p>
    <w:p w14:paraId="5669D246">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▲（三）服务响应时间要求</w:t>
      </w:r>
    </w:p>
    <w:p w14:paraId="28BD6DCE">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采购人所在的病区服务对象如有月子陪护服务的需求，成交供应商在2个小时以内安排符合条件的月子服务人员上岗。（需提供承诺函。格式自拟。）</w:t>
      </w:r>
    </w:p>
    <w:p w14:paraId="38FF5C5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（四）其他要求</w:t>
      </w:r>
    </w:p>
    <w:p w14:paraId="32AEE252">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1.项目负责人要求：</w:t>
      </w:r>
    </w:p>
    <w:p w14:paraId="7065A32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本项目要求项目负责人1名，对本项目负责全面管理，与采购人协调月子服务日常管理工作，保证服务质量。</w:t>
      </w:r>
    </w:p>
    <w:p w14:paraId="57B06AA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（1）年龄：30-60岁。</w:t>
      </w:r>
    </w:p>
    <w:p w14:paraId="2400230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（2）学历：大学本科以上。</w:t>
      </w:r>
    </w:p>
    <w:p w14:paraId="225D59C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（3）专业要求：有医学背景，符合临床医学类、护理学类、预防医学类其中任意一种。</w:t>
      </w:r>
    </w:p>
    <w:p w14:paraId="1A874EA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（4）专业资质：医师资格证或护士资格证。</w:t>
      </w:r>
    </w:p>
    <w:p w14:paraId="3A592F6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（5）管理经验：具有月子陪护服务项目负责人1年以上管理经验。</w:t>
      </w:r>
    </w:p>
    <w:p w14:paraId="6E718BEE">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2.月子陪护培训讲师要求：</w:t>
      </w:r>
    </w:p>
    <w:p w14:paraId="3DD71C1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本项目需安排月子陪护培训讲师2人（或以上），主要负责对月子陪护人员的培训工作。人员要求如下：</w:t>
      </w:r>
    </w:p>
    <w:p w14:paraId="548EA5F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（1）年龄30-55岁。</w:t>
      </w:r>
    </w:p>
    <w:p w14:paraId="70AC9848">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（2）学历：大学专科以上。</w:t>
      </w:r>
    </w:p>
    <w:p w14:paraId="7352FE7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（3）专业资质：有教师资格证或护理教学相关经验者。</w:t>
      </w:r>
    </w:p>
    <w:p w14:paraId="70F78E8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（4）教学经验：具有2年以上教学经验者。</w:t>
      </w:r>
    </w:p>
    <w:p w14:paraId="29CCEB76">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3.月子陪护主管：</w:t>
      </w:r>
    </w:p>
    <w:p w14:paraId="2C84B31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本项目需安排月子陪护主管人员1-2名，主要负责对月子陪护人员的驻点管理工作。工作人员要求如下：</w:t>
      </w:r>
    </w:p>
    <w:p w14:paraId="5BDCA4F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（1）年龄30-55岁。</w:t>
      </w:r>
    </w:p>
    <w:p w14:paraId="2019FD3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（2）学历：大学专科以上。</w:t>
      </w:r>
    </w:p>
    <w:p w14:paraId="62B3DBD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（3）工作经验：具有2年以上月子陪护管理相关经验，沟通协调能力强。</w:t>
      </w:r>
    </w:p>
    <w:p w14:paraId="7B2FD71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4.成交供应商应为月子陪护人员购买公众责任险、意外险。</w:t>
      </w:r>
    </w:p>
    <w:p w14:paraId="19B171E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5.成交供应商不得在合同期限内将本项目的管理权转包或发包。</w:t>
      </w:r>
    </w:p>
    <w:p w14:paraId="2481682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6.成交供应商是合同内服务项目的安全生产主体责任人,成交供应商应严格遵守国家有关的法律、法规及行业标准。自行负责其招聘（或解聘）员工的一切工资、福利；如发生工伤、疾病乃至死亡的一切责任及费用由供应商全部负责，与采购人无关，且不影响采购人的正常用人需求。</w:t>
      </w:r>
    </w:p>
    <w:p w14:paraId="585B246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7.经济方面政策性风险（如：员工基准工资最低标准、税费的调增等）由成交供应商承担。</w:t>
      </w:r>
    </w:p>
    <w:p w14:paraId="0FB0E9F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8.本服务合同终止时，采购人对成交供应商承包区域设施、设备状况进行检査，并要求成交供应商7天内将物品撤离服务区域，否则采购人有权无条件代为处理。在本院服务期间的工作资料、台账需要如实全部交接，不得泄露采购人的信息，由此引起的法律责任、影响由成交供应商承担。</w:t>
      </w:r>
    </w:p>
    <w:p w14:paraId="7AE46227">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9.对月子陪护人员体检的要求：在本院就职的月子陪护人员需进行体检，成交供应商需提供月子陪护人员1年内由二级以上医院出具的体检报告，体检内容包括但不限于一般体检内容及传染病的检查内容，必须包括乙肝、艾滋病、梅毒检查，胸部X光检查。要求提供承诺书（格式自拟）。</w:t>
      </w:r>
    </w:p>
    <w:p w14:paraId="4CA2A31B">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★10.成交供应商对陪护人员必须进行背景调查，在本院就职的月子陪护人员需提供无犯罪记录的证明。提供承诺函（格式自拟）。</w:t>
      </w:r>
    </w:p>
    <w:p w14:paraId="41F47DB1">
      <w:pPr>
        <w:numPr>
          <w:ilvl w:val="0"/>
          <w:numId w:val="0"/>
        </w:numPr>
        <w:spacing w:line="360" w:lineRule="auto"/>
        <w:ind w:firstLine="486" w:firstLineChars="200"/>
        <w:rPr>
          <w:rFonts w:hint="eastAsia" w:ascii="仿宋" w:hAnsi="仿宋" w:eastAsia="仿宋" w:cs="仿宋"/>
          <w:b/>
          <w:bCs/>
          <w:color w:val="000000" w:themeColor="text1"/>
          <w:sz w:val="24"/>
          <w:highlight w:val="none"/>
          <w:u w:val="none" w:color="auto"/>
          <w:lang w:val="zh-CN"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六、</w:t>
      </w:r>
      <w:r>
        <w:rPr>
          <w:rFonts w:hint="eastAsia" w:ascii="仿宋" w:hAnsi="仿宋" w:eastAsia="仿宋" w:cs="仿宋"/>
          <w:b/>
          <w:bCs/>
          <w:color w:val="000000" w:themeColor="text1"/>
          <w:sz w:val="24"/>
          <w:highlight w:val="none"/>
          <w:u w:val="none" w:color="auto"/>
          <w:lang w:val="zh-CN" w:eastAsia="zh-CN"/>
          <w14:textFill>
            <w14:solidFill>
              <w14:schemeClr w14:val="tx1"/>
            </w14:solidFill>
          </w14:textFill>
        </w:rPr>
        <w:t>商务要求</w:t>
      </w:r>
    </w:p>
    <w:p w14:paraId="0BA5905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（一）服务时间和地点</w:t>
      </w:r>
    </w:p>
    <w:p w14:paraId="43BCD66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1.服务时间：自合同签订之日起三年，合同一年一签。</w:t>
      </w:r>
    </w:p>
    <w:p w14:paraId="1E17DC0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2.服务地点：惠州市第一妇幼保健院采购人指定地点</w:t>
      </w:r>
    </w:p>
    <w:p w14:paraId="21B115BA">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★（二）报价要求：</w:t>
      </w:r>
    </w:p>
    <w:p w14:paraId="7843FF57">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1.报</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价方式为</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包干价</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。本项目的费用固定值为36000元/年，三年合计108000</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元。</w:t>
      </w:r>
    </w:p>
    <w:p w14:paraId="79CEE194">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2.报价的固定值为3</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600</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0</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元/年。如</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响应</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供应商的报价不是</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600</w:t>
      </w: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0</w:t>
      </w:r>
      <w:r>
        <w:rPr>
          <w:rFonts w:hint="eastAsia" w:ascii="仿宋" w:hAnsi="仿宋" w:eastAsia="仿宋" w:cs="仿宋"/>
          <w:b/>
          <w:bCs/>
          <w:color w:val="000000" w:themeColor="text1"/>
          <w:sz w:val="28"/>
          <w:szCs w:val="28"/>
          <w:highlight w:val="none"/>
          <w:u w:val="none" w:color="auto"/>
          <w:lang w:val="zh-CN" w:eastAsia="zh-CN"/>
          <w14:textFill>
            <w14:solidFill>
              <w14:schemeClr w14:val="tx1"/>
            </w14:solidFill>
          </w14:textFill>
        </w:rPr>
        <w:t>元/年，评标委员会可以做废标处理。</w:t>
      </w:r>
    </w:p>
    <w:p w14:paraId="4D359BC6">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3.报价中必须包括服务过程产生的但不限于人工费用、办公费用、宣传费用、人员培训费用、材料费、各项税费及合同实施过程中的应预见和不可预见费用等完成合同规定责任和义务、达到合同目的的一切费用及企业利润。</w:t>
      </w:r>
    </w:p>
    <w:p w14:paraId="7054B06C">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4.成交供应商必须自行考虑本项目在实施期间的一切可能产生的费用。在合同执行过程中，采购人将不再支付与本项目相关的任何费用。</w:t>
      </w:r>
    </w:p>
    <w:p w14:paraId="0BB483B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（三）付款方式：</w:t>
      </w:r>
    </w:p>
    <w:p w14:paraId="26BC80B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1.管理费用支付方式如下：</w:t>
      </w:r>
    </w:p>
    <w:p w14:paraId="2B4D2C9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（1）服务期三年，合同一年一签。按年支付，成交供应商每年支付合同规定金额给采购人用于水电、场地、管理等成本支出，第一年费用自合同签订生效之日起15个工作日内汇入采购人账户；</w:t>
      </w:r>
    </w:p>
    <w:p w14:paraId="253D4D2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（2）第二年、第三年费用在上一年度服务期满之日起15个工作日内汇入采购人账户；</w:t>
      </w:r>
    </w:p>
    <w:p w14:paraId="078215F3">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 xml:space="preserve">（3）管理费用支付方式采取银行转账支付。 </w:t>
      </w:r>
    </w:p>
    <w:p w14:paraId="4577973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2.月子陪护服务费支付方式：</w:t>
      </w:r>
    </w:p>
    <w:p w14:paraId="2EDED1A4">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由成交供应商向服务对象直接收取，并开具相应收款凭证。成交供应商每收一位服务对象的费用，必须开出收费票据，一式三份，一份给服务对象，一份给病房护士站留存监督，一份给成交供应商留底（结算）。</w:t>
      </w:r>
    </w:p>
    <w:p w14:paraId="2AB8A8D5">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3.违约金支付方式：</w:t>
      </w:r>
    </w:p>
    <w:p w14:paraId="5179AFB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每发生一例有效投诉或不良事件视为违约一次，成交供应商需支付采购人违约金人民币200元，违约金应于发生有效投诉或不良事件确认后5个工作日内支付完毕。违约金的支付方式采取银行转账支付。</w:t>
      </w:r>
    </w:p>
    <w:p w14:paraId="467F0EE1">
      <w:pPr>
        <w:numPr>
          <w:ilvl w:val="0"/>
          <w:numId w:val="0"/>
        </w:numPr>
        <w:spacing w:line="360" w:lineRule="auto"/>
        <w:ind w:firstLine="566" w:firstLineChars="200"/>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（四）月子陪护服务质量及管理的考核要求</w:t>
      </w:r>
    </w:p>
    <w:p w14:paraId="6394151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月子陪护质量和管理的考核由使用科室和行政职能部办共同完成。按照《惠州市第一妇幼保健院陪护服务质量评分表（科室）》及《月子陪护服务管理评价表（职能部办）》细则对成交供应商的工作质量进行综合考评，科室与职能部办考核分值比例各占50%。</w:t>
      </w:r>
    </w:p>
    <w:p w14:paraId="57CAAE9A">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 月子陪护服务质量考核：每个月由使用科室根据月子陪护人员服务质量评分表(科室)进行考核。</w:t>
      </w:r>
    </w:p>
    <w:p w14:paraId="52A747AE">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2.月子陪护服务管理的考核：每个月由职能部门考核，具体由总务部的陪护管理专员和护理部的质量管理专员共同负责，考核细则根据《月子陪护服务管理评价表（职能部办）》进行。</w:t>
      </w:r>
    </w:p>
    <w:p w14:paraId="2EC3163C">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3.每月服务质量综合考核平均分不得低于85分。如连续三个月考核平均分低于85分，采购人有权解除合同；如一年内有4个月考核平均分低于85分，采购人有权解除合同。</w:t>
      </w:r>
    </w:p>
    <w:p w14:paraId="5537A35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4.服务期三年，合同一年一签。如年度考核不合格，采购人有权不签订下一年的服务合同。由于考核不合格导致采购人解除合同而影响月子陪护服务提供的，成交供应商需要支付合同总金额20%的违约金。</w:t>
      </w:r>
    </w:p>
    <w:p w14:paraId="569082B6">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附件1：月子陪护人员服务质量评分表（科室）</w:t>
      </w:r>
    </w:p>
    <w:p w14:paraId="1CC1A0AD">
      <w:pPr>
        <w:numPr>
          <w:ilvl w:val="0"/>
          <w:numId w:val="0"/>
        </w:numPr>
        <w:spacing w:line="360" w:lineRule="auto"/>
        <w:ind w:firstLine="486" w:firstLineChars="200"/>
        <w:rPr>
          <w:rFonts w:hint="default"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附件2：</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月子陪护服务管理评价表（职能部</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办</w:t>
      </w:r>
      <w:r>
        <w:rPr>
          <w:rFonts w:hint="eastAsia" w:ascii="仿宋" w:hAnsi="仿宋" w:eastAsia="仿宋" w:cs="仿宋"/>
          <w:b w:val="0"/>
          <w:bCs w:val="0"/>
          <w:color w:val="000000" w:themeColor="text1"/>
          <w:sz w:val="24"/>
          <w:highlight w:val="none"/>
          <w:u w:val="none" w:color="auto"/>
          <w:lang w:val="en-US" w:eastAsia="en-US"/>
          <w14:textFill>
            <w14:solidFill>
              <w14:schemeClr w14:val="tx1"/>
            </w14:solidFill>
          </w14:textFill>
        </w:rPr>
        <w:t>）</w:t>
      </w:r>
    </w:p>
    <w:p w14:paraId="5DC31070">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附件3：月子陪护服务知情同意书（参考模版）</w:t>
      </w:r>
    </w:p>
    <w:p w14:paraId="5870E75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附件4：服务台月子陪护工作总登记表</w:t>
      </w:r>
    </w:p>
    <w:p w14:paraId="0EA72AC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附件5：月子陪护人员档案登记表</w:t>
      </w:r>
    </w:p>
    <w:p w14:paraId="02559BF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附件6：：XX科陪护工作月度统计表</w:t>
      </w:r>
    </w:p>
    <w:p w14:paraId="0C85E1AA">
      <w:pPr>
        <w:pStyle w:val="2"/>
        <w:ind w:left="0" w:leftChars="0" w:firstLine="0" w:firstLineChars="0"/>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486C45AB">
      <w:pPr>
        <w:keepNext w:val="0"/>
        <w:keepLines w:val="0"/>
        <w:pageBreakBefore w:val="0"/>
        <w:widowControl w:val="0"/>
        <w:kinsoku/>
        <w:wordWrap/>
        <w:overflowPunct/>
        <w:topLinePunct w:val="0"/>
        <w:autoSpaceDE/>
        <w:autoSpaceDN/>
        <w:bidi w:val="0"/>
        <w:adjustRightInd/>
        <w:snapToGrid/>
        <w:spacing w:before="98" w:beforeLines="20" w:after="98" w:afterLines="20" w:line="240" w:lineRule="auto"/>
        <w:jc w:val="both"/>
        <w:textAlignment w:val="auto"/>
        <w:rPr>
          <w:rFonts w:hint="default" w:ascii="仿宋" w:hAnsi="仿宋" w:eastAsia="仿宋" w:cs="仿宋"/>
          <w:b/>
          <w:bCs/>
          <w:color w:val="000000" w:themeColor="text1"/>
          <w:spacing w:val="0"/>
          <w:kern w:val="21"/>
          <w:sz w:val="28"/>
          <w:szCs w:val="28"/>
          <w:highlight w:val="none"/>
          <w:u w:val="none" w:color="auto"/>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u w:val="none" w:color="auto"/>
          <w:lang w:val="en-US" w:eastAsia="zh-CN"/>
          <w14:textFill>
            <w14:solidFill>
              <w14:schemeClr w14:val="tx1"/>
            </w14:solidFill>
          </w14:textFill>
        </w:rPr>
        <w:t>附件1：</w:t>
      </w:r>
      <w:r>
        <w:rPr>
          <w:rFonts w:hint="eastAsia" w:ascii="仿宋" w:hAnsi="仿宋" w:eastAsia="仿宋" w:cs="仿宋"/>
          <w:b/>
          <w:bCs/>
          <w:color w:val="000000" w:themeColor="text1"/>
          <w:spacing w:val="0"/>
          <w:kern w:val="21"/>
          <w:sz w:val="28"/>
          <w:szCs w:val="28"/>
          <w:highlight w:val="none"/>
          <w:u w:val="none" w:color="auto"/>
          <w:lang w:val="en-US" w:eastAsia="zh-CN"/>
          <w14:textFill>
            <w14:solidFill>
              <w14:schemeClr w14:val="tx1"/>
            </w14:solidFill>
          </w14:textFill>
        </w:rPr>
        <w:t>月子陪护人员服务质量评分表(科室)</w:t>
      </w:r>
    </w:p>
    <w:tbl>
      <w:tblPr>
        <w:tblStyle w:val="24"/>
        <w:tblpPr w:leftFromText="180" w:rightFromText="180" w:vertAnchor="text" w:horzAnchor="page" w:tblpX="1610" w:tblpY="682"/>
        <w:tblOverlap w:val="never"/>
        <w:tblW w:w="83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1498"/>
        <w:gridCol w:w="631"/>
        <w:gridCol w:w="4692"/>
        <w:gridCol w:w="635"/>
      </w:tblGrid>
      <w:tr w14:paraId="6FA3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1" w:type="dxa"/>
            <w:noWrap w:val="0"/>
            <w:vAlign w:val="center"/>
          </w:tcPr>
          <w:p w14:paraId="7099FC5C">
            <w:pPr>
              <w:pStyle w:val="2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项目</w:t>
            </w:r>
          </w:p>
        </w:tc>
        <w:tc>
          <w:tcPr>
            <w:tcW w:w="1498" w:type="dxa"/>
            <w:noWrap w:val="0"/>
            <w:vAlign w:val="center"/>
          </w:tcPr>
          <w:p w14:paraId="4EC6FD20">
            <w:pPr>
              <w:pStyle w:val="23"/>
              <w:keepNext w:val="0"/>
              <w:keepLines w:val="0"/>
              <w:pageBreakBefore w:val="0"/>
              <w:widowControl w:val="0"/>
              <w:kinsoku/>
              <w:wordWrap/>
              <w:overflowPunct/>
              <w:topLinePunct w:val="0"/>
              <w:autoSpaceDE/>
              <w:autoSpaceDN/>
              <w:bidi w:val="0"/>
              <w:adjustRightInd/>
              <w:snapToGrid/>
              <w:spacing w:line="0" w:lineRule="atLeast"/>
              <w:ind w:left="334"/>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考核内容</w:t>
            </w:r>
          </w:p>
        </w:tc>
        <w:tc>
          <w:tcPr>
            <w:tcW w:w="631" w:type="dxa"/>
            <w:noWrap w:val="0"/>
            <w:vAlign w:val="center"/>
          </w:tcPr>
          <w:p w14:paraId="64D5A5E2">
            <w:pPr>
              <w:pStyle w:val="23"/>
              <w:keepNext w:val="0"/>
              <w:keepLines w:val="0"/>
              <w:pageBreakBefore w:val="0"/>
              <w:widowControl w:val="0"/>
              <w:kinsoku/>
              <w:wordWrap/>
              <w:overflowPunct/>
              <w:topLinePunct w:val="0"/>
              <w:autoSpaceDE/>
              <w:autoSpaceDN/>
              <w:bidi w:val="0"/>
              <w:adjustRightInd/>
              <w:snapToGrid/>
              <w:spacing w:line="0" w:lineRule="atLeast"/>
              <w:ind w:left="115"/>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分值</w:t>
            </w:r>
          </w:p>
        </w:tc>
        <w:tc>
          <w:tcPr>
            <w:tcW w:w="4692" w:type="dxa"/>
            <w:noWrap w:val="0"/>
            <w:vAlign w:val="center"/>
          </w:tcPr>
          <w:p w14:paraId="6B65068E">
            <w:pPr>
              <w:pStyle w:val="2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评分标准</w:t>
            </w:r>
          </w:p>
        </w:tc>
        <w:tc>
          <w:tcPr>
            <w:tcW w:w="635" w:type="dxa"/>
            <w:noWrap w:val="0"/>
            <w:vAlign w:val="center"/>
          </w:tcPr>
          <w:p w14:paraId="53BA6705">
            <w:pPr>
              <w:pStyle w:val="23"/>
              <w:keepNext w:val="0"/>
              <w:keepLines w:val="0"/>
              <w:pageBreakBefore w:val="0"/>
              <w:widowControl w:val="0"/>
              <w:kinsoku/>
              <w:wordWrap/>
              <w:overflowPunct/>
              <w:topLinePunct w:val="0"/>
              <w:autoSpaceDE/>
              <w:autoSpaceDN/>
              <w:bidi w:val="0"/>
              <w:adjustRightInd/>
              <w:snapToGrid/>
              <w:spacing w:line="0" w:lineRule="atLeast"/>
              <w:ind w:left="10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得分</w:t>
            </w:r>
          </w:p>
        </w:tc>
      </w:tr>
      <w:tr w14:paraId="2E09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61" w:type="dxa"/>
            <w:vMerge w:val="restart"/>
            <w:tcBorders>
              <w:bottom w:val="nil"/>
            </w:tcBorders>
            <w:noWrap w:val="0"/>
            <w:vAlign w:val="center"/>
          </w:tcPr>
          <w:p w14:paraId="28E376F1">
            <w:pPr>
              <w:pStyle w:val="23"/>
              <w:keepNext w:val="0"/>
              <w:keepLines w:val="0"/>
              <w:pageBreakBefore w:val="0"/>
              <w:widowControl w:val="0"/>
              <w:kinsoku/>
              <w:wordWrap/>
              <w:overflowPunct/>
              <w:topLinePunct w:val="0"/>
              <w:autoSpaceDE/>
              <w:autoSpaceDN/>
              <w:bidi w:val="0"/>
              <w:adjustRightInd/>
              <w:snapToGrid/>
              <w:spacing w:line="240" w:lineRule="exact"/>
              <w:ind w:right="128"/>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仪容</w:t>
            </w:r>
          </w:p>
          <w:p w14:paraId="2828C95E">
            <w:pPr>
              <w:pStyle w:val="23"/>
              <w:keepNext w:val="0"/>
              <w:keepLines w:val="0"/>
              <w:pageBreakBefore w:val="0"/>
              <w:widowControl w:val="0"/>
              <w:kinsoku/>
              <w:wordWrap/>
              <w:overflowPunct/>
              <w:topLinePunct w:val="0"/>
              <w:autoSpaceDE/>
              <w:autoSpaceDN/>
              <w:bidi w:val="0"/>
              <w:adjustRightInd/>
              <w:snapToGrid/>
              <w:spacing w:line="240" w:lineRule="exact"/>
              <w:ind w:right="128"/>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仪表</w:t>
            </w:r>
          </w:p>
          <w:p w14:paraId="21116CF6">
            <w:pPr>
              <w:pStyle w:val="23"/>
              <w:keepNext w:val="0"/>
              <w:keepLines w:val="0"/>
              <w:pageBreakBefore w:val="0"/>
              <w:widowControl w:val="0"/>
              <w:kinsoku/>
              <w:wordWrap/>
              <w:overflowPunct/>
              <w:topLinePunct w:val="0"/>
              <w:autoSpaceDE/>
              <w:autoSpaceDN/>
              <w:bidi w:val="0"/>
              <w:adjustRightInd/>
              <w:snapToGrid/>
              <w:spacing w:line="240" w:lineRule="exact"/>
              <w:ind w:right="128"/>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5分</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tc>
        <w:tc>
          <w:tcPr>
            <w:tcW w:w="1498" w:type="dxa"/>
            <w:noWrap w:val="0"/>
            <w:vAlign w:val="center"/>
          </w:tcPr>
          <w:p w14:paraId="5CF16E39">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个人卫生</w:t>
            </w:r>
          </w:p>
        </w:tc>
        <w:tc>
          <w:tcPr>
            <w:tcW w:w="631" w:type="dxa"/>
            <w:noWrap w:val="0"/>
            <w:vAlign w:val="center"/>
          </w:tcPr>
          <w:p w14:paraId="18903D30">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14871AF0">
            <w:pPr>
              <w:pStyle w:val="23"/>
              <w:keepNext w:val="0"/>
              <w:keepLines w:val="0"/>
              <w:pageBreakBefore w:val="0"/>
              <w:widowControl w:val="0"/>
              <w:kinsoku/>
              <w:wordWrap/>
              <w:overflowPunct/>
              <w:topLinePunct w:val="0"/>
              <w:autoSpaceDE/>
              <w:autoSpaceDN/>
              <w:bidi w:val="0"/>
              <w:adjustRightInd/>
              <w:snapToGrid/>
              <w:spacing w:line="240" w:lineRule="exact"/>
              <w:ind w:left="63" w:firstLine="3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陪护头发凌乱，指</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趾</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甲未及时修剪，有异味，衣服不整洁，每项扣1分，扣完为止</w:t>
            </w:r>
          </w:p>
        </w:tc>
        <w:tc>
          <w:tcPr>
            <w:tcW w:w="635" w:type="dxa"/>
            <w:noWrap w:val="0"/>
            <w:vAlign w:val="center"/>
          </w:tcPr>
          <w:p w14:paraId="71D791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4DF7D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61" w:type="dxa"/>
            <w:vMerge w:val="continue"/>
            <w:tcBorders>
              <w:top w:val="nil"/>
            </w:tcBorders>
            <w:noWrap w:val="0"/>
            <w:vAlign w:val="center"/>
          </w:tcPr>
          <w:p w14:paraId="07B34D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07A09ABB">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衣着得体</w:t>
            </w:r>
          </w:p>
          <w:p w14:paraId="2E8DAF20">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挂牌上岗</w:t>
            </w:r>
          </w:p>
        </w:tc>
        <w:tc>
          <w:tcPr>
            <w:tcW w:w="631" w:type="dxa"/>
            <w:noWrap w:val="0"/>
            <w:vAlign w:val="center"/>
          </w:tcPr>
          <w:p w14:paraId="30D2F9E9">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3</w:t>
            </w:r>
          </w:p>
        </w:tc>
        <w:tc>
          <w:tcPr>
            <w:tcW w:w="4692" w:type="dxa"/>
            <w:noWrap w:val="0"/>
            <w:vAlign w:val="center"/>
          </w:tcPr>
          <w:p w14:paraId="2B884E12">
            <w:pPr>
              <w:pStyle w:val="23"/>
              <w:keepNext w:val="0"/>
              <w:keepLines w:val="0"/>
              <w:pageBreakBefore w:val="0"/>
              <w:widowControl w:val="0"/>
              <w:kinsoku/>
              <w:wordWrap/>
              <w:overflowPunct/>
              <w:topLinePunct w:val="0"/>
              <w:autoSpaceDE/>
              <w:autoSpaceDN/>
              <w:bidi w:val="0"/>
              <w:adjustRightInd/>
              <w:snapToGrid/>
              <w:spacing w:line="240" w:lineRule="exact"/>
              <w:ind w:left="63" w:firstLine="2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未穿工作服，未挂牌上岗，穿拖鞋，在病床上睡觉，每一项扣1分，扣完为止</w:t>
            </w:r>
          </w:p>
        </w:tc>
        <w:tc>
          <w:tcPr>
            <w:tcW w:w="635" w:type="dxa"/>
            <w:noWrap w:val="0"/>
            <w:vAlign w:val="center"/>
          </w:tcPr>
          <w:p w14:paraId="395009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C7A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1" w:type="dxa"/>
            <w:vMerge w:val="restart"/>
            <w:tcBorders>
              <w:bottom w:val="nil"/>
            </w:tcBorders>
            <w:noWrap w:val="0"/>
            <w:vAlign w:val="center"/>
          </w:tcPr>
          <w:p w14:paraId="6C2C842B">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工作</w:t>
            </w:r>
          </w:p>
          <w:p w14:paraId="6687D020">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态度</w:t>
            </w:r>
          </w:p>
          <w:p w14:paraId="4965AA0A">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20分</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tc>
        <w:tc>
          <w:tcPr>
            <w:tcW w:w="1498" w:type="dxa"/>
            <w:noWrap w:val="0"/>
            <w:vAlign w:val="center"/>
          </w:tcPr>
          <w:p w14:paraId="6F56B8A3">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礼貌待人</w:t>
            </w:r>
          </w:p>
          <w:p w14:paraId="68E117EC">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用语文明</w:t>
            </w:r>
          </w:p>
        </w:tc>
        <w:tc>
          <w:tcPr>
            <w:tcW w:w="631" w:type="dxa"/>
            <w:noWrap w:val="0"/>
            <w:vAlign w:val="center"/>
          </w:tcPr>
          <w:p w14:paraId="17749481">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484DBDA6">
            <w:pPr>
              <w:pStyle w:val="23"/>
              <w:keepNext w:val="0"/>
              <w:keepLines w:val="0"/>
              <w:pageBreakBefore w:val="0"/>
              <w:widowControl w:val="0"/>
              <w:kinsoku/>
              <w:wordWrap/>
              <w:overflowPunct/>
              <w:topLinePunct w:val="0"/>
              <w:autoSpaceDE/>
              <w:autoSpaceDN/>
              <w:bidi w:val="0"/>
              <w:adjustRightInd/>
              <w:snapToGrid/>
              <w:spacing w:line="240" w:lineRule="exact"/>
              <w:ind w:left="63" w:right="18" w:firstLine="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对病人及家属、护士语言粗俗，态度蛮横在病区、走廊内聚众议论、大声喧哗，每发现一次扣2分，扣完为止</w:t>
            </w:r>
          </w:p>
        </w:tc>
        <w:tc>
          <w:tcPr>
            <w:tcW w:w="635" w:type="dxa"/>
            <w:noWrap w:val="0"/>
            <w:vAlign w:val="center"/>
          </w:tcPr>
          <w:p w14:paraId="5489FF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74D4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continue"/>
            <w:tcBorders>
              <w:top w:val="nil"/>
              <w:bottom w:val="nil"/>
            </w:tcBorders>
            <w:noWrap w:val="0"/>
            <w:vAlign w:val="center"/>
          </w:tcPr>
          <w:p w14:paraId="73AAF0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71864681">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工作积极主动</w:t>
            </w:r>
          </w:p>
        </w:tc>
        <w:tc>
          <w:tcPr>
            <w:tcW w:w="631" w:type="dxa"/>
            <w:noWrap w:val="0"/>
            <w:vAlign w:val="center"/>
          </w:tcPr>
          <w:p w14:paraId="0BFC91D9">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6C48D8A1">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不主动，怕脏、怕累，每发现一次扣1分，扣完为止</w:t>
            </w:r>
          </w:p>
        </w:tc>
        <w:tc>
          <w:tcPr>
            <w:tcW w:w="635" w:type="dxa"/>
            <w:noWrap w:val="0"/>
            <w:vAlign w:val="center"/>
          </w:tcPr>
          <w:p w14:paraId="546C7F3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6DB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1" w:type="dxa"/>
            <w:vMerge w:val="continue"/>
            <w:tcBorders>
              <w:top w:val="nil"/>
              <w:bottom w:val="nil"/>
            </w:tcBorders>
            <w:noWrap w:val="0"/>
            <w:vAlign w:val="center"/>
          </w:tcPr>
          <w:p w14:paraId="1AE062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29F205C3">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遵守劳动纪律</w:t>
            </w:r>
          </w:p>
          <w:p w14:paraId="78B098D0">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坚守岗位不干私活</w:t>
            </w:r>
          </w:p>
        </w:tc>
        <w:tc>
          <w:tcPr>
            <w:tcW w:w="631" w:type="dxa"/>
            <w:noWrap w:val="0"/>
            <w:vAlign w:val="center"/>
          </w:tcPr>
          <w:p w14:paraId="3782D7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p w14:paraId="3798B966">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6</w:t>
            </w:r>
          </w:p>
        </w:tc>
        <w:tc>
          <w:tcPr>
            <w:tcW w:w="4692" w:type="dxa"/>
            <w:noWrap w:val="0"/>
            <w:vAlign w:val="center"/>
          </w:tcPr>
          <w:p w14:paraId="6B354B2D">
            <w:pPr>
              <w:pStyle w:val="23"/>
              <w:keepNext w:val="0"/>
              <w:keepLines w:val="0"/>
              <w:pageBreakBefore w:val="0"/>
              <w:widowControl w:val="0"/>
              <w:kinsoku/>
              <w:wordWrap/>
              <w:overflowPunct/>
              <w:topLinePunct w:val="0"/>
              <w:autoSpaceDE/>
              <w:autoSpaceDN/>
              <w:bidi w:val="0"/>
              <w:adjustRightInd/>
              <w:snapToGrid/>
              <w:spacing w:line="240" w:lineRule="exact"/>
              <w:ind w:left="63" w:firstLine="2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擅自离岗，串岗，干私活，带人来院洗澡、洗衣服等，每发现一次扣2分，扣完为止</w:t>
            </w:r>
          </w:p>
        </w:tc>
        <w:tc>
          <w:tcPr>
            <w:tcW w:w="635" w:type="dxa"/>
            <w:noWrap w:val="0"/>
            <w:vAlign w:val="center"/>
          </w:tcPr>
          <w:p w14:paraId="6B9C37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5EEC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861" w:type="dxa"/>
            <w:vMerge w:val="continue"/>
            <w:tcBorders>
              <w:top w:val="nil"/>
            </w:tcBorders>
            <w:noWrap w:val="0"/>
            <w:vAlign w:val="center"/>
          </w:tcPr>
          <w:p w14:paraId="12F700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3F4AB820">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服从安排</w:t>
            </w:r>
          </w:p>
          <w:p w14:paraId="482C8E97">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文明陪护</w:t>
            </w:r>
          </w:p>
        </w:tc>
        <w:tc>
          <w:tcPr>
            <w:tcW w:w="631" w:type="dxa"/>
            <w:noWrap w:val="0"/>
            <w:vAlign w:val="center"/>
          </w:tcPr>
          <w:p w14:paraId="27A10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p w14:paraId="2DFB94B7">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2224736F">
            <w:pPr>
              <w:pStyle w:val="23"/>
              <w:keepNext w:val="0"/>
              <w:keepLines w:val="0"/>
              <w:pageBreakBefore w:val="0"/>
              <w:widowControl w:val="0"/>
              <w:kinsoku/>
              <w:wordWrap/>
              <w:overflowPunct/>
              <w:topLinePunct w:val="0"/>
              <w:autoSpaceDE/>
              <w:autoSpaceDN/>
              <w:bidi w:val="0"/>
              <w:adjustRightInd/>
              <w:snapToGrid/>
              <w:spacing w:line="240" w:lineRule="exact"/>
              <w:ind w:left="63" w:firstLine="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不服从护士长的安排，不配合医护工作，顶撞、辱骂护士及管理人员；陪护之间相互谩骂、打架，每发现</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次扣10分；发生陪护殴打护士、家属等，移交公安机关。</w:t>
            </w:r>
          </w:p>
        </w:tc>
        <w:tc>
          <w:tcPr>
            <w:tcW w:w="635" w:type="dxa"/>
            <w:noWrap w:val="0"/>
            <w:vAlign w:val="center"/>
          </w:tcPr>
          <w:p w14:paraId="1845708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4CC32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restart"/>
            <w:tcBorders>
              <w:bottom w:val="nil"/>
            </w:tcBorders>
            <w:noWrap w:val="0"/>
            <w:vAlign w:val="center"/>
          </w:tcPr>
          <w:p w14:paraId="31F97FBB">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服务</w:t>
            </w:r>
          </w:p>
          <w:p w14:paraId="468C580E">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质量</w:t>
            </w:r>
          </w:p>
          <w:p w14:paraId="188D4F3E">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30分</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tc>
        <w:tc>
          <w:tcPr>
            <w:tcW w:w="1498" w:type="dxa"/>
            <w:noWrap w:val="0"/>
            <w:vAlign w:val="center"/>
          </w:tcPr>
          <w:p w14:paraId="2A1BFE90">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病人及皮肤清</w:t>
            </w:r>
          </w:p>
          <w:p w14:paraId="38B50748">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洁，无异味</w:t>
            </w:r>
          </w:p>
        </w:tc>
        <w:tc>
          <w:tcPr>
            <w:tcW w:w="631" w:type="dxa"/>
            <w:noWrap w:val="0"/>
            <w:vAlign w:val="center"/>
          </w:tcPr>
          <w:p w14:paraId="57DF78FE">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4E151719">
            <w:pPr>
              <w:pStyle w:val="23"/>
              <w:keepNext w:val="0"/>
              <w:keepLines w:val="0"/>
              <w:pageBreakBefore w:val="0"/>
              <w:widowControl w:val="0"/>
              <w:kinsoku/>
              <w:wordWrap/>
              <w:overflowPunct/>
              <w:topLinePunct w:val="0"/>
              <w:autoSpaceDE/>
              <w:autoSpaceDN/>
              <w:bidi w:val="0"/>
              <w:adjustRightInd/>
              <w:snapToGrid/>
              <w:spacing w:line="240" w:lineRule="exact"/>
              <w:ind w:left="63" w:firstLine="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病人口臭、面部、身体有污垢，头发有异味，发现每例扣1分，扣完为止</w:t>
            </w:r>
          </w:p>
        </w:tc>
        <w:tc>
          <w:tcPr>
            <w:tcW w:w="635" w:type="dxa"/>
            <w:noWrap w:val="0"/>
            <w:vAlign w:val="center"/>
          </w:tcPr>
          <w:p w14:paraId="5E2E62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C4B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61" w:type="dxa"/>
            <w:vMerge w:val="continue"/>
            <w:tcBorders>
              <w:top w:val="nil"/>
              <w:bottom w:val="nil"/>
            </w:tcBorders>
            <w:noWrap w:val="0"/>
            <w:vAlign w:val="center"/>
          </w:tcPr>
          <w:p w14:paraId="7CF4A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36813E0C">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病床单位整洁</w:t>
            </w:r>
          </w:p>
        </w:tc>
        <w:tc>
          <w:tcPr>
            <w:tcW w:w="631" w:type="dxa"/>
            <w:noWrap w:val="0"/>
            <w:vAlign w:val="center"/>
          </w:tcPr>
          <w:p w14:paraId="1E5C68B7">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56335C81">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不清洁，不整洁，发现每一例扣1分，扣完为止</w:t>
            </w:r>
          </w:p>
        </w:tc>
        <w:tc>
          <w:tcPr>
            <w:tcW w:w="635" w:type="dxa"/>
            <w:noWrap w:val="0"/>
            <w:vAlign w:val="center"/>
          </w:tcPr>
          <w:p w14:paraId="05BFF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4C9A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61" w:type="dxa"/>
            <w:vMerge w:val="continue"/>
            <w:tcBorders>
              <w:top w:val="nil"/>
              <w:bottom w:val="nil"/>
            </w:tcBorders>
            <w:noWrap w:val="0"/>
            <w:vAlign w:val="center"/>
          </w:tcPr>
          <w:p w14:paraId="4320D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06EC31FD">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导管保持畅通</w:t>
            </w:r>
          </w:p>
          <w:p w14:paraId="1FF6F9D8">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无扭曲、受压</w:t>
            </w:r>
          </w:p>
        </w:tc>
        <w:tc>
          <w:tcPr>
            <w:tcW w:w="631" w:type="dxa"/>
            <w:noWrap w:val="0"/>
            <w:vAlign w:val="center"/>
          </w:tcPr>
          <w:p w14:paraId="22183A9B">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5</w:t>
            </w:r>
          </w:p>
        </w:tc>
        <w:tc>
          <w:tcPr>
            <w:tcW w:w="4692" w:type="dxa"/>
            <w:noWrap w:val="0"/>
            <w:vAlign w:val="center"/>
          </w:tcPr>
          <w:p w14:paraId="64ABC4ED">
            <w:pPr>
              <w:pStyle w:val="23"/>
              <w:keepNext w:val="0"/>
              <w:keepLines w:val="0"/>
              <w:pageBreakBefore w:val="0"/>
              <w:widowControl w:val="0"/>
              <w:kinsoku/>
              <w:wordWrap/>
              <w:overflowPunct/>
              <w:topLinePunct w:val="0"/>
              <w:autoSpaceDE/>
              <w:autoSpaceDN/>
              <w:bidi w:val="0"/>
              <w:adjustRightInd/>
              <w:snapToGrid/>
              <w:spacing w:line="240" w:lineRule="exact"/>
              <w:ind w:left="63" w:firstLine="3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6"/>
                <w:kern w:val="21"/>
                <w:sz w:val="24"/>
                <w:szCs w:val="24"/>
                <w:highlight w:val="none"/>
                <w:u w:val="none" w:color="auto"/>
                <w14:textFill>
                  <w14:solidFill>
                    <w14:schemeClr w14:val="tx1"/>
                  </w14:solidFill>
                </w14:textFill>
              </w:rPr>
              <w:t>导管扭曲、受压，发现导管异常未及时报占，发现每例扣5分</w:t>
            </w:r>
          </w:p>
        </w:tc>
        <w:tc>
          <w:tcPr>
            <w:tcW w:w="635" w:type="dxa"/>
            <w:noWrap w:val="0"/>
            <w:vAlign w:val="center"/>
          </w:tcPr>
          <w:p w14:paraId="27F1FA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66E3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continue"/>
            <w:tcBorders>
              <w:top w:val="nil"/>
              <w:bottom w:val="nil"/>
            </w:tcBorders>
            <w:noWrap w:val="0"/>
            <w:vAlign w:val="center"/>
          </w:tcPr>
          <w:p w14:paraId="26611D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39183275">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体位舒适</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p w14:paraId="722F4DF9">
            <w:pPr>
              <w:pStyle w:val="2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及时翻身</w:t>
            </w:r>
          </w:p>
        </w:tc>
        <w:tc>
          <w:tcPr>
            <w:tcW w:w="631" w:type="dxa"/>
            <w:noWrap w:val="0"/>
            <w:vAlign w:val="center"/>
          </w:tcPr>
          <w:p w14:paraId="3F300099">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6218E020">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病人体位不舒适，需要翻身的病人，未给予翻身，发现每例扣2分</w:t>
            </w:r>
          </w:p>
        </w:tc>
        <w:tc>
          <w:tcPr>
            <w:tcW w:w="635" w:type="dxa"/>
            <w:noWrap w:val="0"/>
            <w:vAlign w:val="center"/>
          </w:tcPr>
          <w:p w14:paraId="01C698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6D506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1" w:type="dxa"/>
            <w:vMerge w:val="continue"/>
            <w:tcBorders>
              <w:top w:val="nil"/>
              <w:bottom w:val="nil"/>
            </w:tcBorders>
            <w:noWrap w:val="0"/>
            <w:vAlign w:val="center"/>
          </w:tcPr>
          <w:p w14:paraId="6B334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07A5C51B">
            <w:pPr>
              <w:pStyle w:val="2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修剪指</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趾</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tc>
        <w:tc>
          <w:tcPr>
            <w:tcW w:w="631" w:type="dxa"/>
            <w:noWrap w:val="0"/>
            <w:vAlign w:val="center"/>
          </w:tcPr>
          <w:p w14:paraId="1FA8C654">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38C36882">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指</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趾</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甲长，胡须未修剪，发现每</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例扣2分</w:t>
            </w:r>
          </w:p>
        </w:tc>
        <w:tc>
          <w:tcPr>
            <w:tcW w:w="635" w:type="dxa"/>
            <w:noWrap w:val="0"/>
            <w:vAlign w:val="center"/>
          </w:tcPr>
          <w:p w14:paraId="15D1D8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035D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861" w:type="dxa"/>
            <w:vMerge w:val="continue"/>
            <w:tcBorders>
              <w:top w:val="nil"/>
              <w:bottom w:val="nil"/>
            </w:tcBorders>
            <w:noWrap w:val="0"/>
            <w:vAlign w:val="center"/>
          </w:tcPr>
          <w:p w14:paraId="433CD4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6F54EEE6">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便器使用及清洁</w:t>
            </w:r>
          </w:p>
        </w:tc>
        <w:tc>
          <w:tcPr>
            <w:tcW w:w="631" w:type="dxa"/>
            <w:noWrap w:val="0"/>
            <w:vAlign w:val="center"/>
          </w:tcPr>
          <w:p w14:paraId="40211E3E">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36DEEE36">
            <w:pPr>
              <w:pStyle w:val="23"/>
              <w:keepNext w:val="0"/>
              <w:keepLines w:val="0"/>
              <w:pageBreakBefore w:val="0"/>
              <w:widowControl w:val="0"/>
              <w:kinsoku/>
              <w:wordWrap/>
              <w:overflowPunct/>
              <w:topLinePunct w:val="0"/>
              <w:autoSpaceDE/>
              <w:autoSpaceDN/>
              <w:bidi w:val="0"/>
              <w:adjustRightInd/>
              <w:snapToGrid/>
              <w:spacing w:line="240" w:lineRule="exact"/>
              <w:ind w:left="63" w:firstLine="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6"/>
                <w:kern w:val="21"/>
                <w:sz w:val="24"/>
                <w:szCs w:val="24"/>
                <w:highlight w:val="none"/>
                <w:u w:val="none" w:color="auto"/>
                <w14:textFill>
                  <w14:solidFill>
                    <w14:schemeClr w14:val="tx1"/>
                  </w14:solidFill>
                </w14:textFill>
              </w:rPr>
              <w:t>便器内外不洁，使用后未及时撤离及清洁，每发现</w:t>
            </w:r>
            <w:r>
              <w:rPr>
                <w:rFonts w:hint="eastAsia" w:ascii="仿宋" w:hAnsi="仿宋" w:eastAsia="仿宋" w:cs="仿宋"/>
                <w:b w:val="0"/>
                <w:bCs w:val="0"/>
                <w:color w:val="000000" w:themeColor="text1"/>
                <w:spacing w:val="6"/>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6"/>
                <w:kern w:val="21"/>
                <w:sz w:val="24"/>
                <w:szCs w:val="24"/>
                <w:highlight w:val="none"/>
                <w:u w:val="none" w:color="auto"/>
                <w14:textFill>
                  <w14:solidFill>
                    <w14:schemeClr w14:val="tx1"/>
                  </w14:solidFill>
                </w14:textFill>
              </w:rPr>
              <w:t>次扣2分</w:t>
            </w:r>
          </w:p>
        </w:tc>
        <w:tc>
          <w:tcPr>
            <w:tcW w:w="635" w:type="dxa"/>
            <w:noWrap w:val="0"/>
            <w:vAlign w:val="center"/>
          </w:tcPr>
          <w:p w14:paraId="634FB5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62A8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61" w:type="dxa"/>
            <w:vMerge w:val="continue"/>
            <w:tcBorders>
              <w:top w:val="nil"/>
              <w:bottom w:val="nil"/>
            </w:tcBorders>
            <w:noWrap w:val="0"/>
            <w:vAlign w:val="center"/>
          </w:tcPr>
          <w:p w14:paraId="166021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05553E0F">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关心体贴病人</w:t>
            </w:r>
          </w:p>
        </w:tc>
        <w:tc>
          <w:tcPr>
            <w:tcW w:w="631" w:type="dxa"/>
            <w:noWrap w:val="0"/>
            <w:vAlign w:val="center"/>
          </w:tcPr>
          <w:p w14:paraId="055502E2">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2</w:t>
            </w:r>
          </w:p>
        </w:tc>
        <w:tc>
          <w:tcPr>
            <w:tcW w:w="4692" w:type="dxa"/>
            <w:noWrap w:val="0"/>
            <w:vAlign w:val="center"/>
          </w:tcPr>
          <w:p w14:paraId="796655D4">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不关心病人，不与病人沟通，不满足病人的合理要求，每发现</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次扣2分</w:t>
            </w:r>
          </w:p>
        </w:tc>
        <w:tc>
          <w:tcPr>
            <w:tcW w:w="635" w:type="dxa"/>
            <w:noWrap w:val="0"/>
            <w:vAlign w:val="center"/>
          </w:tcPr>
          <w:p w14:paraId="6729AF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58E6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1" w:type="dxa"/>
            <w:vMerge w:val="continue"/>
            <w:tcBorders>
              <w:top w:val="nil"/>
              <w:bottom w:val="nil"/>
            </w:tcBorders>
            <w:noWrap w:val="0"/>
            <w:vAlign w:val="center"/>
          </w:tcPr>
          <w:p w14:paraId="328332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295E7CFA">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协助进餐</w:t>
            </w:r>
          </w:p>
        </w:tc>
        <w:tc>
          <w:tcPr>
            <w:tcW w:w="631" w:type="dxa"/>
            <w:noWrap w:val="0"/>
            <w:vAlign w:val="center"/>
          </w:tcPr>
          <w:p w14:paraId="29344271">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3</w:t>
            </w:r>
          </w:p>
        </w:tc>
        <w:tc>
          <w:tcPr>
            <w:tcW w:w="4692" w:type="dxa"/>
            <w:noWrap w:val="0"/>
            <w:vAlign w:val="center"/>
          </w:tcPr>
          <w:p w14:paraId="403C5501">
            <w:pPr>
              <w:pStyle w:val="23"/>
              <w:keepNext w:val="0"/>
              <w:keepLines w:val="0"/>
              <w:pageBreakBefore w:val="0"/>
              <w:widowControl w:val="0"/>
              <w:kinsoku/>
              <w:wordWrap/>
              <w:overflowPunct/>
              <w:topLinePunct w:val="0"/>
              <w:autoSpaceDE/>
              <w:autoSpaceDN/>
              <w:bidi w:val="0"/>
              <w:adjustRightInd/>
              <w:snapToGrid/>
              <w:spacing w:line="240" w:lineRule="exact"/>
              <w:ind w:left="63" w:firstLine="2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餐具不卫生，喂饭方法不正确，不耐心，餐后未及时撤走餐具或未及时清洗，发现每一例扣1分，扣完为止</w:t>
            </w:r>
          </w:p>
        </w:tc>
        <w:tc>
          <w:tcPr>
            <w:tcW w:w="635" w:type="dxa"/>
            <w:noWrap w:val="0"/>
            <w:vAlign w:val="center"/>
          </w:tcPr>
          <w:p w14:paraId="3F7871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689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continue"/>
            <w:tcBorders>
              <w:top w:val="nil"/>
            </w:tcBorders>
            <w:noWrap w:val="0"/>
            <w:vAlign w:val="center"/>
          </w:tcPr>
          <w:p w14:paraId="6C624A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426CE4A2">
            <w:pPr>
              <w:pStyle w:val="2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病人及家属评价</w:t>
            </w:r>
          </w:p>
        </w:tc>
        <w:tc>
          <w:tcPr>
            <w:tcW w:w="631" w:type="dxa"/>
            <w:noWrap w:val="0"/>
            <w:vAlign w:val="center"/>
          </w:tcPr>
          <w:p w14:paraId="6BD433F9">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6895F395">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病人或家属有效投诉</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次，扣10分</w:t>
            </w:r>
          </w:p>
        </w:tc>
        <w:tc>
          <w:tcPr>
            <w:tcW w:w="635" w:type="dxa"/>
            <w:noWrap w:val="0"/>
            <w:vAlign w:val="center"/>
          </w:tcPr>
          <w:p w14:paraId="0EE1BF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0970B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861" w:type="dxa"/>
            <w:vMerge w:val="restart"/>
            <w:tcBorders>
              <w:bottom w:val="nil"/>
            </w:tcBorders>
            <w:noWrap w:val="0"/>
            <w:vAlign w:val="center"/>
          </w:tcPr>
          <w:p w14:paraId="33EACB89">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w:t>
            </w:r>
          </w:p>
          <w:p w14:paraId="14D39F0E">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管理</w:t>
            </w:r>
          </w:p>
          <w:p w14:paraId="2327738C">
            <w:pPr>
              <w:pStyle w:val="2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45分</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p>
        </w:tc>
        <w:tc>
          <w:tcPr>
            <w:tcW w:w="1498" w:type="dxa"/>
            <w:noWrap w:val="0"/>
            <w:vAlign w:val="center"/>
          </w:tcPr>
          <w:p w14:paraId="7F0072BC">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向病人及家属</w:t>
            </w:r>
          </w:p>
          <w:p w14:paraId="7CDFEDF4">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索取</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财物</w:t>
            </w:r>
          </w:p>
        </w:tc>
        <w:tc>
          <w:tcPr>
            <w:tcW w:w="631" w:type="dxa"/>
            <w:noWrap w:val="0"/>
            <w:vAlign w:val="center"/>
          </w:tcPr>
          <w:p w14:paraId="4A1EEB05">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3ED099C3">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每发现一起扣10分</w:t>
            </w:r>
          </w:p>
        </w:tc>
        <w:tc>
          <w:tcPr>
            <w:tcW w:w="635" w:type="dxa"/>
            <w:noWrap w:val="0"/>
            <w:vAlign w:val="center"/>
          </w:tcPr>
          <w:p w14:paraId="34ABFE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6ECB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continue"/>
            <w:tcBorders>
              <w:top w:val="nil"/>
              <w:bottom w:val="nil"/>
            </w:tcBorders>
            <w:noWrap w:val="0"/>
            <w:vAlign w:val="center"/>
          </w:tcPr>
          <w:p w14:paraId="256DF2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4CB24988">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不按公示价格收费</w:t>
            </w:r>
          </w:p>
        </w:tc>
        <w:tc>
          <w:tcPr>
            <w:tcW w:w="631" w:type="dxa"/>
            <w:noWrap w:val="0"/>
            <w:vAlign w:val="center"/>
          </w:tcPr>
          <w:p w14:paraId="7222A799">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57B2AA1A">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每发现一起扣10分</w:t>
            </w:r>
          </w:p>
        </w:tc>
        <w:tc>
          <w:tcPr>
            <w:tcW w:w="635" w:type="dxa"/>
            <w:noWrap w:val="0"/>
            <w:vAlign w:val="center"/>
          </w:tcPr>
          <w:p w14:paraId="6F2C2B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4D24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61" w:type="dxa"/>
            <w:vMerge w:val="continue"/>
            <w:tcBorders>
              <w:top w:val="nil"/>
              <w:bottom w:val="nil"/>
            </w:tcBorders>
            <w:noWrap w:val="0"/>
            <w:vAlign w:val="center"/>
          </w:tcPr>
          <w:p w14:paraId="5325DA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61EDE8AF">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陪护人员超龄</w:t>
            </w:r>
          </w:p>
        </w:tc>
        <w:tc>
          <w:tcPr>
            <w:tcW w:w="631" w:type="dxa"/>
            <w:noWrap w:val="0"/>
            <w:vAlign w:val="center"/>
          </w:tcPr>
          <w:p w14:paraId="47CA1F46">
            <w:pPr>
              <w:pStyle w:val="23"/>
              <w:keepNext w:val="0"/>
              <w:keepLines w:val="0"/>
              <w:pageBreakBefore w:val="0"/>
              <w:widowControl w:val="0"/>
              <w:kinsoku/>
              <w:wordWrap/>
              <w:overflowPunct/>
              <w:topLinePunct w:val="0"/>
              <w:autoSpaceDE/>
              <w:autoSpaceDN/>
              <w:bidi w:val="0"/>
              <w:adjustRightInd/>
              <w:snapToGrid/>
              <w:spacing w:line="240" w:lineRule="exact"/>
              <w:ind w:left="272"/>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5</w:t>
            </w:r>
          </w:p>
        </w:tc>
        <w:tc>
          <w:tcPr>
            <w:tcW w:w="4692" w:type="dxa"/>
            <w:noWrap w:val="0"/>
            <w:vAlign w:val="center"/>
          </w:tcPr>
          <w:p w14:paraId="3D8A9926">
            <w:pPr>
              <w:pStyle w:val="23"/>
              <w:keepNext w:val="0"/>
              <w:keepLines w:val="0"/>
              <w:pageBreakBefore w:val="0"/>
              <w:widowControl w:val="0"/>
              <w:kinsoku/>
              <w:wordWrap/>
              <w:overflowPunct/>
              <w:topLinePunct w:val="0"/>
              <w:autoSpaceDE/>
              <w:autoSpaceDN/>
              <w:bidi w:val="0"/>
              <w:adjustRightInd/>
              <w:snapToGrid/>
              <w:spacing w:line="240" w:lineRule="exact"/>
              <w:ind w:left="91" w:right="198" w:hanging="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陪护人员年龄大于60岁</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含60岁，以身份证为准</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每发现1例扣10分</w:t>
            </w:r>
          </w:p>
        </w:tc>
        <w:tc>
          <w:tcPr>
            <w:tcW w:w="635" w:type="dxa"/>
            <w:noWrap w:val="0"/>
            <w:vAlign w:val="center"/>
          </w:tcPr>
          <w:p w14:paraId="3CA076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1BB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1" w:type="dxa"/>
            <w:vMerge w:val="continue"/>
            <w:tcBorders>
              <w:top w:val="nil"/>
              <w:bottom w:val="nil"/>
            </w:tcBorders>
            <w:noWrap w:val="0"/>
            <w:vAlign w:val="center"/>
          </w:tcPr>
          <w:p w14:paraId="734577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5669D51D">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陪护发生</w:t>
            </w:r>
          </w:p>
          <w:p w14:paraId="316E6872">
            <w:pPr>
              <w:pStyle w:val="23"/>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违规行为</w:t>
            </w:r>
          </w:p>
        </w:tc>
        <w:tc>
          <w:tcPr>
            <w:tcW w:w="631" w:type="dxa"/>
            <w:noWrap w:val="0"/>
            <w:vAlign w:val="center"/>
          </w:tcPr>
          <w:p w14:paraId="2EABCAD7">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59EB76B9">
            <w:pPr>
              <w:pStyle w:val="23"/>
              <w:keepNext w:val="0"/>
              <w:keepLines w:val="0"/>
              <w:pageBreakBefore w:val="0"/>
              <w:widowControl w:val="0"/>
              <w:kinsoku/>
              <w:wordWrap/>
              <w:overflowPunct/>
              <w:topLinePunct w:val="0"/>
              <w:autoSpaceDE/>
              <w:autoSpaceDN/>
              <w:bidi w:val="0"/>
              <w:adjustRightInd/>
              <w:snapToGrid/>
              <w:spacing w:line="240" w:lineRule="exact"/>
              <w:ind w:left="82" w:firstLine="9"/>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发现</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起护工私自租床、兜售商品或取用</w:t>
            </w:r>
            <w:r>
              <w:rPr>
                <w:rFonts w:hint="eastAsia" w:ascii="仿宋" w:hAnsi="仿宋" w:eastAsia="仿宋" w:cs="仿宋"/>
                <w:b w:val="0"/>
                <w:bCs w:val="0"/>
                <w:color w:val="000000" w:themeColor="text1"/>
                <w:spacing w:val="0"/>
                <w:kern w:val="21"/>
                <w:sz w:val="24"/>
                <w:szCs w:val="24"/>
                <w:highlight w:val="none"/>
                <w:u w:val="none" w:color="auto"/>
                <w:lang w:eastAsia="zh-CN"/>
                <w14:textFill>
                  <w14:solidFill>
                    <w14:schemeClr w14:val="tx1"/>
                  </w14:solidFill>
                </w14:textFill>
              </w:rPr>
              <w:t>采购人</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被服、手套等违规行为，每发生</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次扣5分，扣完为止</w:t>
            </w:r>
          </w:p>
        </w:tc>
        <w:tc>
          <w:tcPr>
            <w:tcW w:w="635" w:type="dxa"/>
            <w:noWrap w:val="0"/>
            <w:vAlign w:val="center"/>
          </w:tcPr>
          <w:p w14:paraId="2725A2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28D6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61" w:type="dxa"/>
            <w:vMerge w:val="continue"/>
            <w:tcBorders>
              <w:top w:val="nil"/>
            </w:tcBorders>
            <w:noWrap w:val="0"/>
            <w:vAlign w:val="center"/>
          </w:tcPr>
          <w:p w14:paraId="28CA1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c>
          <w:tcPr>
            <w:tcW w:w="1498" w:type="dxa"/>
            <w:noWrap w:val="0"/>
            <w:vAlign w:val="center"/>
          </w:tcPr>
          <w:p w14:paraId="3B0E0C35">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陪护经过培训</w:t>
            </w:r>
          </w:p>
          <w:p w14:paraId="2DD918B2">
            <w:pPr>
              <w:pStyle w:val="2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合格后上岗</w:t>
            </w:r>
          </w:p>
        </w:tc>
        <w:tc>
          <w:tcPr>
            <w:tcW w:w="631" w:type="dxa"/>
            <w:noWrap w:val="0"/>
            <w:vAlign w:val="center"/>
          </w:tcPr>
          <w:p w14:paraId="025CFA92">
            <w:pPr>
              <w:pStyle w:val="23"/>
              <w:keepNext w:val="0"/>
              <w:keepLines w:val="0"/>
              <w:pageBreakBefore w:val="0"/>
              <w:widowControl w:val="0"/>
              <w:kinsoku/>
              <w:wordWrap/>
              <w:overflowPunct/>
              <w:topLinePunct w:val="0"/>
              <w:autoSpaceDE/>
              <w:autoSpaceDN/>
              <w:bidi w:val="0"/>
              <w:adjustRightInd/>
              <w:snapToGrid/>
              <w:spacing w:line="240" w:lineRule="exact"/>
              <w:ind w:left="221"/>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10</w:t>
            </w:r>
          </w:p>
        </w:tc>
        <w:tc>
          <w:tcPr>
            <w:tcW w:w="4692" w:type="dxa"/>
            <w:noWrap w:val="0"/>
            <w:vAlign w:val="center"/>
          </w:tcPr>
          <w:p w14:paraId="1D42F23A">
            <w:pPr>
              <w:pStyle w:val="23"/>
              <w:keepNext w:val="0"/>
              <w:keepLines w:val="0"/>
              <w:pageBreakBefore w:val="0"/>
              <w:widowControl w:val="0"/>
              <w:kinsoku/>
              <w:wordWrap/>
              <w:overflowPunct/>
              <w:topLinePunct w:val="0"/>
              <w:autoSpaceDE/>
              <w:autoSpaceDN/>
              <w:bidi w:val="0"/>
              <w:adjustRightInd/>
              <w:snapToGrid/>
              <w:spacing w:line="240" w:lineRule="exact"/>
              <w:ind w:left="63"/>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发现</w:t>
            </w: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例未经培训合格上岗，扣10分</w:t>
            </w:r>
          </w:p>
        </w:tc>
        <w:tc>
          <w:tcPr>
            <w:tcW w:w="635" w:type="dxa"/>
            <w:noWrap w:val="0"/>
            <w:vAlign w:val="center"/>
          </w:tcPr>
          <w:p w14:paraId="3B8B51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r w14:paraId="3A6A6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682" w:type="dxa"/>
            <w:gridSpan w:val="4"/>
            <w:noWrap w:val="0"/>
            <w:vAlign w:val="center"/>
          </w:tcPr>
          <w:p w14:paraId="04080A2D">
            <w:pPr>
              <w:pStyle w:val="23"/>
              <w:keepNext w:val="0"/>
              <w:keepLines w:val="0"/>
              <w:pageBreakBefore w:val="0"/>
              <w:widowControl w:val="0"/>
              <w:kinsoku/>
              <w:wordWrap/>
              <w:overflowPunct/>
              <w:topLinePunct w:val="0"/>
              <w:autoSpaceDE/>
              <w:autoSpaceDN/>
              <w:bidi w:val="0"/>
              <w:adjustRightInd/>
              <w:snapToGrid/>
              <w:spacing w:line="0" w:lineRule="atLeast"/>
              <w:ind w:left="4388"/>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t>总分</w:t>
            </w:r>
          </w:p>
        </w:tc>
        <w:tc>
          <w:tcPr>
            <w:tcW w:w="635" w:type="dxa"/>
            <w:noWrap w:val="0"/>
            <w:vAlign w:val="center"/>
          </w:tcPr>
          <w:p w14:paraId="183AA9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tc>
      </w:tr>
    </w:tbl>
    <w:p w14:paraId="419C911D">
      <w:pPr>
        <w:spacing w:line="82" w:lineRule="exact"/>
        <w:rPr>
          <w:rFonts w:hint="eastAsia" w:ascii="仿宋" w:hAnsi="仿宋" w:eastAsia="仿宋" w:cs="仿宋"/>
          <w:b w:val="0"/>
          <w:bCs w:val="0"/>
          <w:color w:val="000000" w:themeColor="text1"/>
          <w:spacing w:val="0"/>
          <w:kern w:val="21"/>
          <w:sz w:val="24"/>
          <w:szCs w:val="24"/>
          <w:highlight w:val="none"/>
          <w:u w:val="none" w:color="auto"/>
          <w14:textFill>
            <w14:solidFill>
              <w14:schemeClr w14:val="tx1"/>
            </w14:solidFill>
          </w14:textFill>
        </w:rPr>
      </w:pPr>
    </w:p>
    <w:p w14:paraId="5DFFED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t xml:space="preserve">科室：                考核时间：                 评价人：                       </w:t>
      </w:r>
    </w:p>
    <w:p w14:paraId="08644897">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5376E513">
      <w:pPr>
        <w:pStyle w:val="2"/>
        <w:jc w:val="both"/>
        <w:rPr>
          <w:rFonts w:hint="eastAsia" w:ascii="仿宋" w:hAnsi="仿宋" w:eastAsia="仿宋" w:cs="仿宋"/>
          <w:b/>
          <w:bCs/>
          <w:color w:val="000000" w:themeColor="text1"/>
          <w:spacing w:val="0"/>
          <w:kern w:val="2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pacing w:val="0"/>
          <w:kern w:val="21"/>
          <w:sz w:val="28"/>
          <w:szCs w:val="28"/>
          <w:highlight w:val="none"/>
          <w:u w:val="none" w:color="auto"/>
          <w:lang w:val="en-US" w:eastAsia="zh-CN"/>
          <w14:textFill>
            <w14:solidFill>
              <w14:schemeClr w14:val="tx1"/>
            </w14:solidFill>
          </w14:textFill>
        </w:rPr>
        <w:t>附件2：</w:t>
      </w:r>
    </w:p>
    <w:tbl>
      <w:tblPr>
        <w:tblStyle w:val="15"/>
        <w:tblW w:w="8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1065"/>
        <w:gridCol w:w="3280"/>
        <w:gridCol w:w="923"/>
        <w:gridCol w:w="1059"/>
        <w:gridCol w:w="877"/>
      </w:tblGrid>
      <w:tr w14:paraId="4386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79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b/>
                <w:bCs/>
                <w:i w:val="0"/>
                <w:iCs w:val="0"/>
                <w:color w:val="000000" w:themeColor="text1"/>
                <w:kern w:val="21"/>
                <w:sz w:val="24"/>
                <w:szCs w:val="24"/>
                <w:highlight w:val="none"/>
                <w:u w:val="none" w:color="auto"/>
                <w:lang w:val="en-US" w:eastAsia="en-US" w:bidi="ar-SA"/>
                <w14:textFill>
                  <w14:solidFill>
                    <w14:schemeClr w14:val="tx1"/>
                  </w14:solidFill>
                </w14:textFill>
              </w:rPr>
              <w:t>月子陪护服务管理评价表（职能部</w:t>
            </w:r>
            <w:r>
              <w:rPr>
                <w:rFonts w:hint="eastAsia" w:ascii="仿宋" w:hAnsi="仿宋" w:eastAsia="仿宋" w:cs="仿宋"/>
                <w:b/>
                <w:bCs/>
                <w:i w:val="0"/>
                <w:iCs w:val="0"/>
                <w:color w:val="000000" w:themeColor="text1"/>
                <w:kern w:val="21"/>
                <w:sz w:val="24"/>
                <w:szCs w:val="24"/>
                <w:highlight w:val="none"/>
                <w:u w:val="none" w:color="auto"/>
                <w:lang w:val="en-US" w:eastAsia="zh-CN" w:bidi="ar-SA"/>
                <w14:textFill>
                  <w14:solidFill>
                    <w14:schemeClr w14:val="tx1"/>
                  </w14:solidFill>
                </w14:textFill>
              </w:rPr>
              <w:t>办</w:t>
            </w:r>
            <w:r>
              <w:rPr>
                <w:rFonts w:hint="eastAsia" w:ascii="仿宋" w:hAnsi="仿宋" w:eastAsia="仿宋" w:cs="仿宋"/>
                <w:b/>
                <w:bCs/>
                <w:i w:val="0"/>
                <w:iCs w:val="0"/>
                <w:color w:val="000000" w:themeColor="text1"/>
                <w:kern w:val="21"/>
                <w:sz w:val="24"/>
                <w:szCs w:val="24"/>
                <w:highlight w:val="none"/>
                <w:u w:val="none" w:color="auto"/>
                <w:lang w:val="en-US" w:eastAsia="en-US" w:bidi="ar-SA"/>
                <w14:textFill>
                  <w14:solidFill>
                    <w14:schemeClr w14:val="tx1"/>
                  </w14:solidFill>
                </w14:textFill>
              </w:rPr>
              <w:t>）</w:t>
            </w:r>
          </w:p>
        </w:tc>
      </w:tr>
      <w:tr w14:paraId="13DE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3" w:type="dxa"/>
            <w:tcBorders>
              <w:top w:val="nil"/>
              <w:left w:val="single" w:color="000000" w:sz="4" w:space="0"/>
              <w:bottom w:val="single" w:color="000000" w:sz="4" w:space="0"/>
              <w:right w:val="single" w:color="000000" w:sz="4" w:space="0"/>
            </w:tcBorders>
            <w:shd w:val="clear" w:color="auto" w:fill="auto"/>
            <w:noWrap/>
            <w:vAlign w:val="center"/>
          </w:tcPr>
          <w:p w14:paraId="3E3CC5DD">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序号</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6A106A96">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考核内容</w:t>
            </w:r>
          </w:p>
        </w:tc>
        <w:tc>
          <w:tcPr>
            <w:tcW w:w="3280" w:type="dxa"/>
            <w:tcBorders>
              <w:top w:val="nil"/>
              <w:left w:val="single" w:color="000000" w:sz="4" w:space="0"/>
              <w:bottom w:val="single" w:color="000000" w:sz="4" w:space="0"/>
              <w:right w:val="single" w:color="000000" w:sz="4" w:space="0"/>
            </w:tcBorders>
            <w:shd w:val="clear" w:color="auto" w:fill="auto"/>
            <w:vAlign w:val="center"/>
          </w:tcPr>
          <w:p w14:paraId="57B507DF">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考核要求</w:t>
            </w:r>
          </w:p>
        </w:tc>
        <w:tc>
          <w:tcPr>
            <w:tcW w:w="923" w:type="dxa"/>
            <w:tcBorders>
              <w:top w:val="nil"/>
              <w:left w:val="single" w:color="000000" w:sz="4" w:space="0"/>
              <w:bottom w:val="single" w:color="000000" w:sz="4" w:space="0"/>
              <w:right w:val="single" w:color="000000" w:sz="4" w:space="0"/>
            </w:tcBorders>
            <w:shd w:val="clear" w:color="auto" w:fill="auto"/>
            <w:noWrap/>
            <w:vAlign w:val="center"/>
          </w:tcPr>
          <w:p w14:paraId="7BBFAD04">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分值</w:t>
            </w:r>
          </w:p>
        </w:tc>
        <w:tc>
          <w:tcPr>
            <w:tcW w:w="1059" w:type="dxa"/>
            <w:tcBorders>
              <w:top w:val="nil"/>
              <w:left w:val="single" w:color="000000" w:sz="4" w:space="0"/>
              <w:bottom w:val="single" w:color="000000" w:sz="4" w:space="0"/>
              <w:right w:val="single" w:color="000000" w:sz="4" w:space="0"/>
            </w:tcBorders>
            <w:shd w:val="clear" w:color="auto" w:fill="auto"/>
            <w:noWrap/>
            <w:vAlign w:val="center"/>
          </w:tcPr>
          <w:p w14:paraId="37FA3FFC">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得分</w:t>
            </w:r>
          </w:p>
        </w:tc>
        <w:tc>
          <w:tcPr>
            <w:tcW w:w="877" w:type="dxa"/>
            <w:tcBorders>
              <w:top w:val="nil"/>
              <w:left w:val="single" w:color="000000" w:sz="4" w:space="0"/>
              <w:bottom w:val="single" w:color="000000" w:sz="4" w:space="0"/>
              <w:right w:val="single" w:color="000000" w:sz="4" w:space="0"/>
            </w:tcBorders>
            <w:shd w:val="clear" w:color="auto" w:fill="auto"/>
            <w:noWrap/>
            <w:vAlign w:val="center"/>
          </w:tcPr>
          <w:p w14:paraId="1DD71232">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备注</w:t>
            </w:r>
          </w:p>
        </w:tc>
      </w:tr>
      <w:tr w14:paraId="286C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10C8">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8AB">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建章立制</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541">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承办人建立月子陪护管理制度，包括人员档案管理制度、月子陪护岗位职责、月子陪护人员行为规范、月子陪护培训及考核制度、汇报制度、服务台账管理制度、服务投诉管理制度、月子陪护人员体检制度等制度，并根据政策要求和</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采购人</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的要求更新制度。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4D24">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C204">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BEF9">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3D1F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1BFC">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8FF9">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及时制定发放培训资料</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ACED">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供应商</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制作并给月子陪护人员发放《月子陪护人员培训手册》等培训资料，内容包括行为规范、岗位职责、基本要求、基本制度、劳动纪律、奖惩制度、服务费收费规定等内容。</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0450">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37B2">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62BB">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44B9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88E8">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84B4">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建立月子陪护人员考评体系</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42C">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从职业道德、服务水平、用户满意度三个维度，每月对月子陪护人员进行考评，并将考评结果纳入陪护人员考评档案，考评结果至少分为四个等次（优秀、良好、合格、不合格）。对不服从</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采购人</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管理、职业道德差、违规收受患者“红包”，当月发生有效投诉或者不良事件者、侵害患者合法利益者不得评为“优秀”等次，或“五星、四星、三星、二星”。考评情况每月更新在病区公示栏。</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0FEC">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F2C4">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5930">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2D4F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F6BB">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7397">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服务信息公示及服务形象</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67CE">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供应商</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将在本院备案的陪护人员信息按照服务病区统一公示，内容包括陪护人员姓名、照片、年龄、陪护工作从业年限、特长、服务质量（其中服务质量视考评结果更新）2.对月子服务服务价格公示。3.月子陪护岗位职责、月子陪护人员行为规范上墙公示，接收社会监督。4.陪护人员上岗穿统一工作服、佩戴工牌上岗，仪表端庄。</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78E">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2EAC">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D988">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77F0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CB6E">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46ED">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陪护人员资质符合要求</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6E17">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1.年龄18-60岁。2.身体健康，无传染病及传染病</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病</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原携带，无残疾。3.无违法违规及犯罪记录。能提供1年内二级以上医疗机构出具的合格体检报告。（一人不符合扣5分）</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D2B8">
            <w:pPr>
              <w:keepNext w:val="0"/>
              <w:keepLines w:val="0"/>
              <w:widowControl/>
              <w:suppressLineNumbers w:val="0"/>
              <w:jc w:val="center"/>
              <w:textAlignment w:val="center"/>
              <w:rPr>
                <w:rFonts w:hint="default" w:ascii="仿宋" w:hAnsi="仿宋" w:eastAsia="仿宋" w:cs="仿宋"/>
                <w:i w:val="0"/>
                <w:iCs w:val="0"/>
                <w:color w:val="000000" w:themeColor="text1"/>
                <w:kern w:val="21"/>
                <w:sz w:val="24"/>
                <w:szCs w:val="24"/>
                <w:highlight w:val="none"/>
                <w:u w:val="none" w:color="auto"/>
                <w:lang w:val="en-US" w:eastAsia="zh-CN"/>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zh-CN"/>
                <w14:textFill>
                  <w14:solidFill>
                    <w14:schemeClr w14:val="tx1"/>
                  </w14:solidFill>
                </w14:textFill>
              </w:rPr>
              <w:t>15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F16B">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DA11">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6C7E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3965">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0AB0">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陪护人员档案管理符合要求</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E13">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供应商</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建立陪护人员个人档案，应详细填写个人资料、家庭地址、联系电话、身份证复印件、相关资格证、体检报告。考核档案完整。以上要求有档案管理清单。</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9535">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E46E">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44A4">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06C0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EBA3">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5AFC">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培训符合要求</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5382">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岗前培训。岗前培训合格率100%、培训内容包括职业道德教育、服务礼仪、沟通技巧、月子陪护工作流程、服务标准、消毒隔离的基本知识、生活护理卫生清洁处置流程、饮食护理、服务对象（产妇及新生儿）特殊症状的观察、母乳喂养的技巧及协助方法。2.至少每季度开展一次业务培训及安全教育培训，员工参与率50%以上。3.</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采购人</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组织培训的参与率50%以上。</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ADEF">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A3C1">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F60F">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69CA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E294">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499">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陪护日常管理</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9B5A">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要求</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供应商</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在病区安排驻点陪护管理人员，每个科室的月子陪护人员要求相对固定。要求陪护主管人员现场检查监督陪护工作质量，服从科室管理，与科室主任、护士长多沟通，了解服务需求，及时处理意见建议，并落实整改。提出的问题在3个工作日内反馈或解决。做好月子陪护服务对象的满意度调查或回访，对存在问题持续整改。特殊情况汇报主管部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CD7A">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FB74">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4C53">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0D04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BE2A">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5C7A">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服务台账管理完善</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3A6D">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月子服务的服务记录登记完整，包括但不限于人员档案、体检报告、陪护服务清单、收费情况、工作整改台账、工作总结等。每月汇总上报</w:t>
            </w:r>
            <w:r>
              <w:rPr>
                <w:rFonts w:hint="eastAsia" w:ascii="仿宋" w:hAnsi="仿宋" w:eastAsia="仿宋" w:cs="仿宋"/>
                <w:i w:val="0"/>
                <w:iCs w:val="0"/>
                <w:color w:val="000000" w:themeColor="text1"/>
                <w:kern w:val="21"/>
                <w:sz w:val="24"/>
                <w:szCs w:val="24"/>
                <w:highlight w:val="none"/>
                <w:u w:val="none" w:color="auto"/>
                <w:lang w:val="en-US" w:eastAsia="zh-CN" w:bidi="ar-SA"/>
                <w14:textFill>
                  <w14:solidFill>
                    <w14:schemeClr w14:val="tx1"/>
                  </w14:solidFill>
                </w14:textFill>
              </w:rPr>
              <w:t>采购人</w:t>
            </w: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管理部门。</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4B37">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B2D">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411">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58C2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EFC0">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B369">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投诉管理</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A8A">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发生1例有效投诉或者不良事件扣5分，并按照规定缴纳违约金。</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E67">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1A32">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48B6">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5F21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3F11">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9C4F">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院感管理</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40EC">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月子陪护人员的工作流程符合院感要求。认真学习院感相关知识，积极参加院感培训及考核。</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CC20">
            <w:pPr>
              <w:keepNext w:val="0"/>
              <w:keepLines w:val="0"/>
              <w:widowControl/>
              <w:suppressLineNumbers w:val="0"/>
              <w:jc w:val="center"/>
              <w:textAlignment w:val="center"/>
              <w:rPr>
                <w:rFonts w:hint="default" w:ascii="仿宋" w:hAnsi="仿宋" w:eastAsia="仿宋" w:cs="仿宋"/>
                <w:i w:val="0"/>
                <w:iCs w:val="0"/>
                <w:color w:val="000000" w:themeColor="text1"/>
                <w:kern w:val="21"/>
                <w:sz w:val="24"/>
                <w:szCs w:val="24"/>
                <w:highlight w:val="none"/>
                <w:u w:val="none" w:color="auto"/>
                <w:lang w:val="en-US" w:eastAsia="zh-CN"/>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zh-CN"/>
                <w14:textFill>
                  <w14:solidFill>
                    <w14:schemeClr w14:val="tx1"/>
                  </w14:solidFill>
                </w14:textFill>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33BA">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52C2">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682D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F11F">
            <w:pPr>
              <w:jc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3E79">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FD7A">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F6B">
            <w:pPr>
              <w:keepNext w:val="0"/>
              <w:keepLines w:val="0"/>
              <w:widowControl/>
              <w:suppressLineNumbers w:val="0"/>
              <w:jc w:val="center"/>
              <w:textAlignment w:val="cente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100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D82">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B55E">
            <w:pPr>
              <w:rPr>
                <w:rFonts w:hint="eastAsia" w:ascii="仿宋" w:hAnsi="仿宋" w:eastAsia="仿宋" w:cs="仿宋"/>
                <w:i w:val="0"/>
                <w:iCs w:val="0"/>
                <w:color w:val="000000" w:themeColor="text1"/>
                <w:kern w:val="21"/>
                <w:sz w:val="24"/>
                <w:szCs w:val="24"/>
                <w:highlight w:val="none"/>
                <w:u w:val="none" w:color="auto"/>
                <w:lang w:eastAsia="en-US"/>
                <w14:textFill>
                  <w14:solidFill>
                    <w14:schemeClr w14:val="tx1"/>
                  </w14:solidFill>
                </w14:textFill>
              </w:rPr>
            </w:pPr>
          </w:p>
        </w:tc>
      </w:tr>
      <w:tr w14:paraId="412C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27" w:type="dxa"/>
            <w:gridSpan w:val="6"/>
            <w:tcBorders>
              <w:top w:val="nil"/>
              <w:left w:val="nil"/>
              <w:bottom w:val="nil"/>
              <w:right w:val="nil"/>
            </w:tcBorders>
            <w:shd w:val="clear" w:color="auto" w:fill="auto"/>
            <w:vAlign w:val="center"/>
          </w:tcPr>
          <w:p w14:paraId="651DCD1D">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pPr>
          </w:p>
          <w:p w14:paraId="2CCB4CF6">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pPr>
            <w: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t>考核人：                                  考核日期：</w:t>
            </w:r>
          </w:p>
          <w:p w14:paraId="3D427549">
            <w:pPr>
              <w:keepNext w:val="0"/>
              <w:keepLines w:val="0"/>
              <w:widowControl/>
              <w:suppressLineNumbers w:val="0"/>
              <w:jc w:val="left"/>
              <w:textAlignment w:val="center"/>
              <w:rPr>
                <w:rFonts w:hint="eastAsia" w:ascii="仿宋" w:hAnsi="仿宋" w:eastAsia="仿宋" w:cs="仿宋"/>
                <w:i w:val="0"/>
                <w:iCs w:val="0"/>
                <w:color w:val="000000" w:themeColor="text1"/>
                <w:kern w:val="21"/>
                <w:sz w:val="24"/>
                <w:szCs w:val="24"/>
                <w:highlight w:val="none"/>
                <w:u w:val="none" w:color="auto"/>
                <w:lang w:val="en-US" w:eastAsia="en-US" w:bidi="ar-SA"/>
                <w14:textFill>
                  <w14:solidFill>
                    <w14:schemeClr w14:val="tx1"/>
                  </w14:solidFill>
                </w14:textFill>
              </w:rPr>
            </w:pPr>
          </w:p>
        </w:tc>
      </w:tr>
    </w:tbl>
    <w:p w14:paraId="0A559436">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6F77FC38">
      <w:pPr>
        <w:pStyle w:val="19"/>
        <w:keepNext w:val="0"/>
        <w:keepLines w:val="0"/>
        <w:pageBreakBefore w:val="0"/>
        <w:widowControl w:val="0"/>
        <w:kinsoku/>
        <w:wordWrap/>
        <w:overflowPunct/>
        <w:topLinePunct w:val="0"/>
        <w:autoSpaceDE/>
        <w:autoSpaceDN/>
        <w:bidi w:val="0"/>
        <w:adjustRightInd/>
        <w:snapToGrid/>
        <w:spacing w:before="50" w:beforeLines="10" w:after="50" w:afterLines="10" w:line="520" w:lineRule="exact"/>
        <w:ind w:left="0" w:leftChars="0" w:firstLine="0" w:firstLineChars="0"/>
        <w:jc w:val="left"/>
        <w:textAlignment w:val="auto"/>
        <w:rPr>
          <w:rFonts w:hint="eastAsia" w:ascii="Times New Roman" w:hAnsi="Times New Roman" w:eastAsia="方正小标宋_GBK" w:cs="Times New Roman"/>
          <w:b w:val="0"/>
          <w:bCs w:val="0"/>
          <w:color w:val="000000" w:themeColor="text1"/>
          <w:sz w:val="32"/>
          <w:szCs w:val="32"/>
          <w:highlight w:val="none"/>
          <w:u w:val="none" w:color="auto"/>
          <w:lang w:val="en-US" w:eastAsia="zh-CN"/>
          <w14:textFill>
            <w14:solidFill>
              <w14:schemeClr w14:val="tx1"/>
            </w14:solidFill>
          </w14:textFill>
        </w:rPr>
      </w:pPr>
    </w:p>
    <w:p w14:paraId="768DAB84">
      <w:pPr>
        <w:pStyle w:val="19"/>
        <w:keepNext w:val="0"/>
        <w:keepLines w:val="0"/>
        <w:pageBreakBefore w:val="0"/>
        <w:widowControl w:val="0"/>
        <w:kinsoku/>
        <w:wordWrap/>
        <w:overflowPunct/>
        <w:topLinePunct w:val="0"/>
        <w:autoSpaceDE/>
        <w:autoSpaceDN/>
        <w:bidi w:val="0"/>
        <w:adjustRightInd/>
        <w:snapToGrid/>
        <w:spacing w:before="50" w:beforeLines="10" w:after="50" w:afterLines="10" w:line="520" w:lineRule="exact"/>
        <w:ind w:left="0" w:leftChars="0" w:firstLine="0" w:firstLineChars="0"/>
        <w:jc w:val="left"/>
        <w:textAlignment w:val="auto"/>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u w:val="none" w:color="auto"/>
          <w:lang w:val="en-US" w:eastAsia="zh-CN"/>
          <w14:textFill>
            <w14:solidFill>
              <w14:schemeClr w14:val="tx1"/>
            </w14:solidFill>
          </w14:textFill>
        </w:rPr>
        <w:t>附件3     月子陪护服务知情同意书</w:t>
      </w:r>
    </w:p>
    <w:tbl>
      <w:tblPr>
        <w:tblStyle w:val="16"/>
        <w:tblW w:w="816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0"/>
      </w:tblGrid>
      <w:tr w14:paraId="6D08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60" w:type="dxa"/>
            <w:noWrap w:val="0"/>
            <w:vAlign w:val="center"/>
          </w:tcPr>
          <w:p w14:paraId="3FA21C1B">
            <w:pPr>
              <w:spacing w:line="260" w:lineRule="exact"/>
              <w:jc w:val="left"/>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科室：              床号：     </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患者姓名：           陪护工姓名及</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工</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号：</w:t>
            </w:r>
          </w:p>
        </w:tc>
      </w:tr>
      <w:tr w14:paraId="055E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0" w:type="dxa"/>
            <w:noWrap w:val="0"/>
            <w:vAlign w:val="center"/>
          </w:tcPr>
          <w:p w14:paraId="7EBC9B29">
            <w:pPr>
              <w:spacing w:line="260" w:lineRule="exact"/>
              <w:jc w:val="left"/>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服务形式： </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1.顺产一对一；      2.顺产一对二；       3.剖宫产一对一；     4.剖宫产一对二</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p>
        </w:tc>
      </w:tr>
      <w:tr w14:paraId="6A89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0" w:type="dxa"/>
            <w:noWrap w:val="0"/>
            <w:vAlign w:val="center"/>
          </w:tcPr>
          <w:p w14:paraId="10826F7C">
            <w:pPr>
              <w:spacing w:line="260" w:lineRule="exact"/>
              <w:jc w:val="left"/>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服务价格（元/天）：</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顺产价格： 360元/人/天；180元/人/天；    剖宫产价格：450元/人/天；225元/人/天</w:t>
            </w:r>
          </w:p>
          <w:p w14:paraId="0E1FAEFC">
            <w:pPr>
              <w:pStyle w:val="19"/>
              <w:ind w:left="0" w:leftChars="0" w:firstLine="0" w:firstLineChars="0"/>
              <w:rPr>
                <w:rFonts w:hint="default"/>
                <w:color w:val="000000" w:themeColor="text1"/>
                <w:highlight w:val="none"/>
                <w:u w:val="none" w:color="auto"/>
                <w:lang w:val="en-US" w:eastAsia="zh-CN"/>
                <w14:textFill>
                  <w14:solidFill>
                    <w14:schemeClr w14:val="tx1"/>
                  </w14:solidFill>
                </w14:textFill>
              </w:rPr>
            </w:pP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特别说明：春节3天法定假日期间在原有的收费标准上可以加收1天费用。服务时间不足24小时：一对多</w:t>
            </w:r>
            <w:r>
              <w:rPr>
                <w:rFonts w:hint="eastAsia" w:ascii="宋体" w:hAnsi="宋体" w:eastAsia="宋体" w:cs="宋体"/>
                <w:b w:val="0"/>
                <w:bCs w:val="0"/>
                <w:color w:val="000000" w:themeColor="text1"/>
                <w:sz w:val="20"/>
                <w:szCs w:val="20"/>
                <w:highlight w:val="none"/>
                <w:u w:val="none" w:color="auto"/>
                <w:vertAlign w:val="baseline"/>
                <w:lang w:val="en-US" w:eastAsia="zh-CN"/>
                <w14:textFill>
                  <w14:solidFill>
                    <w14:schemeClr w14:val="tx1"/>
                  </w14:solidFill>
                </w14:textFill>
              </w:rPr>
              <w:t>≦</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12小时按照半天计算，大于12小时按照全天计算。一对一按照实际上岗服务时间收费。收费必须出具合法的收费依据。</w:t>
            </w:r>
          </w:p>
        </w:tc>
      </w:tr>
      <w:tr w14:paraId="23F4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60" w:type="dxa"/>
            <w:noWrap w:val="0"/>
            <w:vAlign w:val="center"/>
          </w:tcPr>
          <w:p w14:paraId="1D14BE98">
            <w:pPr>
              <w:spacing w:line="260" w:lineRule="exact"/>
              <w:jc w:val="left"/>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陪护服务开始时间：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年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月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日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时至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年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月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日   </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时</w:t>
            </w:r>
          </w:p>
        </w:tc>
      </w:tr>
      <w:tr w14:paraId="01C1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60" w:type="dxa"/>
            <w:noWrap w:val="0"/>
            <w:vAlign w:val="center"/>
          </w:tcPr>
          <w:p w14:paraId="1BD46FD0">
            <w:pPr>
              <w:spacing w:line="260" w:lineRule="exact"/>
              <w:jc w:val="left"/>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一、陪护服务内容</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w:t>
            </w:r>
          </w:p>
          <w:p w14:paraId="0ECB517C">
            <w:pPr>
              <w:spacing w:line="260" w:lineRule="exact"/>
              <w:jc w:val="left"/>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提供非医疗性的日常生活护理；包括协助病人用餐、排泄、个人卫生、床单位清洁的陪护工作。</w:t>
            </w:r>
          </w:p>
        </w:tc>
      </w:tr>
      <w:tr w14:paraId="6C9B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noWrap w:val="0"/>
            <w:vAlign w:val="top"/>
          </w:tcPr>
          <w:p w14:paraId="61839D1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二、免责</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声</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明</w:t>
            </w:r>
          </w:p>
          <w:p w14:paraId="781F9022">
            <w:pPr>
              <w:keepNext w:val="0"/>
              <w:keepLines w:val="0"/>
              <w:pageBreakBefore w:val="0"/>
              <w:widowControl w:val="0"/>
              <w:kinsoku/>
              <w:wordWrap/>
              <w:overflowPunct/>
              <w:topLinePunct w:val="0"/>
              <w:autoSpaceDE/>
              <w:autoSpaceDN/>
              <w:bidi w:val="0"/>
              <w:adjustRightInd/>
              <w:snapToGrid/>
              <w:spacing w:line="260" w:lineRule="exact"/>
              <w:ind w:firstLine="406" w:firstLineChars="200"/>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的工作内容是按照患者生活护理需求而制定的，若出现如下情况，</w:t>
            </w:r>
            <w:r>
              <w:rPr>
                <w:rFonts w:hint="eastAsia" w:cs="Times New Roman"/>
                <w:b w:val="0"/>
                <w:bCs w:val="0"/>
                <w:color w:val="000000" w:themeColor="text1"/>
                <w:sz w:val="20"/>
                <w:szCs w:val="20"/>
                <w:highlight w:val="none"/>
                <w:u w:val="none" w:color="auto"/>
                <w:vertAlign w:val="baseline"/>
                <w:lang w:eastAsia="zh-CN"/>
                <w14:textFill>
                  <w14:solidFill>
                    <w14:schemeClr w14:val="tx1"/>
                  </w14:solidFill>
                </w14:textFill>
              </w:rPr>
              <w:t>成交供应商</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及</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无须向患者及家属承担赔偿责任</w:t>
            </w:r>
            <w:r>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2C0DB7D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1、陪护服务只限于非医疗性生活护理工作，患者或家属提出超出</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生活护理</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服务范围要求如</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按摩、使用热水袋、冰袋、鼻饲等致使病人出现意外后果的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5C2404C6">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2、</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服务过程中因各种原因会短时间离开被照顾的患者，此时病人有需要可按铃呼叫护士或请同病室患者呼叫</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，不可擅自行动</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若加防护栏者请勿擅自取下</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未呼叫</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自行行动造成的意外伤害</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426C8991">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3、不提供患有精神病史及由疾病引起的精神、行为异常</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的产妇（</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如</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有</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烦躁乱动</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的）</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陪护服务</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若家属特殊需求陪护</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服务</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，则家属须</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另外</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派人监护患者</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的</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行为</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及陪护服务</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家属未派人监护造成的任何意外事故</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自伤、自残、自杀、走失等</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意外伤害）</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3A39CDB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4、患者有吞咽障碍，若由此造成意外伤害事故的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01F34E1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5、患者的生活活动、康复锻炼行走须由</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陪同，若</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不在患者身边，患者必须叫唤</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，否则私自活动出现摔倒、脱管等意外伤害的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1CB055B9">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6、如需康复锻炼者须经过医师许可，在专人监护指导下进行陪护工作，陪护一对二以上</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含一对二</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不负责患者户外活动和病室外功能锻炼</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024DE8C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7、其他因患者或家属自己原因而导致患者伤亡的，或患者发生自杀、走失、自残、被其他患者伤害、病情突然变化或因年事已高而出现意外伤亡的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1E81D2DF">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8、患者不听从</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的劝告，私自离开</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而造成摔伤或其他伤亡的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32A47771">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9、患者或家属拒绝合理的措施坠床、摔倒而导致伤亡的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2C7ABF7C">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10、患者或家属私自违反医嘱饮食规定，造成呛咳、窒息而引发、加重病情的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5B84226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11、陪护人员只限于在</w:t>
            </w:r>
            <w:r>
              <w:rPr>
                <w:rFonts w:hint="eastAsia" w:cs="Times New Roman"/>
                <w:b w:val="0"/>
                <w:bCs w:val="0"/>
                <w:color w:val="000000" w:themeColor="text1"/>
                <w:sz w:val="20"/>
                <w:szCs w:val="20"/>
                <w:highlight w:val="none"/>
                <w:u w:val="none" w:color="auto"/>
                <w:vertAlign w:val="baseline"/>
                <w:lang w:eastAsia="zh-CN"/>
                <w14:textFill>
                  <w14:solidFill>
                    <w14:schemeClr w14:val="tx1"/>
                  </w14:solidFill>
                </w14:textFill>
              </w:rPr>
              <w:t>采购人</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范围内陪伴患者，患者在外出时病情突变导致病情加重或出现意外等情况的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61A4F08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12、患者或家属未交或迟交服务费，陪护人员有权拒绝服务，患者在没有看护人员照料下而造成伤亡的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2C0544F7">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13、</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不负责患者私</w:t>
            </w:r>
            <w:r>
              <w:rPr>
                <w:rFonts w:hint="default" w:ascii="Times New Roman" w:hAnsi="Times New Roman" w:eastAsia="宋体" w:cs="Times New Roman"/>
                <w:b w:val="0"/>
                <w:bCs w:val="0"/>
                <w:color w:val="000000" w:themeColor="text1"/>
                <w:sz w:val="20"/>
                <w:szCs w:val="20"/>
                <w:highlight w:val="none"/>
                <w:u w:val="none" w:color="auto"/>
                <w:vertAlign w:val="baseline"/>
                <w:lang w:val="en-US" w:eastAsia="zh-CN"/>
                <w14:textFill>
                  <w14:solidFill>
                    <w14:schemeClr w14:val="tx1"/>
                  </w14:solidFill>
                </w14:textFill>
              </w:rPr>
              <w:t>有物品的</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保管，若因患者或家属保管不当，或因患者入厕、沐浴而损坏、丢失的</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4537E99F">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14、老年人以及长期卧床患者常伴有骨质疏松症易发生骨折，若在陪护过程发生骨折现象，敬请家属谅解，责任患者及家属自负</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p w14:paraId="20E395E5">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15、探望者不得将伤害性物品</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如利器、火种、绳带等</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带入病房，以免发生患者伤害自身、他人或损害公共财务等事件</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由此引起的意外伤害责任由患者及家属自负。</w:t>
            </w:r>
          </w:p>
          <w:p w14:paraId="63DF3F48">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备注</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为确保患者安全，陪护人员仅提供非医疗性的日常生活护理。一对一专陪服务，晚上病人就寝后，可以在病人床边休息，随时提供服务，并非24小时不休息。严禁进行鼻饲、吸痰、吸氧、调节输液滴速及氧流量、接补液、拔输液针、冷热敷、倾倒或更换引流袋、擅自使用或解除约束、改变患者体位或下床活动等医疗技术性操作。患者或家属提出的不合理要求，陪护人员有权拒绝。</w:t>
            </w:r>
          </w:p>
        </w:tc>
      </w:tr>
      <w:tr w14:paraId="2F9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noWrap w:val="0"/>
            <w:vAlign w:val="top"/>
          </w:tcPr>
          <w:p w14:paraId="4B526D85">
            <w:pPr>
              <w:numPr>
                <w:ilvl w:val="0"/>
                <w:numId w:val="2"/>
              </w:numPr>
              <w:spacing w:line="320" w:lineRule="exact"/>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纪律</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1、陪护服务用工期间</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伙食自理</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2、</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不得收取患者小费或红包</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3、</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服从</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陪护工</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管理人员统一调配</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，遵守</w:t>
            </w:r>
            <w:r>
              <w:rPr>
                <w:rFonts w:hint="eastAsia" w:cs="Times New Roman"/>
                <w:b w:val="0"/>
                <w:bCs w:val="0"/>
                <w:color w:val="000000" w:themeColor="text1"/>
                <w:sz w:val="20"/>
                <w:szCs w:val="20"/>
                <w:highlight w:val="none"/>
                <w:u w:val="none" w:color="auto"/>
                <w:vertAlign w:val="baseline"/>
                <w:lang w:eastAsia="zh-CN"/>
                <w14:textFill>
                  <w14:solidFill>
                    <w14:schemeClr w14:val="tx1"/>
                  </w14:solidFill>
                </w14:textFill>
              </w:rPr>
              <w:t>采购人</w:t>
            </w:r>
            <w:r>
              <w:rPr>
                <w:rFonts w:hint="eastAsia"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规章制度，服从科室管理</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eastAsia"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4.陪护人员不得泄露服务对象诊疗信息及隐私，如因泄露患者及服务对象隐私造成一切后果，须承担相应的法律责任。</w:t>
            </w:r>
          </w:p>
          <w:p w14:paraId="68D400E1">
            <w:pPr>
              <w:numPr>
                <w:ilvl w:val="0"/>
                <w:numId w:val="0"/>
              </w:numPr>
              <w:spacing w:line="320" w:lineRule="exact"/>
              <w:ind w:firstLine="406" w:firstLineChars="200"/>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我已阅读并自愿接受以上陪护服务知情同意书所有内容</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若违反上述须知，后果自负。</w:t>
            </w:r>
          </w:p>
          <w:p w14:paraId="357D8E51">
            <w:pPr>
              <w:spacing w:line="400" w:lineRule="exact"/>
              <w:ind w:firstLine="406" w:firstLineChars="200"/>
              <w:rPr>
                <w:rFonts w:hint="default" w:ascii="Times New Roman" w:hAnsi="Times New Roman" w:eastAsia="宋体" w:cs="Times New Roman"/>
                <w:b w:val="0"/>
                <w:bCs w:val="0"/>
                <w:color w:val="000000" w:themeColor="text1"/>
                <w:sz w:val="20"/>
                <w:szCs w:val="20"/>
                <w:highlight w:val="none"/>
                <w:u w:val="none" w:color="auto"/>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病人/家属签字</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日期</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r>
              <w:rPr>
                <w:rFonts w:hint="default" w:ascii="Times New Roman" w:hAnsi="Times New Roman" w:cs="Times New Roman"/>
                <w:b w:val="0"/>
                <w:bCs w:val="0"/>
                <w:color w:val="000000" w:themeColor="text1"/>
                <w:sz w:val="20"/>
                <w:szCs w:val="20"/>
                <w:highlight w:val="none"/>
                <w:u w:val="none" w:color="auto"/>
                <w:vertAlign w:val="baseli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u w:val="none" w:color="auto"/>
                <w:vertAlign w:val="baseline"/>
                <w14:textFill>
                  <w14:solidFill>
                    <w14:schemeClr w14:val="tx1"/>
                  </w14:solidFill>
                </w14:textFill>
              </w:rPr>
              <w:t>联系电话</w:t>
            </w:r>
            <w:r>
              <w:rPr>
                <w:rFonts w:hint="default" w:ascii="Times New Roman" w:hAnsi="Times New Roman" w:cs="Times New Roman"/>
                <w:b w:val="0"/>
                <w:bCs w:val="0"/>
                <w:color w:val="000000" w:themeColor="text1"/>
                <w:sz w:val="20"/>
                <w:szCs w:val="20"/>
                <w:highlight w:val="none"/>
                <w:u w:val="none" w:color="auto"/>
                <w:vertAlign w:val="baseline"/>
                <w:lang w:eastAsia="zh-CN"/>
                <w14:textFill>
                  <w14:solidFill>
                    <w14:schemeClr w14:val="tx1"/>
                  </w14:solidFill>
                </w14:textFill>
              </w:rPr>
              <w:t>：</w:t>
            </w:r>
          </w:p>
        </w:tc>
      </w:tr>
    </w:tbl>
    <w:p w14:paraId="49915B98">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074E3545">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14E0851F">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5499B14F">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213AADC9">
      <w:pPr>
        <w:pStyle w:val="2"/>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7BFCD2E3">
      <w:pPr>
        <w:pStyle w:val="2"/>
        <w:ind w:left="0" w:leftChars="0" w:firstLine="0" w:firstLineChars="0"/>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pPr>
    </w:p>
    <w:tbl>
      <w:tblPr>
        <w:tblStyle w:val="15"/>
        <w:tblpPr w:leftFromText="180" w:rightFromText="180" w:vertAnchor="text" w:horzAnchor="page" w:tblpX="1838" w:tblpY="87"/>
        <w:tblOverlap w:val="never"/>
        <w:tblW w:w="13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931"/>
        <w:gridCol w:w="1307"/>
        <w:gridCol w:w="729"/>
        <w:gridCol w:w="1018"/>
        <w:gridCol w:w="1821"/>
        <w:gridCol w:w="1605"/>
        <w:gridCol w:w="1637"/>
        <w:gridCol w:w="1936"/>
        <w:gridCol w:w="1505"/>
      </w:tblGrid>
      <w:tr w14:paraId="4225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5" w:hRule="atLeast"/>
        </w:trPr>
        <w:tc>
          <w:tcPr>
            <w:tcW w:w="131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FA3F">
            <w:pPr>
              <w:keepNext w:val="0"/>
              <w:keepLines w:val="0"/>
              <w:widowControl/>
              <w:suppressLineNumbers w:val="0"/>
              <w:jc w:val="left"/>
              <w:textAlignment w:val="center"/>
              <w:rPr>
                <w:rFonts w:hint="eastAsia" w:ascii="宋体" w:hAnsi="宋体" w:eastAsia="宋体" w:cs="宋体"/>
                <w:i w:val="0"/>
                <w:iCs w:val="0"/>
                <w:color w:val="000000" w:themeColor="text1"/>
                <w:sz w:val="40"/>
                <w:szCs w:val="40"/>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表</w:t>
            </w:r>
            <w:r>
              <w:rPr>
                <w:rFonts w:hint="eastAsia" w:ascii="宋体" w:hAnsi="宋体" w:cs="宋体"/>
                <w:b/>
                <w:bCs/>
                <w:i w:val="0"/>
                <w:iCs w:val="0"/>
                <w:color w:val="000000" w:themeColor="text1"/>
                <w:kern w:val="0"/>
                <w:sz w:val="32"/>
                <w:szCs w:val="32"/>
                <w:highlight w:val="none"/>
                <w:u w:val="none" w:color="auto"/>
                <w:lang w:val="en-US" w:eastAsia="zh-CN" w:bidi="ar"/>
                <w14:textFill>
                  <w14:solidFill>
                    <w14:schemeClr w14:val="tx1"/>
                  </w14:solidFill>
                </w14:textFill>
              </w:rPr>
              <w:t>4</w:t>
            </w: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 xml:space="preserve">          </w:t>
            </w:r>
            <w:r>
              <w:rPr>
                <w:rFonts w:hint="eastAsia" w:ascii="宋体" w:hAnsi="宋体" w:cs="宋体"/>
                <w:b/>
                <w:bCs/>
                <w:i w:val="0"/>
                <w:iCs w:val="0"/>
                <w:color w:val="000000" w:themeColor="text1"/>
                <w:kern w:val="0"/>
                <w:sz w:val="32"/>
                <w:szCs w:val="32"/>
                <w:highlight w:val="none"/>
                <w:u w:val="none" w:color="auto"/>
                <w:lang w:val="en-US" w:eastAsia="zh-CN" w:bidi="ar"/>
                <w14:textFill>
                  <w14:solidFill>
                    <w14:schemeClr w14:val="tx1"/>
                  </w14:solidFill>
                </w14:textFill>
              </w:rPr>
              <w:t xml:space="preserve">     </w:t>
            </w: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 xml:space="preserve">   服务台业务工作总登记表</w:t>
            </w:r>
          </w:p>
        </w:tc>
      </w:tr>
      <w:tr w14:paraId="0282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691" w:type="dxa"/>
            <w:tcBorders>
              <w:top w:val="nil"/>
              <w:left w:val="single" w:color="000000" w:sz="4" w:space="0"/>
              <w:bottom w:val="single" w:color="000000" w:sz="4" w:space="0"/>
              <w:right w:val="single" w:color="000000" w:sz="4" w:space="0"/>
            </w:tcBorders>
            <w:shd w:val="clear" w:color="auto" w:fill="auto"/>
            <w:vAlign w:val="center"/>
          </w:tcPr>
          <w:p w14:paraId="1CFD665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日期</w:t>
            </w:r>
          </w:p>
        </w:tc>
        <w:tc>
          <w:tcPr>
            <w:tcW w:w="931" w:type="dxa"/>
            <w:tcBorders>
              <w:top w:val="nil"/>
              <w:left w:val="single" w:color="000000" w:sz="4" w:space="0"/>
              <w:bottom w:val="single" w:color="000000" w:sz="4" w:space="0"/>
              <w:right w:val="single" w:color="000000" w:sz="4" w:space="0"/>
            </w:tcBorders>
            <w:shd w:val="clear" w:color="auto" w:fill="auto"/>
            <w:vAlign w:val="center"/>
          </w:tcPr>
          <w:p w14:paraId="1E50BCC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陪护人员姓名</w:t>
            </w:r>
          </w:p>
        </w:tc>
        <w:tc>
          <w:tcPr>
            <w:tcW w:w="1307" w:type="dxa"/>
            <w:tcBorders>
              <w:top w:val="nil"/>
              <w:left w:val="single" w:color="000000" w:sz="4" w:space="0"/>
              <w:bottom w:val="single" w:color="000000" w:sz="4" w:space="0"/>
              <w:right w:val="single" w:color="000000" w:sz="4" w:space="0"/>
            </w:tcBorders>
            <w:shd w:val="clear" w:color="auto" w:fill="auto"/>
            <w:vAlign w:val="center"/>
          </w:tcPr>
          <w:p w14:paraId="386D53B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陪护人员电话</w:t>
            </w:r>
          </w:p>
        </w:tc>
        <w:tc>
          <w:tcPr>
            <w:tcW w:w="729" w:type="dxa"/>
            <w:tcBorders>
              <w:top w:val="nil"/>
              <w:left w:val="single" w:color="000000" w:sz="4" w:space="0"/>
              <w:bottom w:val="single" w:color="000000" w:sz="4" w:space="0"/>
              <w:right w:val="single" w:color="000000" w:sz="4" w:space="0"/>
            </w:tcBorders>
            <w:shd w:val="clear" w:color="auto" w:fill="auto"/>
            <w:vAlign w:val="center"/>
          </w:tcPr>
          <w:p w14:paraId="6224268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服务科室</w:t>
            </w:r>
          </w:p>
        </w:tc>
        <w:tc>
          <w:tcPr>
            <w:tcW w:w="1018" w:type="dxa"/>
            <w:tcBorders>
              <w:top w:val="nil"/>
              <w:left w:val="single" w:color="000000" w:sz="4" w:space="0"/>
              <w:bottom w:val="single" w:color="000000" w:sz="4" w:space="0"/>
              <w:right w:val="single" w:color="000000" w:sz="4" w:space="0"/>
            </w:tcBorders>
            <w:shd w:val="clear" w:color="auto" w:fill="auto"/>
            <w:vAlign w:val="center"/>
          </w:tcPr>
          <w:p w14:paraId="6E923D6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服务对象姓名</w:t>
            </w:r>
          </w:p>
        </w:tc>
        <w:tc>
          <w:tcPr>
            <w:tcW w:w="1821" w:type="dxa"/>
            <w:tcBorders>
              <w:top w:val="nil"/>
              <w:left w:val="single" w:color="000000" w:sz="4" w:space="0"/>
              <w:bottom w:val="single" w:color="000000" w:sz="4" w:space="0"/>
              <w:right w:val="single" w:color="000000" w:sz="4" w:space="0"/>
            </w:tcBorders>
            <w:shd w:val="clear" w:color="auto" w:fill="auto"/>
            <w:vAlign w:val="center"/>
          </w:tcPr>
          <w:p w14:paraId="5644C21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服务开始时间</w:t>
            </w:r>
          </w:p>
        </w:tc>
        <w:tc>
          <w:tcPr>
            <w:tcW w:w="1605" w:type="dxa"/>
            <w:tcBorders>
              <w:top w:val="nil"/>
              <w:left w:val="single" w:color="000000" w:sz="4" w:space="0"/>
              <w:bottom w:val="single" w:color="000000" w:sz="4" w:space="0"/>
              <w:right w:val="single" w:color="000000" w:sz="4" w:space="0"/>
            </w:tcBorders>
            <w:shd w:val="clear" w:color="auto" w:fill="auto"/>
            <w:vAlign w:val="center"/>
          </w:tcPr>
          <w:p w14:paraId="49F07FE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服务结束时间</w:t>
            </w:r>
          </w:p>
        </w:tc>
        <w:tc>
          <w:tcPr>
            <w:tcW w:w="1637" w:type="dxa"/>
            <w:tcBorders>
              <w:top w:val="nil"/>
              <w:left w:val="single" w:color="000000" w:sz="4" w:space="0"/>
              <w:bottom w:val="single" w:color="000000" w:sz="4" w:space="0"/>
              <w:right w:val="single" w:color="000000" w:sz="4" w:space="0"/>
            </w:tcBorders>
            <w:shd w:val="clear" w:color="auto" w:fill="auto"/>
            <w:vAlign w:val="center"/>
          </w:tcPr>
          <w:p w14:paraId="69E1563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是否回访（满意度调查）</w:t>
            </w:r>
          </w:p>
        </w:tc>
        <w:tc>
          <w:tcPr>
            <w:tcW w:w="1936" w:type="dxa"/>
            <w:tcBorders>
              <w:top w:val="nil"/>
              <w:left w:val="single" w:color="000000" w:sz="4" w:space="0"/>
              <w:bottom w:val="single" w:color="000000" w:sz="4" w:space="0"/>
              <w:right w:val="single" w:color="000000" w:sz="4" w:space="0"/>
            </w:tcBorders>
            <w:shd w:val="clear" w:color="auto" w:fill="auto"/>
            <w:vAlign w:val="center"/>
          </w:tcPr>
          <w:p w14:paraId="6EBF5D3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回访评价（满意1、一般2、不满意3）</w:t>
            </w:r>
          </w:p>
        </w:tc>
        <w:tc>
          <w:tcPr>
            <w:tcW w:w="1505" w:type="dxa"/>
            <w:tcBorders>
              <w:top w:val="nil"/>
              <w:left w:val="single" w:color="000000" w:sz="4" w:space="0"/>
              <w:bottom w:val="single" w:color="000000" w:sz="4" w:space="0"/>
              <w:right w:val="single" w:color="000000" w:sz="4" w:space="0"/>
            </w:tcBorders>
            <w:shd w:val="clear" w:color="auto" w:fill="auto"/>
            <w:noWrap/>
            <w:vAlign w:val="center"/>
          </w:tcPr>
          <w:p w14:paraId="5082BE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备注</w:t>
            </w:r>
          </w:p>
        </w:tc>
      </w:tr>
      <w:tr w14:paraId="3C1B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311">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3635">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398">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9FB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218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nil"/>
              <w:left w:val="nil"/>
              <w:bottom w:val="nil"/>
              <w:right w:val="nil"/>
            </w:tcBorders>
            <w:shd w:val="clear" w:color="auto" w:fill="auto"/>
            <w:noWrap/>
            <w:vAlign w:val="center"/>
          </w:tcPr>
          <w:p w14:paraId="10543DA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668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AD2F">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42C">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E2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1A77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9618">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BE5">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5C7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73D8">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929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309F">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815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nil"/>
              <w:left w:val="nil"/>
              <w:bottom w:val="nil"/>
              <w:right w:val="nil"/>
            </w:tcBorders>
            <w:shd w:val="clear" w:color="auto" w:fill="auto"/>
            <w:noWrap/>
            <w:vAlign w:val="center"/>
          </w:tcPr>
          <w:p w14:paraId="304EF97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C92">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247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5697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1F1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ACC9">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2BFF">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848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520C">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6A5">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EEA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84D">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B482">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2D94">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60AC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525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ACE">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A52">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85D">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A12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B87A">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B14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EC0">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510A">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B3C">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0904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1A8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D5D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E9B0">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B0E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4EF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0F9D">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4DE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943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87C6">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BC24">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2FF5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8337">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DBE5">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B3BA">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B3DA">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55B0">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018">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6C6C">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1019">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D98D">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309">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bl>
    <w:p w14:paraId="42841AB4">
      <w:pPr>
        <w:keepNext w:val="0"/>
        <w:keepLines w:val="0"/>
        <w:widowControl/>
        <w:suppressLineNumbers w:val="0"/>
        <w:jc w:val="center"/>
        <w:textAlignment w:val="center"/>
        <w:rPr>
          <w:rFonts w:hint="eastAsia" w:ascii="宋体" w:hAnsi="宋体" w:eastAsia="宋体" w:cs="宋体"/>
          <w:i w:val="0"/>
          <w:iCs w:val="0"/>
          <w:color w:val="000000" w:themeColor="text1"/>
          <w:kern w:val="0"/>
          <w:sz w:val="40"/>
          <w:szCs w:val="40"/>
          <w:highlight w:val="none"/>
          <w:u w:val="none" w:color="auto"/>
          <w:lang w:val="en-US" w:eastAsia="zh-CN" w:bidi="ar"/>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9" w:charSpace="640"/>
        </w:sectPr>
      </w:pPr>
    </w:p>
    <w:tbl>
      <w:tblPr>
        <w:tblStyle w:val="15"/>
        <w:tblpPr w:leftFromText="180" w:rightFromText="180" w:vertAnchor="text" w:horzAnchor="page" w:tblpX="1868" w:tblpY="87"/>
        <w:tblOverlap w:val="never"/>
        <w:tblW w:w="13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147"/>
        <w:gridCol w:w="921"/>
        <w:gridCol w:w="2111"/>
        <w:gridCol w:w="2165"/>
        <w:gridCol w:w="1911"/>
        <w:gridCol w:w="735"/>
        <w:gridCol w:w="1188"/>
        <w:gridCol w:w="976"/>
        <w:gridCol w:w="1604"/>
      </w:tblGrid>
      <w:tr w14:paraId="7CB2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A59">
            <w:pPr>
              <w:keepNext w:val="0"/>
              <w:keepLines w:val="0"/>
              <w:widowControl/>
              <w:suppressLineNumbers w:val="0"/>
              <w:jc w:val="left"/>
              <w:textAlignment w:val="center"/>
              <w:rPr>
                <w:rFonts w:hint="eastAsia" w:ascii="宋体" w:hAnsi="宋体" w:eastAsia="宋体" w:cs="宋体"/>
                <w:i w:val="0"/>
                <w:iCs w:val="0"/>
                <w:color w:val="000000" w:themeColor="text1"/>
                <w:sz w:val="40"/>
                <w:szCs w:val="40"/>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表</w:t>
            </w:r>
            <w:r>
              <w:rPr>
                <w:rFonts w:hint="eastAsia" w:ascii="宋体" w:hAnsi="宋体" w:cs="宋体"/>
                <w:b/>
                <w:bCs/>
                <w:i w:val="0"/>
                <w:iCs w:val="0"/>
                <w:color w:val="000000" w:themeColor="text1"/>
                <w:kern w:val="0"/>
                <w:sz w:val="32"/>
                <w:szCs w:val="32"/>
                <w:highlight w:val="none"/>
                <w:u w:val="none" w:color="auto"/>
                <w:lang w:val="en-US" w:eastAsia="zh-CN" w:bidi="ar"/>
                <w14:textFill>
                  <w14:solidFill>
                    <w14:schemeClr w14:val="tx1"/>
                  </w14:solidFill>
                </w14:textFill>
              </w:rPr>
              <w:t>5</w:t>
            </w: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 xml:space="preserve">                         陪护人员档案管理登记表</w:t>
            </w:r>
          </w:p>
        </w:tc>
      </w:tr>
      <w:tr w14:paraId="4E52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trPr>
        <w:tc>
          <w:tcPr>
            <w:tcW w:w="702" w:type="dxa"/>
            <w:tcBorders>
              <w:top w:val="nil"/>
              <w:left w:val="single" w:color="000000" w:sz="4" w:space="0"/>
              <w:bottom w:val="single" w:color="000000" w:sz="4" w:space="0"/>
              <w:right w:val="single" w:color="000000" w:sz="4" w:space="0"/>
            </w:tcBorders>
            <w:shd w:val="clear" w:color="auto" w:fill="auto"/>
            <w:vAlign w:val="center"/>
          </w:tcPr>
          <w:p w14:paraId="57D76CC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序号</w:t>
            </w: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679CA49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陪护人员姓名</w:t>
            </w:r>
          </w:p>
        </w:tc>
        <w:tc>
          <w:tcPr>
            <w:tcW w:w="921" w:type="dxa"/>
            <w:tcBorders>
              <w:top w:val="nil"/>
              <w:left w:val="single" w:color="000000" w:sz="4" w:space="0"/>
              <w:bottom w:val="single" w:color="000000" w:sz="4" w:space="0"/>
              <w:right w:val="single" w:color="000000" w:sz="4" w:space="0"/>
            </w:tcBorders>
            <w:shd w:val="clear" w:color="auto" w:fill="auto"/>
            <w:vAlign w:val="center"/>
          </w:tcPr>
          <w:p w14:paraId="3AA1414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工号</w:t>
            </w:r>
          </w:p>
        </w:tc>
        <w:tc>
          <w:tcPr>
            <w:tcW w:w="2111" w:type="dxa"/>
            <w:tcBorders>
              <w:top w:val="nil"/>
              <w:left w:val="single" w:color="000000" w:sz="4" w:space="0"/>
              <w:bottom w:val="single" w:color="000000" w:sz="4" w:space="0"/>
              <w:right w:val="single" w:color="000000" w:sz="4" w:space="0"/>
            </w:tcBorders>
            <w:shd w:val="clear" w:color="auto" w:fill="auto"/>
            <w:vAlign w:val="center"/>
          </w:tcPr>
          <w:p w14:paraId="32646E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身份证号及电话</w:t>
            </w:r>
          </w:p>
        </w:tc>
        <w:tc>
          <w:tcPr>
            <w:tcW w:w="2165" w:type="dxa"/>
            <w:tcBorders>
              <w:top w:val="nil"/>
              <w:left w:val="single" w:color="000000" w:sz="4" w:space="0"/>
              <w:bottom w:val="single" w:color="000000" w:sz="4" w:space="0"/>
              <w:right w:val="single" w:color="000000" w:sz="4" w:space="0"/>
            </w:tcBorders>
            <w:shd w:val="clear" w:color="auto" w:fill="auto"/>
            <w:vAlign w:val="center"/>
          </w:tcPr>
          <w:p w14:paraId="38FEAB1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家庭地址</w:t>
            </w:r>
          </w:p>
        </w:tc>
        <w:tc>
          <w:tcPr>
            <w:tcW w:w="1911" w:type="dxa"/>
            <w:tcBorders>
              <w:top w:val="nil"/>
              <w:left w:val="single" w:color="000000" w:sz="4" w:space="0"/>
              <w:bottom w:val="single" w:color="000000" w:sz="4" w:space="0"/>
              <w:right w:val="single" w:color="000000" w:sz="4" w:space="0"/>
            </w:tcBorders>
            <w:shd w:val="clear" w:color="auto" w:fill="auto"/>
            <w:vAlign w:val="center"/>
          </w:tcPr>
          <w:p w14:paraId="723C779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紧急联系人及电话</w:t>
            </w:r>
          </w:p>
        </w:tc>
        <w:tc>
          <w:tcPr>
            <w:tcW w:w="735" w:type="dxa"/>
            <w:tcBorders>
              <w:top w:val="nil"/>
              <w:left w:val="single" w:color="000000" w:sz="4" w:space="0"/>
              <w:bottom w:val="single" w:color="000000" w:sz="4" w:space="0"/>
              <w:right w:val="single" w:color="000000" w:sz="4" w:space="0"/>
            </w:tcBorders>
            <w:shd w:val="clear" w:color="auto" w:fill="auto"/>
            <w:noWrap/>
            <w:vAlign w:val="center"/>
          </w:tcPr>
          <w:p w14:paraId="60462E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背景调查</w:t>
            </w:r>
          </w:p>
        </w:tc>
        <w:tc>
          <w:tcPr>
            <w:tcW w:w="1188" w:type="dxa"/>
            <w:tcBorders>
              <w:top w:val="nil"/>
              <w:left w:val="single" w:color="000000" w:sz="4" w:space="0"/>
              <w:bottom w:val="single" w:color="000000" w:sz="4" w:space="0"/>
              <w:right w:val="single" w:color="000000" w:sz="4" w:space="0"/>
            </w:tcBorders>
            <w:shd w:val="clear" w:color="auto" w:fill="auto"/>
            <w:noWrap/>
            <w:vAlign w:val="center"/>
          </w:tcPr>
          <w:p w14:paraId="62805494">
            <w:pPr>
              <w:keepNext w:val="0"/>
              <w:keepLines w:val="0"/>
              <w:widowControl/>
              <w:suppressLineNumbers w:val="0"/>
              <w:jc w:val="center"/>
              <w:textAlignment w:val="center"/>
              <w:rPr>
                <w:color w:val="000000" w:themeColor="text1"/>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color="auto"/>
                <w:lang w:val="en-US" w:eastAsia="zh-CN" w:bidi="ar"/>
                <w14:textFill>
                  <w14:solidFill>
                    <w14:schemeClr w14:val="tx1"/>
                  </w14:solidFill>
                </w14:textFill>
              </w:rPr>
              <w:t>最近一次体检时间</w:t>
            </w:r>
          </w:p>
        </w:tc>
        <w:tc>
          <w:tcPr>
            <w:tcW w:w="976" w:type="dxa"/>
            <w:tcBorders>
              <w:top w:val="nil"/>
              <w:left w:val="single" w:color="000000" w:sz="4" w:space="0"/>
              <w:bottom w:val="single" w:color="000000" w:sz="4" w:space="0"/>
              <w:right w:val="single" w:color="000000" w:sz="4" w:space="0"/>
            </w:tcBorders>
            <w:shd w:val="clear" w:color="auto" w:fill="auto"/>
            <w:noWrap/>
            <w:vAlign w:val="center"/>
          </w:tcPr>
          <w:p w14:paraId="72884D4C">
            <w:pPr>
              <w:keepNext w:val="0"/>
              <w:keepLines w:val="0"/>
              <w:widowControl/>
              <w:suppressLineNumbers w:val="0"/>
              <w:jc w:val="center"/>
              <w:textAlignment w:val="center"/>
              <w:rPr>
                <w:color w:val="000000" w:themeColor="text1"/>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体检结果是否正常</w:t>
            </w:r>
          </w:p>
        </w:tc>
        <w:tc>
          <w:tcPr>
            <w:tcW w:w="1604" w:type="dxa"/>
            <w:tcBorders>
              <w:top w:val="nil"/>
              <w:left w:val="single" w:color="000000" w:sz="4" w:space="0"/>
              <w:bottom w:val="single" w:color="000000" w:sz="4" w:space="0"/>
              <w:right w:val="single" w:color="000000" w:sz="4" w:space="0"/>
            </w:tcBorders>
            <w:shd w:val="clear" w:color="auto" w:fill="auto"/>
            <w:noWrap/>
            <w:vAlign w:val="center"/>
          </w:tcPr>
          <w:p w14:paraId="15080C16">
            <w:pPr>
              <w:keepNext w:val="0"/>
              <w:keepLines w:val="0"/>
              <w:widowControl/>
              <w:suppressLineNumbers w:val="0"/>
              <w:jc w:val="left"/>
              <w:textAlignment w:val="center"/>
              <w:rPr>
                <w:color w:val="000000" w:themeColor="text1"/>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备注：如离职请备注离职时间</w:t>
            </w:r>
          </w:p>
        </w:tc>
      </w:tr>
      <w:tr w14:paraId="31E0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6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091C">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3C33">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BC8B">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0E4D">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1EA">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1BDF">
            <w:pPr>
              <w:jc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D1B0">
            <w:pPr>
              <w:jc w:val="cente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7DCA">
            <w:pPr>
              <w:jc w:val="cente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1A4">
            <w:pPr>
              <w:rPr>
                <w:color w:val="000000" w:themeColor="text1"/>
                <w:highlight w:val="none"/>
                <w:u w:val="none" w:color="auto"/>
                <w14:textFill>
                  <w14:solidFill>
                    <w14:schemeClr w14:val="tx1"/>
                  </w14:solidFill>
                </w14:textFill>
              </w:rPr>
            </w:pPr>
          </w:p>
        </w:tc>
      </w:tr>
      <w:tr w14:paraId="0D64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85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885B">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C0E2">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3AE8">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C6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nil"/>
              <w:left w:val="nil"/>
              <w:bottom w:val="nil"/>
              <w:right w:val="nil"/>
            </w:tcBorders>
            <w:shd w:val="clear" w:color="auto" w:fill="auto"/>
            <w:noWrap/>
            <w:vAlign w:val="center"/>
          </w:tcPr>
          <w:p w14:paraId="70039B4E">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9DAF">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C642">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9E8B">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C291">
            <w:pPr>
              <w:rPr>
                <w:color w:val="000000" w:themeColor="text1"/>
                <w:highlight w:val="none"/>
                <w:u w:val="none" w:color="auto"/>
                <w14:textFill>
                  <w14:solidFill>
                    <w14:schemeClr w14:val="tx1"/>
                  </w14:solidFill>
                </w14:textFill>
              </w:rPr>
            </w:pPr>
          </w:p>
        </w:tc>
      </w:tr>
      <w:tr w14:paraId="29FC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F5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A242">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D4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0F0">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A07">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F256">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B91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6783">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D53">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A83C">
            <w:pPr>
              <w:rPr>
                <w:color w:val="000000" w:themeColor="text1"/>
                <w:highlight w:val="none"/>
                <w:u w:val="none" w:color="auto"/>
                <w14:textFill>
                  <w14:solidFill>
                    <w14:schemeClr w14:val="tx1"/>
                  </w14:solidFill>
                </w14:textFill>
              </w:rPr>
            </w:pPr>
          </w:p>
        </w:tc>
      </w:tr>
      <w:tr w14:paraId="4B4C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DB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1BAD">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BB37">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B854">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F348">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46D">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6E6A">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181D">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5967">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FF15">
            <w:pPr>
              <w:rPr>
                <w:color w:val="000000" w:themeColor="text1"/>
                <w:highlight w:val="none"/>
                <w:u w:val="none" w:color="auto"/>
                <w14:textFill>
                  <w14:solidFill>
                    <w14:schemeClr w14:val="tx1"/>
                  </w14:solidFill>
                </w14:textFill>
              </w:rPr>
            </w:pPr>
          </w:p>
        </w:tc>
      </w:tr>
      <w:tr w14:paraId="0932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8A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F22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7424">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761E">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5194">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BC8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AAF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2345">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DA29">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4586">
            <w:pPr>
              <w:rPr>
                <w:color w:val="000000" w:themeColor="text1"/>
                <w:highlight w:val="none"/>
                <w:u w:val="none" w:color="auto"/>
                <w14:textFill>
                  <w14:solidFill>
                    <w14:schemeClr w14:val="tx1"/>
                  </w14:solidFill>
                </w14:textFill>
              </w:rPr>
            </w:pPr>
          </w:p>
        </w:tc>
      </w:tr>
      <w:tr w14:paraId="13ED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48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6</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B46">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D893">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80B">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9E54">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1C8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BEF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4F7">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32BF">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7865">
            <w:pPr>
              <w:rPr>
                <w:color w:val="000000" w:themeColor="text1"/>
                <w:highlight w:val="none"/>
                <w:u w:val="none" w:color="auto"/>
                <w14:textFill>
                  <w14:solidFill>
                    <w14:schemeClr w14:val="tx1"/>
                  </w14:solidFill>
                </w14:textFill>
              </w:rPr>
            </w:pPr>
          </w:p>
        </w:tc>
      </w:tr>
      <w:tr w14:paraId="078E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2AE6">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color="auto"/>
                <w:lang w:val="en-US" w:eastAsia="zh-CN" w:bidi="ar"/>
                <w14:textFill>
                  <w14:solidFill>
                    <w14:schemeClr w14:val="tx1"/>
                  </w14:solidFill>
                </w14:textFill>
              </w:rPr>
              <w:t>7</w:t>
            </w:r>
          </w:p>
          <w:p w14:paraId="66A9E032">
            <w:pPr>
              <w:pStyle w:val="19"/>
              <w:rPr>
                <w:rFonts w:hint="eastAsia"/>
                <w:color w:val="000000" w:themeColor="text1"/>
                <w:highlight w:val="none"/>
                <w:u w:val="none" w:color="auto"/>
                <w:lang w:val="en-US" w:eastAsia="zh-CN"/>
                <w14:textFill>
                  <w14:solidFill>
                    <w14:schemeClr w14:val="tx1"/>
                  </w14:solidFill>
                </w14:textFill>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4168">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9F16">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7B0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BF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EB1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3838">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BFD6">
            <w:pPr>
              <w:rPr>
                <w:color w:val="000000" w:themeColor="text1"/>
                <w:highlight w:val="none"/>
                <w:u w:val="none" w:color="auto"/>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7363">
            <w:pPr>
              <w:rPr>
                <w:color w:val="000000" w:themeColor="text1"/>
                <w:highlight w:val="none"/>
                <w:u w:val="none" w:color="auto"/>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D883">
            <w:pPr>
              <w:rPr>
                <w:color w:val="000000" w:themeColor="text1"/>
                <w:highlight w:val="none"/>
                <w:u w:val="none" w:color="auto"/>
                <w14:textFill>
                  <w14:solidFill>
                    <w14:schemeClr w14:val="tx1"/>
                  </w14:solidFill>
                </w14:textFill>
              </w:rPr>
            </w:pPr>
          </w:p>
        </w:tc>
      </w:tr>
    </w:tbl>
    <w:p w14:paraId="39925D52">
      <w:pPr>
        <w:pStyle w:val="2"/>
        <w:jc w:val="center"/>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9" w:charSpace="640"/>
        </w:sectPr>
      </w:pPr>
    </w:p>
    <w:tbl>
      <w:tblPr>
        <w:tblStyle w:val="15"/>
        <w:tblW w:w="13280"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625"/>
        <w:gridCol w:w="2229"/>
        <w:gridCol w:w="1303"/>
        <w:gridCol w:w="1303"/>
        <w:gridCol w:w="2551"/>
        <w:gridCol w:w="1780"/>
        <w:gridCol w:w="1691"/>
      </w:tblGrid>
      <w:tr w14:paraId="4A38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2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5FB3">
            <w:pPr>
              <w:keepNext w:val="0"/>
              <w:keepLines w:val="0"/>
              <w:widowControl/>
              <w:suppressLineNumbers w:val="0"/>
              <w:jc w:val="left"/>
              <w:textAlignment w:val="center"/>
              <w:rPr>
                <w:rFonts w:hint="eastAsia" w:ascii="宋体" w:hAnsi="宋体" w:eastAsia="宋体" w:cs="宋体"/>
                <w:i w:val="0"/>
                <w:iCs w:val="0"/>
                <w:color w:val="000000" w:themeColor="text1"/>
                <w:sz w:val="36"/>
                <w:szCs w:val="36"/>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color="auto"/>
                <w:lang w:val="en-US" w:eastAsia="zh-CN" w:bidi="ar"/>
                <w14:textFill>
                  <w14:solidFill>
                    <w14:schemeClr w14:val="tx1"/>
                  </w14:solidFill>
                </w14:textFill>
              </w:rPr>
              <w:t>表6               科陪护工作月度汇报表        年    月</w:t>
            </w:r>
          </w:p>
        </w:tc>
      </w:tr>
      <w:tr w14:paraId="4F7A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83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63F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陪护人员姓名</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5B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陪护人员电话</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E6E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服务数量（按实际填写）</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C8DA">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总服务天数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86E">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color="auto"/>
                <w:lang w:val="en-US" w:eastAsia="zh-CN" w:bidi="ar"/>
                <w14:textFill>
                  <w14:solidFill>
                    <w14:schemeClr w14:val="tx1"/>
                  </w14:solidFill>
                </w14:textFill>
              </w:rPr>
              <w:t>服务满意度平均分（由</w:t>
            </w:r>
            <w:r>
              <w:rPr>
                <w:rFonts w:hint="eastAsia" w:ascii="宋体" w:hAnsi="宋体" w:cs="宋体"/>
                <w:b/>
                <w:bCs/>
                <w:i w:val="0"/>
                <w:iCs w:val="0"/>
                <w:color w:val="000000" w:themeColor="text1"/>
                <w:kern w:val="0"/>
                <w:sz w:val="20"/>
                <w:szCs w:val="20"/>
                <w:highlight w:val="none"/>
                <w:u w:val="none" w:color="auto"/>
                <w:lang w:val="en-US" w:eastAsia="zh-CN" w:bidi="ar"/>
                <w14:textFill>
                  <w14:solidFill>
                    <w14:schemeClr w14:val="tx1"/>
                  </w14:solidFill>
                </w14:textFill>
              </w:rPr>
              <w:t>供应商</w:t>
            </w:r>
            <w:r>
              <w:rPr>
                <w:rFonts w:hint="eastAsia" w:ascii="宋体" w:hAnsi="宋体" w:eastAsia="宋体" w:cs="宋体"/>
                <w:b/>
                <w:bCs/>
                <w:i w:val="0"/>
                <w:iCs w:val="0"/>
                <w:color w:val="000000" w:themeColor="text1"/>
                <w:kern w:val="0"/>
                <w:sz w:val="20"/>
                <w:szCs w:val="20"/>
                <w:highlight w:val="none"/>
                <w:u w:val="none" w:color="auto"/>
                <w:lang w:val="en-US" w:eastAsia="zh-CN" w:bidi="ar"/>
                <w14:textFill>
                  <w14:solidFill>
                    <w14:schemeClr w14:val="tx1"/>
                  </w14:solidFill>
                </w14:textFill>
              </w:rPr>
              <w:t>发放给服务对象，</w:t>
            </w:r>
            <w:r>
              <w:rPr>
                <w:rFonts w:hint="eastAsia" w:ascii="宋体" w:hAnsi="宋体" w:cs="宋体"/>
                <w:b/>
                <w:bCs/>
                <w:i w:val="0"/>
                <w:iCs w:val="0"/>
                <w:color w:val="000000" w:themeColor="text1"/>
                <w:kern w:val="0"/>
                <w:sz w:val="20"/>
                <w:szCs w:val="20"/>
                <w:highlight w:val="none"/>
                <w:u w:val="none" w:color="auto"/>
                <w:lang w:val="en-US" w:eastAsia="zh-CN" w:bidi="ar"/>
                <w14:textFill>
                  <w14:solidFill>
                    <w14:schemeClr w14:val="tx1"/>
                  </w14:solidFill>
                </w14:textFill>
              </w:rPr>
              <w:t>供应商</w:t>
            </w:r>
            <w:r>
              <w:rPr>
                <w:rFonts w:hint="eastAsia" w:ascii="宋体" w:hAnsi="宋体" w:eastAsia="宋体" w:cs="宋体"/>
                <w:b/>
                <w:bCs/>
                <w:i w:val="0"/>
                <w:iCs w:val="0"/>
                <w:color w:val="000000" w:themeColor="text1"/>
                <w:kern w:val="0"/>
                <w:sz w:val="20"/>
                <w:szCs w:val="20"/>
                <w:highlight w:val="none"/>
                <w:u w:val="none" w:color="auto"/>
                <w:lang w:val="en-US" w:eastAsia="zh-CN" w:bidi="ar"/>
                <w14:textFill>
                  <w14:solidFill>
                    <w14:schemeClr w14:val="tx1"/>
                  </w14:solidFill>
                </w14:textFill>
              </w:rPr>
              <w:t>回收统计数据，满意度评价数量与服务人数相符）</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2D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是否有发生投诉或者不良事件</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2A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color="auto"/>
                <w:lang w:val="en-US" w:eastAsia="zh-CN" w:bidi="ar"/>
                <w14:textFill>
                  <w14:solidFill>
                    <w14:schemeClr w14:val="tx1"/>
                  </w14:solidFill>
                </w14:textFill>
              </w:rPr>
              <w:t>总体评价（分为优秀、良好、合格、不合格）</w:t>
            </w:r>
          </w:p>
        </w:tc>
      </w:tr>
      <w:tr w14:paraId="66AB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13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95AD">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51D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F8E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8B7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F460">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634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B6B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0172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E2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1AB2">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36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16F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6C3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DE1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A9C1">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A80E">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3DD7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9A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C9E">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A06">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1AF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C0E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2226">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0EBD">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13AA">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21C5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66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1E9F">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AE62">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665C">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AD20">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61E">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AD02">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CD8A">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0E31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0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3A7">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7A7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9A19">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4960">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DDB0">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8CC7">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4445">
            <w:pP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p>
        </w:tc>
      </w:tr>
      <w:tr w14:paraId="48D5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2B1">
            <w:pPr>
              <w:jc w:val="left"/>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8A9">
            <w:pPr>
              <w:jc w:val="left"/>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3AB">
            <w:pPr>
              <w:jc w:val="left"/>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09A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汇总</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42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汇总</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2E7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汇总</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5E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汇总</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517">
            <w:pPr>
              <w:jc w:val="left"/>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p>
        </w:tc>
      </w:tr>
      <w:tr w14:paraId="2CAC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3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4E88B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1.月子陪护人员总体评价标准：90分以上为“优”（五星），80-89分为“良”（四星），60-79分为“合格”（三星），60分以下为“不合格”（月度不合格者不能上岗，需要重新培训考核，连续2次考核不合格，</w:t>
            </w:r>
            <w:r>
              <w:rPr>
                <w:rFonts w:hint="eastAsia" w:ascii="宋体" w:hAnsi="宋体" w:cs="宋体"/>
                <w:i w:val="0"/>
                <w:iCs w:val="0"/>
                <w:color w:val="000000" w:themeColor="text1"/>
                <w:kern w:val="0"/>
                <w:sz w:val="22"/>
                <w:szCs w:val="22"/>
                <w:highlight w:val="none"/>
                <w:u w:val="none" w:color="auto"/>
                <w:lang w:val="en-US" w:eastAsia="zh-CN" w:bidi="ar"/>
                <w14:textFill>
                  <w14:solidFill>
                    <w14:schemeClr w14:val="tx1"/>
                  </w14:solidFill>
                </w14:textFill>
              </w:rPr>
              <w:t>供应商</w:t>
            </w: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不能再使用该陪护人员）</w:t>
            </w:r>
          </w:p>
        </w:tc>
      </w:tr>
      <w:tr w14:paraId="12C8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3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B4709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2.</w:t>
            </w:r>
            <w:r>
              <w:rPr>
                <w:rFonts w:hint="eastAsia" w:ascii="宋体" w:hAnsi="宋体" w:cs="宋体"/>
                <w:i w:val="0"/>
                <w:iCs w:val="0"/>
                <w:color w:val="000000" w:themeColor="text1"/>
                <w:kern w:val="0"/>
                <w:sz w:val="22"/>
                <w:szCs w:val="22"/>
                <w:highlight w:val="none"/>
                <w:u w:val="none" w:color="auto"/>
                <w:lang w:val="en-US" w:eastAsia="zh-CN" w:bidi="ar"/>
                <w14:textFill>
                  <w14:solidFill>
                    <w14:schemeClr w14:val="tx1"/>
                  </w14:solidFill>
                </w14:textFill>
              </w:rPr>
              <w:t>供应商</w:t>
            </w: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每月对月子陪护人员考核评价一次，由驻点管理人员及项目负责人签名，一式两份，一份留在</w:t>
            </w:r>
            <w:r>
              <w:rPr>
                <w:rFonts w:hint="eastAsia" w:ascii="宋体" w:hAnsi="宋体" w:cs="宋体"/>
                <w:i w:val="0"/>
                <w:iCs w:val="0"/>
                <w:color w:val="000000" w:themeColor="text1"/>
                <w:kern w:val="0"/>
                <w:sz w:val="22"/>
                <w:szCs w:val="22"/>
                <w:highlight w:val="none"/>
                <w:u w:val="none" w:color="auto"/>
                <w:lang w:val="en-US" w:eastAsia="zh-CN" w:bidi="ar"/>
                <w14:textFill>
                  <w14:solidFill>
                    <w14:schemeClr w14:val="tx1"/>
                  </w14:solidFill>
                </w14:textFill>
              </w:rPr>
              <w:t>供应商</w:t>
            </w: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存档，一份上交总务部（可以交复印件）。</w:t>
            </w:r>
          </w:p>
        </w:tc>
      </w:tr>
      <w:tr w14:paraId="49B7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A6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制表人</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23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项目负责人</w:t>
            </w:r>
          </w:p>
        </w:tc>
        <w:tc>
          <w:tcPr>
            <w:tcW w:w="60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D8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color="auto"/>
                <w:lang w:val="en-US" w:eastAsia="zh-CN" w:bidi="ar"/>
                <w14:textFill>
                  <w14:solidFill>
                    <w14:schemeClr w14:val="tx1"/>
                  </w14:solidFill>
                </w14:textFill>
              </w:rPr>
              <w:t>日期</w:t>
            </w:r>
          </w:p>
        </w:tc>
      </w:tr>
    </w:tbl>
    <w:p w14:paraId="483A06EB">
      <w:pPr>
        <w:pStyle w:val="2"/>
        <w:jc w:val="both"/>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AndChars" w:linePitch="319" w:charSpace="640"/>
        </w:sectPr>
      </w:pPr>
    </w:p>
    <w:p w14:paraId="15AB2672">
      <w:pPr>
        <w:pStyle w:val="2"/>
        <w:ind w:left="0" w:leftChars="0" w:firstLine="0" w:firstLineChars="0"/>
        <w:rPr>
          <w:rFonts w:hint="eastAsia" w:ascii="仿宋" w:hAnsi="仿宋" w:eastAsia="仿宋" w:cs="仿宋"/>
          <w:b w:val="0"/>
          <w:bCs w:val="0"/>
          <w:color w:val="000000" w:themeColor="text1"/>
          <w:spacing w:val="0"/>
          <w:kern w:val="21"/>
          <w:sz w:val="24"/>
          <w:szCs w:val="24"/>
          <w:highlight w:val="none"/>
          <w:u w:val="none" w:color="auto"/>
          <w:lang w:val="en-US" w:eastAsia="zh-CN"/>
          <w14:textFill>
            <w14:solidFill>
              <w14:schemeClr w14:val="tx1"/>
            </w14:solidFill>
          </w14:textFill>
        </w:rPr>
      </w:pPr>
    </w:p>
    <w:p w14:paraId="7348D736">
      <w:pPr>
        <w:numPr>
          <w:ilvl w:val="-1"/>
          <w:numId w:val="0"/>
        </w:numPr>
        <w:spacing w:line="360" w:lineRule="auto"/>
        <w:ind w:firstLine="566" w:firstLineChars="200"/>
        <w:jc w:val="left"/>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第三部分  </w:t>
      </w:r>
      <w:r>
        <w:rPr>
          <w:rFonts w:hint="eastAsia" w:ascii="仿宋" w:hAnsi="仿宋" w:eastAsia="仿宋" w:cs="仿宋"/>
          <w:b/>
          <w:color w:val="000000" w:themeColor="text1"/>
          <w:sz w:val="28"/>
          <w:szCs w:val="28"/>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8"/>
          <w:szCs w:val="28"/>
          <w:highlight w:val="none"/>
          <w:u w:val="none" w:color="auto"/>
          <w14:textFill>
            <w14:solidFill>
              <w14:schemeClr w14:val="tx1"/>
            </w14:solidFill>
          </w14:textFill>
        </w:rPr>
        <w:t>须知</w:t>
      </w:r>
    </w:p>
    <w:p w14:paraId="431B13C2">
      <w:pPr>
        <w:pStyle w:val="10"/>
        <w:adjustRightInd w:val="0"/>
        <w:snapToGrid w:val="0"/>
        <w:spacing w:line="380" w:lineRule="exact"/>
        <w:rPr>
          <w:rFonts w:hint="eastAsia" w:ascii="仿宋" w:hAnsi="仿宋" w:eastAsia="仿宋" w:cs="仿宋"/>
          <w:color w:val="000000" w:themeColor="text1"/>
          <w:sz w:val="28"/>
          <w:szCs w:val="28"/>
          <w:highlight w:val="none"/>
          <w:u w:val="none" w:color="auto"/>
          <w14:textFill>
            <w14:solidFill>
              <w14:schemeClr w14:val="tx1"/>
            </w14:solidFill>
          </w14:textFill>
        </w:rPr>
      </w:pPr>
    </w:p>
    <w:p w14:paraId="51472A29">
      <w:pPr>
        <w:pStyle w:val="10"/>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b/>
          <w:color w:val="000000" w:themeColor="text1"/>
          <w:sz w:val="24"/>
          <w:szCs w:val="24"/>
          <w:highlight w:val="none"/>
          <w:u w:val="none" w:color="auto"/>
          <w14:textFill>
            <w14:solidFill>
              <w14:schemeClr w14:val="tx1"/>
            </w14:solidFill>
          </w14:textFill>
        </w:rPr>
        <w:t>一、</w:t>
      </w: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 xml:space="preserve">名词解释         </w:t>
      </w:r>
    </w:p>
    <w:p w14:paraId="7FCB9CCE">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1.定义</w:t>
      </w:r>
    </w:p>
    <w:p w14:paraId="5349AEC4">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14:textFill>
            <w14:solidFill>
              <w14:schemeClr w14:val="tx1"/>
            </w14:solidFill>
          </w14:textFill>
        </w:rPr>
        <w:t>“采购人”是指：</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惠州市第一妇幼保健院，</w:t>
      </w:r>
      <w:r>
        <w:rPr>
          <w:rFonts w:hint="eastAsia" w:ascii="仿宋" w:hAnsi="仿宋" w:eastAsia="仿宋" w:cs="仿宋"/>
          <w:color w:val="000000" w:themeColor="text1"/>
          <w:sz w:val="24"/>
          <w:szCs w:val="24"/>
          <w:highlight w:val="none"/>
          <w:u w:val="none" w:color="auto"/>
          <w14:textFill>
            <w14:solidFill>
              <w14:schemeClr w14:val="tx1"/>
            </w14:solidFill>
          </w14:textFill>
        </w:rPr>
        <w:t>是采购活动当事人之一，负责项目的整体规划、技术方案可行性设计论证与实施，作为合同</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（用户）的主体承担质疑回复、履行合同、验收与评价等义务。</w:t>
      </w:r>
    </w:p>
    <w:p w14:paraId="70617D8A">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“监管部门”是指：</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u w:val="none" w:color="auto"/>
          <w14:textFill>
            <w14:solidFill>
              <w14:schemeClr w14:val="tx1"/>
            </w14:solidFill>
          </w14:textFill>
        </w:rPr>
        <w:t>项目监督管理部门。</w:t>
      </w:r>
    </w:p>
    <w:p w14:paraId="471D3710">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”是指响应本文件要求，参加</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u w:val="none" w:color="auto"/>
          <w14:textFill>
            <w14:solidFill>
              <w14:schemeClr w14:val="tx1"/>
            </w14:solidFill>
          </w14:textFill>
        </w:rPr>
        <w:t>的法人或者其他组织。</w:t>
      </w:r>
    </w:p>
    <w:p w14:paraId="139B9E2F">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合格的</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是指符合以下条件的：</w:t>
      </w:r>
    </w:p>
    <w:p w14:paraId="730179DA">
      <w:pPr>
        <w:pStyle w:val="10"/>
        <w:adjustRightInd w:val="0"/>
        <w:snapToGrid w:val="0"/>
        <w:spacing w:line="360" w:lineRule="auto"/>
        <w:ind w:firstLine="729" w:firstLineChars="300"/>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u w:val="none" w:color="auto"/>
          <w14:textFill>
            <w14:solidFill>
              <w14:schemeClr w14:val="tx1"/>
            </w14:solidFill>
          </w14:textFill>
        </w:rPr>
        <w:t>符合《政府采购法》第二十二条规定的供应商。</w:t>
      </w:r>
    </w:p>
    <w:p w14:paraId="78B7D7E2">
      <w:pPr>
        <w:pStyle w:val="10"/>
        <w:adjustRightInd w:val="0"/>
        <w:snapToGrid w:val="0"/>
        <w:spacing w:line="360" w:lineRule="auto"/>
        <w:ind w:firstLine="729" w:firstLineChars="3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）符合</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w:t>
      </w:r>
      <w:r>
        <w:rPr>
          <w:rFonts w:hint="eastAsia" w:ascii="仿宋" w:hAnsi="仿宋" w:eastAsia="仿宋" w:cs="仿宋"/>
          <w:color w:val="000000" w:themeColor="text1"/>
          <w:sz w:val="24"/>
          <w:szCs w:val="24"/>
          <w:highlight w:val="none"/>
          <w:u w:val="none" w:color="auto"/>
          <w14:textFill>
            <w14:solidFill>
              <w14:schemeClr w14:val="tx1"/>
            </w14:solidFill>
          </w14:textFill>
        </w:rPr>
        <w:t>文件“</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供应商资格</w:t>
      </w:r>
      <w:r>
        <w:rPr>
          <w:rFonts w:hint="eastAsia" w:ascii="仿宋" w:hAnsi="仿宋" w:eastAsia="仿宋" w:cs="仿宋"/>
          <w:color w:val="000000" w:themeColor="text1"/>
          <w:sz w:val="24"/>
          <w:szCs w:val="24"/>
          <w:highlight w:val="none"/>
          <w:u w:val="none" w:color="auto"/>
          <w14:textFill>
            <w14:solidFill>
              <w14:schemeClr w14:val="tx1"/>
            </w14:solidFill>
          </w14:textFill>
        </w:rPr>
        <w:t>”规定要求；</w:t>
      </w:r>
    </w:p>
    <w:p w14:paraId="16E42678">
      <w:pPr>
        <w:pStyle w:val="10"/>
        <w:adjustRightInd w:val="0"/>
        <w:snapToGrid w:val="0"/>
        <w:spacing w:line="360" w:lineRule="auto"/>
        <w:ind w:firstLine="729" w:firstLineChars="300"/>
        <w:rPr>
          <w:rFonts w:hint="eastAsia" w:ascii="仿宋" w:hAnsi="仿宋" w:eastAsia="仿宋" w:cs="仿宋"/>
          <w:color w:val="000000" w:themeColor="text1"/>
          <w:sz w:val="24"/>
          <w:szCs w:val="24"/>
          <w:highlight w:val="none"/>
          <w:u w:val="none" w:color="auto"/>
          <w:lang w:val="hr-HR"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val="hr-HR" w:eastAsia="zh-CN"/>
          <w14:textFill>
            <w14:solidFill>
              <w14:schemeClr w14:val="tx1"/>
            </w14:solidFill>
          </w14:textFill>
        </w:rPr>
        <w:t>按要求进行</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资格性符合性审查（即满足采购条件和要求）</w:t>
      </w:r>
      <w:r>
        <w:rPr>
          <w:rFonts w:hint="eastAsia" w:ascii="仿宋" w:hAnsi="仿宋" w:eastAsia="仿宋" w:cs="仿宋"/>
          <w:color w:val="000000" w:themeColor="text1"/>
          <w:sz w:val="24"/>
          <w:szCs w:val="24"/>
          <w:highlight w:val="none"/>
          <w:u w:val="none" w:color="auto"/>
          <w:lang w:val="hr-HR" w:eastAsia="zh-CN"/>
          <w14:textFill>
            <w14:solidFill>
              <w14:schemeClr w14:val="tx1"/>
            </w14:solidFill>
          </w14:textFill>
        </w:rPr>
        <w:t>并通过；</w:t>
      </w:r>
    </w:p>
    <w:p w14:paraId="00D3D013">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u w:val="none" w:color="auto"/>
          <w14:textFill>
            <w14:solidFill>
              <w14:schemeClr w14:val="tx1"/>
            </w14:solidFill>
          </w14:textFill>
        </w:rPr>
        <w:t>供应商”是指经</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评审小组</w:t>
      </w:r>
      <w:r>
        <w:rPr>
          <w:rFonts w:hint="eastAsia" w:ascii="仿宋" w:hAnsi="仿宋" w:eastAsia="仿宋" w:cs="仿宋"/>
          <w:color w:val="000000" w:themeColor="text1"/>
          <w:sz w:val="24"/>
          <w:szCs w:val="24"/>
          <w:highlight w:val="none"/>
          <w:u w:val="none" w:color="auto"/>
          <w14:textFill>
            <w14:solidFill>
              <w14:schemeClr w14:val="tx1"/>
            </w14:solidFill>
          </w14:textFill>
        </w:rPr>
        <w:t>评审确定的对</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u w:val="none" w:color="auto"/>
          <w14:textFill>
            <w14:solidFill>
              <w14:schemeClr w14:val="tx1"/>
            </w14:solidFill>
          </w14:textFill>
        </w:rPr>
        <w:t>文件做出实质性响应，</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按评审结果顺序推荐的成交候选人及采购文件中明确的定标方法，由采购人党委会或（院长办公会）确定的</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3FDF5771">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（6）采购</w:t>
      </w:r>
      <w:r>
        <w:rPr>
          <w:rFonts w:hint="eastAsia" w:ascii="仿宋" w:hAnsi="仿宋" w:eastAsia="仿宋" w:cs="仿宋"/>
          <w:color w:val="000000" w:themeColor="text1"/>
          <w:sz w:val="24"/>
          <w:szCs w:val="24"/>
          <w:highlight w:val="none"/>
          <w:u w:val="none" w:color="auto"/>
          <w14:textFill>
            <w14:solidFill>
              <w14:schemeClr w14:val="tx1"/>
            </w14:solidFill>
          </w14:textFill>
        </w:rPr>
        <w:t>文件：是指包括</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u w:val="none" w:color="auto"/>
          <w14:textFill>
            <w14:solidFill>
              <w14:schemeClr w14:val="tx1"/>
            </w14:solidFill>
          </w14:textFill>
        </w:rPr>
        <w:t>公告和</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u w:val="none" w:color="auto"/>
          <w14:textFill>
            <w14:solidFill>
              <w14:schemeClr w14:val="tx1"/>
            </w14:solidFill>
          </w14:textFill>
        </w:rPr>
        <w:t>文件及其补充、变更和澄清等一系列文件。</w:t>
      </w:r>
    </w:p>
    <w:p w14:paraId="3A61506E">
      <w:pPr>
        <w:pStyle w:val="10"/>
        <w:adjustRightInd w:val="0"/>
        <w:snapToGrid w:val="0"/>
        <w:spacing w:line="360" w:lineRule="auto"/>
        <w:ind w:firstLine="486" w:firstLineChars="200"/>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（7）“响应文件”是指：供应商根据本文件要求，编制包含报价、技术和服务等所有内容的实质性响应文件。</w:t>
      </w:r>
    </w:p>
    <w:p w14:paraId="46F719B6">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none" w:color="auto"/>
          <w14:textFill>
            <w14:solidFill>
              <w14:schemeClr w14:val="tx1"/>
            </w14:solidFill>
          </w14:textFill>
        </w:rPr>
        <w:t>合格的货物和服务：</w:t>
      </w:r>
    </w:p>
    <w:p w14:paraId="7FB7669F">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“货物”是指</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制造或组织符合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 w:val="24"/>
          <w:highlight w:val="none"/>
          <w:u w:val="none" w:color="auto"/>
          <w14:textFill>
            <w14:solidFill>
              <w14:schemeClr w14:val="tx1"/>
            </w14:solidFill>
          </w14:textFill>
        </w:rPr>
        <w:t>文件要求的货物等。</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 w:val="24"/>
          <w:highlight w:val="none"/>
          <w:u w:val="none" w:color="auto"/>
          <w14:textFill>
            <w14:solidFill>
              <w14:schemeClr w14:val="tx1"/>
            </w14:solidFill>
          </w14:textFill>
        </w:rPr>
        <w:t>文件中没有提及</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highlight w:val="none"/>
          <w:u w:val="none" w:color="auto"/>
          <w14:textFill>
            <w14:solidFill>
              <w14:schemeClr w14:val="tx1"/>
            </w14:solidFill>
          </w14:textFill>
        </w:rPr>
        <w:t>货物来源地的，根据《政府采购法》的相关规定均应是本国货物。</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响应</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的货物必须是其合法生产的符合国家有关标准要求的货物，并满足我院</w:t>
      </w:r>
      <w:r>
        <w:rPr>
          <w:rFonts w:hint="eastAsia" w:ascii="仿宋" w:hAnsi="仿宋" w:eastAsia="仿宋" w:cs="仿宋"/>
          <w:snapToGrid w:val="0"/>
          <w:color w:val="000000" w:themeColor="text1"/>
          <w:kern w:val="0"/>
          <w:sz w:val="24"/>
          <w:highlight w:val="none"/>
          <w:u w:val="none" w:color="auto"/>
          <w:lang w:val="en-US" w:eastAsia="zh-CN"/>
          <w14:textFill>
            <w14:solidFill>
              <w14:schemeClr w14:val="tx1"/>
            </w14:solidFill>
          </w14:textFill>
        </w:rPr>
        <w:t>比选</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文件规定的规格、参数、质量、价格、有效期、售后服务等要求。</w:t>
      </w:r>
    </w:p>
    <w:p w14:paraId="15240796">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000000" w:themeColor="text1"/>
          <w:kern w:val="0"/>
          <w:sz w:val="24"/>
          <w:highlight w:val="none"/>
          <w:u w:val="none" w:color="auto"/>
          <w14:textFill>
            <w14:solidFill>
              <w14:schemeClr w14:val="tx1"/>
            </w14:solidFill>
          </w14:textFill>
        </w:rPr>
      </w:pP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“服务”是指除货物和工程以外的采购对象，其中包括：</w:t>
      </w:r>
      <w:r>
        <w:rPr>
          <w:rFonts w:hint="eastAsia" w:ascii="仿宋" w:hAnsi="仿宋" w:eastAsia="仿宋" w:cs="仿宋"/>
          <w:snapToGrid w:val="0"/>
          <w:color w:val="000000" w:themeColor="text1"/>
          <w:kern w:val="0"/>
          <w:sz w:val="24"/>
          <w:highlight w:val="none"/>
          <w:u w:val="none" w:color="auto"/>
          <w:lang w:val="en-US" w:eastAsia="zh-CN"/>
          <w14:textFill>
            <w14:solidFill>
              <w14:schemeClr w14:val="tx1"/>
            </w14:solidFill>
          </w14:textFill>
        </w:rPr>
        <w:t>成交供应商</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需承担的运输、安装、技术支持、培训以及</w:t>
      </w:r>
      <w:r>
        <w:rPr>
          <w:rFonts w:hint="eastAsia" w:ascii="仿宋" w:hAnsi="仿宋" w:eastAsia="仿宋" w:cs="仿宋"/>
          <w:snapToGrid w:val="0"/>
          <w:color w:val="000000" w:themeColor="text1"/>
          <w:kern w:val="0"/>
          <w:sz w:val="24"/>
          <w:highlight w:val="none"/>
          <w:u w:val="none" w:color="auto"/>
          <w:lang w:val="en-US" w:eastAsia="zh-CN"/>
          <w14:textFill>
            <w14:solidFill>
              <w14:schemeClr w14:val="tx1"/>
            </w14:solidFill>
          </w14:textFill>
        </w:rPr>
        <w:t>比选</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文件规定的其他服务。</w:t>
      </w:r>
    </w:p>
    <w:p w14:paraId="48C25E3D">
      <w:pPr>
        <w:pStyle w:val="10"/>
        <w:adjustRightInd w:val="0"/>
        <w:snapToGrid w:val="0"/>
        <w:spacing w:line="360" w:lineRule="auto"/>
        <w:ind w:firstLine="486" w:firstLineChars="200"/>
        <w:rPr>
          <w:rFonts w:hint="eastAsia" w:ascii="仿宋" w:hAnsi="仿宋" w:eastAsia="仿宋" w:cs="仿宋"/>
          <w:b w:val="0"/>
          <w:bCs w:val="0"/>
          <w:snapToGrid w:val="0"/>
          <w:color w:val="000000" w:themeColor="text1"/>
          <w:kern w:val="0"/>
          <w:sz w:val="24"/>
          <w:highlight w:val="none"/>
          <w:u w:val="none" w:color="auto"/>
          <w14:textFill>
            <w14:solidFill>
              <w14:schemeClr w14:val="tx1"/>
            </w14:solidFill>
          </w14:textFill>
        </w:rPr>
      </w:pPr>
      <w:r>
        <w:rPr>
          <w:rFonts w:hint="eastAsia" w:ascii="仿宋" w:hAnsi="仿宋" w:eastAsia="仿宋" w:cs="仿宋"/>
          <w:b w:val="0"/>
          <w:bCs w:val="0"/>
          <w:snapToGrid w:val="0"/>
          <w:color w:val="000000" w:themeColor="text1"/>
          <w:kern w:val="0"/>
          <w:sz w:val="24"/>
          <w:szCs w:val="21"/>
          <w:highlight w:val="none"/>
          <w:u w:val="none" w:color="auto"/>
          <w:lang w:val="en-US" w:eastAsia="zh-CN" w:bidi="ar-SA"/>
          <w14:textFill>
            <w14:solidFill>
              <w14:schemeClr w14:val="tx1"/>
            </w14:solidFill>
          </w14:textFill>
        </w:rPr>
        <w:t>2</w:t>
      </w:r>
      <w:r>
        <w:rPr>
          <w:rFonts w:hint="eastAsia" w:ascii="仿宋" w:hAnsi="仿宋" w:eastAsia="仿宋" w:cs="仿宋"/>
          <w:b w:val="0"/>
          <w:bCs w:val="0"/>
          <w:snapToGrid w:val="0"/>
          <w:color w:val="000000" w:themeColor="text1"/>
          <w:kern w:val="0"/>
          <w:sz w:val="24"/>
          <w:highlight w:val="none"/>
          <w:u w:val="none" w:color="auto"/>
          <w:lang w:val="en-US" w:eastAsia="zh-CN"/>
          <w14:textFill>
            <w14:solidFill>
              <w14:schemeClr w14:val="tx1"/>
            </w14:solidFill>
          </w14:textFill>
        </w:rPr>
        <w:t>.</w:t>
      </w:r>
      <w:r>
        <w:rPr>
          <w:rFonts w:hint="eastAsia" w:ascii="仿宋" w:hAnsi="仿宋" w:eastAsia="仿宋" w:cs="仿宋"/>
          <w:b w:val="0"/>
          <w:bCs w:val="0"/>
          <w:snapToGrid w:val="0"/>
          <w:color w:val="000000" w:themeColor="text1"/>
          <w:kern w:val="0"/>
          <w:sz w:val="24"/>
          <w:highlight w:val="none"/>
          <w:u w:val="none" w:color="auto"/>
          <w14:textFill>
            <w14:solidFill>
              <w14:schemeClr w14:val="tx1"/>
            </w14:solidFill>
          </w14:textFill>
        </w:rPr>
        <w:t>响应费用：</w:t>
      </w:r>
      <w:r>
        <w:rPr>
          <w:rFonts w:hint="eastAsia" w:ascii="仿宋" w:hAnsi="仿宋" w:eastAsia="仿宋" w:cs="仿宋"/>
          <w:b w:val="0"/>
          <w:bCs w:val="0"/>
          <w:snapToGrid w:val="0"/>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b w:val="0"/>
          <w:bCs w:val="0"/>
          <w:snapToGrid w:val="0"/>
          <w:color w:val="000000" w:themeColor="text1"/>
          <w:kern w:val="0"/>
          <w:sz w:val="24"/>
          <w:highlight w:val="none"/>
          <w:u w:val="none" w:color="auto"/>
          <w14:textFill>
            <w14:solidFill>
              <w14:schemeClr w14:val="tx1"/>
            </w14:solidFill>
          </w14:textFill>
        </w:rPr>
        <w:t>应承担所有与准备和参加响应有关的费用。</w:t>
      </w:r>
    </w:p>
    <w:p w14:paraId="18333A0A">
      <w:pPr>
        <w:pStyle w:val="10"/>
        <w:adjustRightInd w:val="0"/>
        <w:snapToGrid w:val="0"/>
        <w:spacing w:line="360" w:lineRule="auto"/>
        <w:ind w:firstLine="486" w:firstLineChars="200"/>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u w:val="none" w:color="auto"/>
          <w:lang w:val="en-US" w:eastAsia="zh-CN"/>
          <w14:textFill>
            <w14:solidFill>
              <w14:schemeClr w14:val="tx1"/>
            </w14:solidFill>
          </w14:textFill>
        </w:rPr>
        <w:t>3</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名称”及“</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盖章</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”：在响应文件及相关的其他资料中，涉及“</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名称”的应在对应文件编辑时使用文本录入方式，或在纸质响应文件上进行手写签名或电子印章</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w:t>
      </w:r>
    </w:p>
    <w:p w14:paraId="11444E0B">
      <w:pPr>
        <w:pStyle w:val="10"/>
        <w:adjustRightInd w:val="0"/>
        <w:snapToGrid w:val="0"/>
        <w:spacing w:line="360" w:lineRule="auto"/>
        <w:ind w:firstLine="486" w:firstLineChars="200"/>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u w:val="none" w:color="auto"/>
          <w:lang w:val="en-US" w:eastAsia="zh-CN"/>
          <w14:textFill>
            <w14:solidFill>
              <w14:schemeClr w14:val="tx1"/>
            </w14:solidFill>
          </w14:textFill>
        </w:rPr>
        <w:t>4.</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法定代表人</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”及“</w:t>
      </w:r>
      <w:r>
        <w:rPr>
          <w:rFonts w:hint="eastAsia" w:ascii="仿宋" w:hAnsi="仿宋" w:eastAsia="仿宋" w:cs="仿宋"/>
          <w:color w:val="000000" w:themeColor="text1"/>
          <w:sz w:val="24"/>
          <w:highlight w:val="none"/>
          <w:u w:val="none" w:color="auto"/>
          <w14:textFill>
            <w14:solidFill>
              <w14:schemeClr w14:val="tx1"/>
            </w14:solidFill>
          </w14:textFill>
        </w:rPr>
        <w:t>法定代表人授权代表</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法定代表人（或法定代表人授权代表）</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：在响应文件及相关的其他资料中，涉及“</w:t>
      </w:r>
      <w:r>
        <w:rPr>
          <w:rFonts w:hint="eastAsia" w:ascii="仿宋" w:hAnsi="仿宋" w:eastAsia="仿宋" w:cs="仿宋"/>
          <w:b w:val="0"/>
          <w:bCs w:val="0"/>
          <w:snapToGrid w:val="0"/>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snapToGrid w:val="0"/>
          <w:color w:val="000000" w:themeColor="text1"/>
          <w:kern w:val="0"/>
          <w:sz w:val="24"/>
          <w:highlight w:val="none"/>
          <w:u w:val="none" w:color="auto"/>
          <w14:textFill>
            <w14:solidFill>
              <w14:schemeClr w14:val="tx1"/>
            </w14:solidFill>
          </w14:textFill>
        </w:rPr>
        <w:t>代表签字”或“授权代表”应在响应文件编辑时使用文本录入方式，或在纸质响应文件上进行手写签名或电子印章</w:t>
      </w:r>
      <w:r>
        <w:rPr>
          <w:rFonts w:hint="eastAsia" w:ascii="仿宋" w:hAnsi="仿宋" w:eastAsia="仿宋" w:cs="仿宋"/>
          <w:snapToGrid w:val="0"/>
          <w:color w:val="000000" w:themeColor="text1"/>
          <w:kern w:val="0"/>
          <w:sz w:val="24"/>
          <w:highlight w:val="none"/>
          <w:u w:val="none" w:color="auto"/>
          <w:lang w:eastAsia="zh-CN"/>
          <w14:textFill>
            <w14:solidFill>
              <w14:schemeClr w14:val="tx1"/>
            </w14:solidFill>
          </w14:textFill>
        </w:rPr>
        <w:t>。</w:t>
      </w:r>
    </w:p>
    <w:p w14:paraId="155BE6BD">
      <w:pPr>
        <w:pStyle w:val="10"/>
        <w:adjustRightInd w:val="0"/>
        <w:snapToGrid w:val="0"/>
        <w:spacing w:line="360" w:lineRule="auto"/>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二、说明</w:t>
      </w:r>
    </w:p>
    <w:p w14:paraId="7FB1ACFB">
      <w:pPr>
        <w:pStyle w:val="10"/>
        <w:adjustRightInd w:val="0"/>
        <w:snapToGrid w:val="0"/>
        <w:spacing w:line="360" w:lineRule="auto"/>
        <w:ind w:firstLine="481" w:firstLineChars="0"/>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1.总则</w:t>
      </w:r>
    </w:p>
    <w:p w14:paraId="2D1F3353">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采购人及</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进行的本次采购活动</w:t>
      </w:r>
      <w:r>
        <w:rPr>
          <w:rFonts w:hint="eastAsia" w:ascii="仿宋" w:hAnsi="仿宋" w:eastAsia="仿宋" w:cs="仿宋"/>
          <w:color w:val="000000" w:themeColor="text1"/>
          <w:kern w:val="0"/>
          <w:sz w:val="24"/>
          <w:highlight w:val="none"/>
          <w:u w:val="none" w:color="auto"/>
          <w14:textFill>
            <w14:solidFill>
              <w14:schemeClr w14:val="tx1"/>
            </w14:solidFill>
          </w14:textFill>
        </w:rPr>
        <w:t>参考《中华人民共和国政府采购法》及</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kern w:val="0"/>
          <w:sz w:val="24"/>
          <w:highlight w:val="none"/>
          <w:u w:val="none" w:color="auto"/>
          <w14:textFill>
            <w14:solidFill>
              <w14:schemeClr w14:val="tx1"/>
            </w14:solidFill>
          </w14:textFill>
        </w:rPr>
        <w:t>的采购制度。</w:t>
      </w:r>
    </w:p>
    <w:p w14:paraId="0A4F4935">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应仔细阅读本项目</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比选</w:t>
      </w:r>
      <w:r>
        <w:rPr>
          <w:rFonts w:hint="eastAsia" w:ascii="仿宋" w:hAnsi="仿宋" w:eastAsia="仿宋" w:cs="仿宋"/>
          <w:bCs/>
          <w:color w:val="000000" w:themeColor="text1"/>
          <w:sz w:val="24"/>
          <w:szCs w:val="24"/>
          <w:highlight w:val="none"/>
          <w:u w:val="none" w:color="auto"/>
          <w14:textFill>
            <w14:solidFill>
              <w14:schemeClr w14:val="tx1"/>
            </w14:solidFill>
          </w14:textFill>
        </w:rPr>
        <w:t>公告及</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bCs/>
          <w:color w:val="000000" w:themeColor="text1"/>
          <w:sz w:val="24"/>
          <w:szCs w:val="24"/>
          <w:highlight w:val="none"/>
          <w:u w:val="none" w:color="auto"/>
          <w14:textFill>
            <w14:solidFill>
              <w14:schemeClr w14:val="tx1"/>
            </w14:solidFill>
          </w14:textFill>
        </w:rPr>
        <w:t>的所有内容（包括变更、补充、澄清以及修改等，且均为</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bCs/>
          <w:color w:val="000000" w:themeColor="text1"/>
          <w:sz w:val="24"/>
          <w:szCs w:val="24"/>
          <w:highlight w:val="none"/>
          <w:u w:val="none" w:color="auto"/>
          <w14:textFill>
            <w14:solidFill>
              <w14:schemeClr w14:val="tx1"/>
            </w14:solidFill>
          </w14:textFill>
        </w:rPr>
        <w:t>的组成部分），按照</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bCs/>
          <w:color w:val="000000" w:themeColor="text1"/>
          <w:sz w:val="24"/>
          <w:szCs w:val="24"/>
          <w:highlight w:val="none"/>
          <w:u w:val="none" w:color="auto"/>
          <w14:textFill>
            <w14:solidFill>
              <w14:schemeClr w14:val="tx1"/>
            </w14:solidFill>
          </w14:textFill>
        </w:rPr>
        <w:t>要求以及格式编制</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文件，并保证其真实性，否则一切后果自负。</w:t>
      </w:r>
    </w:p>
    <w:p w14:paraId="04D0ADD1">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本次</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院内比选</w:t>
      </w:r>
      <w:r>
        <w:rPr>
          <w:rFonts w:hint="eastAsia" w:ascii="仿宋" w:hAnsi="仿宋" w:eastAsia="仿宋" w:cs="仿宋"/>
          <w:bCs/>
          <w:color w:val="000000" w:themeColor="text1"/>
          <w:sz w:val="24"/>
          <w:szCs w:val="24"/>
          <w:highlight w:val="none"/>
          <w:u w:val="none" w:color="auto"/>
          <w14:textFill>
            <w14:solidFill>
              <w14:schemeClr w14:val="tx1"/>
            </w14:solidFill>
          </w14:textFill>
        </w:rPr>
        <w:t>项目，是以</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比选</w:t>
      </w:r>
      <w:r>
        <w:rPr>
          <w:rFonts w:hint="eastAsia" w:ascii="仿宋" w:hAnsi="仿宋" w:eastAsia="仿宋" w:cs="仿宋"/>
          <w:bCs/>
          <w:color w:val="000000" w:themeColor="text1"/>
          <w:sz w:val="24"/>
          <w:szCs w:val="24"/>
          <w:highlight w:val="none"/>
          <w:u w:val="none" w:color="auto"/>
          <w14:textFill>
            <w14:solidFill>
              <w14:schemeClr w14:val="tx1"/>
            </w14:solidFill>
          </w14:textFill>
        </w:rPr>
        <w:t>公告的方式邀请非特定的</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参加</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w:t>
      </w:r>
    </w:p>
    <w:p w14:paraId="58D5A5E6">
      <w:pPr>
        <w:pStyle w:val="10"/>
        <w:adjustRightInd w:val="0"/>
        <w:snapToGrid w:val="0"/>
        <w:spacing w:line="360" w:lineRule="auto"/>
        <w:ind w:firstLine="486" w:firstLineChars="200"/>
        <w:rPr>
          <w:rFonts w:hint="eastAsia" w:ascii="仿宋" w:hAnsi="仿宋" w:eastAsia="仿宋" w:cs="仿宋"/>
          <w:strike w:val="0"/>
          <w:d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2.适用范围：</w:t>
      </w:r>
      <w:r>
        <w:rPr>
          <w:rFonts w:hint="eastAsia" w:ascii="仿宋" w:hAnsi="仿宋" w:eastAsia="仿宋" w:cs="仿宋"/>
          <w:strike w:val="0"/>
          <w:dstrike w:val="0"/>
          <w:color w:val="000000" w:themeColor="text1"/>
          <w:sz w:val="24"/>
          <w:szCs w:val="24"/>
          <w:highlight w:val="none"/>
          <w:u w:val="none" w:color="auto"/>
          <w14:textFill>
            <w14:solidFill>
              <w14:schemeClr w14:val="tx1"/>
            </w14:solidFill>
          </w14:textFill>
        </w:rPr>
        <w:t>本</w:t>
      </w:r>
      <w:r>
        <w:rPr>
          <w:rFonts w:hint="eastAsia" w:ascii="仿宋" w:hAnsi="仿宋" w:eastAsia="仿宋" w:cs="仿宋"/>
          <w:strike w:val="0"/>
          <w:dstrike w:val="0"/>
          <w:color w:val="000000" w:themeColor="text1"/>
          <w:sz w:val="24"/>
          <w:szCs w:val="24"/>
          <w:highlight w:val="none"/>
          <w:u w:val="none" w:color="auto"/>
          <w:lang w:eastAsia="zh-CN"/>
          <w14:textFill>
            <w14:solidFill>
              <w14:schemeClr w14:val="tx1"/>
            </w14:solidFill>
          </w14:textFill>
        </w:rPr>
        <w:t>比选</w:t>
      </w:r>
      <w:r>
        <w:rPr>
          <w:rFonts w:hint="eastAsia" w:ascii="仿宋" w:hAnsi="仿宋" w:eastAsia="仿宋" w:cs="仿宋"/>
          <w:strike w:val="0"/>
          <w:dstrike w:val="0"/>
          <w:color w:val="000000" w:themeColor="text1"/>
          <w:sz w:val="24"/>
          <w:szCs w:val="24"/>
          <w:highlight w:val="none"/>
          <w:u w:val="none" w:color="auto"/>
          <w14:textFill>
            <w14:solidFill>
              <w14:schemeClr w14:val="tx1"/>
            </w14:solidFill>
          </w14:textFill>
        </w:rPr>
        <w:t>文件适用于本</w:t>
      </w:r>
      <w:r>
        <w:rPr>
          <w:rFonts w:hint="eastAsia" w:ascii="仿宋" w:hAnsi="仿宋" w:eastAsia="仿宋" w:cs="仿宋"/>
          <w:strike w:val="0"/>
          <w:dstrike w:val="0"/>
          <w:color w:val="000000" w:themeColor="text1"/>
          <w:sz w:val="24"/>
          <w:szCs w:val="24"/>
          <w:highlight w:val="none"/>
          <w:u w:val="none" w:color="auto"/>
          <w:lang w:eastAsia="zh-CN"/>
          <w14:textFill>
            <w14:solidFill>
              <w14:schemeClr w14:val="tx1"/>
            </w14:solidFill>
          </w14:textFill>
        </w:rPr>
        <w:t>比</w:t>
      </w:r>
      <w:r>
        <w:rPr>
          <w:rFonts w:hint="eastAsia" w:ascii="仿宋" w:hAnsi="仿宋" w:eastAsia="仿宋" w:cs="仿宋"/>
          <w:strike w:val="0"/>
          <w:dstrike w:val="0"/>
          <w:color w:val="000000" w:themeColor="text1"/>
          <w:sz w:val="24"/>
          <w:szCs w:val="24"/>
          <w:highlight w:val="none"/>
          <w:u w:val="none" w:color="auto"/>
          <w:lang w:val="en-US" w:eastAsia="zh-CN"/>
          <w14:textFill>
            <w14:solidFill>
              <w14:schemeClr w14:val="tx1"/>
            </w14:solidFill>
          </w14:textFill>
        </w:rPr>
        <w:t>选</w:t>
      </w:r>
      <w:r>
        <w:rPr>
          <w:rFonts w:hint="eastAsia" w:ascii="仿宋" w:hAnsi="仿宋" w:eastAsia="仿宋" w:cs="仿宋"/>
          <w:strike w:val="0"/>
          <w:dstrike w:val="0"/>
          <w:color w:val="000000" w:themeColor="text1"/>
          <w:sz w:val="24"/>
          <w:szCs w:val="24"/>
          <w:highlight w:val="none"/>
          <w:u w:val="none" w:color="auto"/>
          <w14:textFill>
            <w14:solidFill>
              <w14:schemeClr w14:val="tx1"/>
            </w14:solidFill>
          </w14:textFill>
        </w:rPr>
        <w:t>邀请中所述项目的采购项目。</w:t>
      </w:r>
    </w:p>
    <w:p w14:paraId="739C1C2B">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u w:val="none" w:color="auto"/>
          <w14:textFill>
            <w14:solidFill>
              <w14:schemeClr w14:val="tx1"/>
            </w14:solidFill>
          </w14:textFill>
        </w:rPr>
        <w:t>关于中小微企业</w:t>
      </w:r>
      <w:r>
        <w:rPr>
          <w:rFonts w:hint="eastAsia" w:ascii="仿宋" w:hAnsi="仿宋" w:eastAsia="仿宋" w:cs="仿宋"/>
          <w:b/>
          <w:bCs/>
          <w:color w:val="000000" w:themeColor="text1"/>
          <w:sz w:val="24"/>
          <w:szCs w:val="24"/>
          <w:highlight w:val="none"/>
          <w:u w:val="none" w:color="auto"/>
          <w:lang w:eastAsia="zh-CN"/>
          <w14:textFill>
            <w14:solidFill>
              <w14:schemeClr w14:val="tx1"/>
            </w14:solidFill>
          </w14:textFill>
        </w:rPr>
        <w:t>响应</w:t>
      </w:r>
    </w:p>
    <w:p w14:paraId="443D0F9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 xml:space="preserve"> 。</w:t>
      </w:r>
    </w:p>
    <w:p w14:paraId="3E8499F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产品中仅有部分小型和微型企业产品的，则此部分按所投小型和微型企业产品的价格予以扣除。</w:t>
      </w:r>
    </w:p>
    <w:p w14:paraId="2749CA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根据财库〔2014〕68号《财政部</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ab/>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设区的市</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监狱、强制隔离戒毒所、戒毒康复所，以及新疆生产建设兵团监狱管理局、戒毒管理局的企业。监狱企业</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时，提供由省级以上监狱管理局、戒毒管理局</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含新疆生产建设兵团</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出具的属于监狱企业的证明文件，不再提供《中小企业声明函》。</w:t>
      </w:r>
    </w:p>
    <w:p w14:paraId="15C69B3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监狱企业视同小型、微型企业，享受评审中价格扣除。</w:t>
      </w:r>
    </w:p>
    <w:p w14:paraId="4F44675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471A63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残疾人福利性单位视</w:t>
      </w:r>
      <w:bookmarkStart w:id="1" w:name="_Toc14923_WPSOffice_Level1"/>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同小型、微型</w:t>
      </w:r>
      <w:bookmarkEnd w:id="1"/>
      <w:r>
        <w:rPr>
          <w:rFonts w:hint="eastAsia" w:ascii="仿宋" w:hAnsi="仿宋" w:eastAsia="仿宋" w:cs="仿宋"/>
          <w:b w:val="0"/>
          <w:bCs/>
          <w:color w:val="000000" w:themeColor="text1"/>
          <w:sz w:val="24"/>
          <w:szCs w:val="24"/>
          <w:highlight w:val="none"/>
          <w:u w:val="none" w:color="auto"/>
          <w14:textFill>
            <w14:solidFill>
              <w14:schemeClr w14:val="tx1"/>
            </w14:solidFill>
          </w14:textFill>
        </w:rPr>
        <w:t>企业，享受评审中价格扣除。</w:t>
      </w:r>
    </w:p>
    <w:p w14:paraId="7A6CE92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同时为小型、微型企业、监狱企业、残疾人福利性单位任两种或以上情况的，评审中只享受一次价格扣除，不重复进行价格扣除。</w:t>
      </w:r>
    </w:p>
    <w:p w14:paraId="0A4BE398">
      <w:pPr>
        <w:pStyle w:val="10"/>
        <w:adjustRightInd w:val="0"/>
        <w:snapToGrid w:val="0"/>
        <w:spacing w:line="360" w:lineRule="auto"/>
        <w:ind w:firstLine="486" w:firstLineChars="200"/>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t>4.纪律与保密</w:t>
      </w:r>
    </w:p>
    <w:p w14:paraId="4011B616">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不得相互串通</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报价，不得妨碍其他</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的公平竞争，不得损害采购人或其他</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的合法权益，</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不得以向采购人、</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行贿或者采取其他不正当手段谋取</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w:t>
      </w:r>
      <w:r>
        <w:rPr>
          <w:rFonts w:hint="eastAsia" w:ascii="仿宋" w:hAnsi="仿宋" w:eastAsia="仿宋" w:cs="仿宋"/>
          <w:bCs/>
          <w:color w:val="000000" w:themeColor="text1"/>
          <w:sz w:val="24"/>
          <w:szCs w:val="24"/>
          <w:highlight w:val="none"/>
          <w:u w:val="none" w:color="auto"/>
          <w14:textFill>
            <w14:solidFill>
              <w14:schemeClr w14:val="tx1"/>
            </w14:solidFill>
          </w14:textFill>
        </w:rPr>
        <w:t>。</w:t>
      </w:r>
    </w:p>
    <w:p w14:paraId="6CD0DF81">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在确定</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成交</w:t>
      </w:r>
      <w:r>
        <w:rPr>
          <w:rFonts w:hint="eastAsia" w:ascii="仿宋" w:hAnsi="仿宋" w:eastAsia="仿宋" w:cs="仿宋"/>
          <w:bCs/>
          <w:color w:val="000000" w:themeColor="text1"/>
          <w:sz w:val="24"/>
          <w:szCs w:val="24"/>
          <w:highlight w:val="none"/>
          <w:u w:val="none" w:color="auto"/>
          <w14:textFill>
            <w14:solidFill>
              <w14:schemeClr w14:val="tx1"/>
            </w14:solidFill>
          </w14:textFill>
        </w:rPr>
        <w:t>供应商之前，</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不得与采购人就</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价格、</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方案等实质性内容进行谈判，也不得私下接触</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成员。</w:t>
      </w:r>
    </w:p>
    <w:p w14:paraId="5478B265">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在确定</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之前，</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试图在</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文件审查、澄清、比较和评价时对</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、采购人施加任何影响都可能导致其</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无效。</w:t>
      </w:r>
    </w:p>
    <w:p w14:paraId="717B3AAF">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获得本</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bCs/>
          <w:color w:val="000000" w:themeColor="text1"/>
          <w:sz w:val="24"/>
          <w:szCs w:val="24"/>
          <w:highlight w:val="none"/>
          <w:u w:val="none" w:color="auto"/>
          <w14:textFill>
            <w14:solidFill>
              <w14:schemeClr w14:val="tx1"/>
            </w14:solidFill>
          </w14:textFill>
        </w:rPr>
        <w:t>者，须履行本项目</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的</w:t>
      </w:r>
      <w:r>
        <w:rPr>
          <w:rFonts w:hint="eastAsia" w:ascii="仿宋" w:hAnsi="仿宋" w:eastAsia="仿宋" w:cs="仿宋"/>
          <w:bCs/>
          <w:color w:val="000000" w:themeColor="text1"/>
          <w:sz w:val="24"/>
          <w:szCs w:val="24"/>
          <w:highlight w:val="none"/>
          <w:u w:val="none" w:color="auto"/>
          <w14:textFill>
            <w14:solidFill>
              <w14:schemeClr w14:val="tx1"/>
            </w14:solidFill>
          </w14:textFill>
        </w:rPr>
        <w:t>保密义务，不得将因本次项目获得的信息向第三人外传，不得将</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bCs/>
          <w:color w:val="000000" w:themeColor="text1"/>
          <w:sz w:val="24"/>
          <w:szCs w:val="24"/>
          <w:highlight w:val="none"/>
          <w:u w:val="none" w:color="auto"/>
          <w14:textFill>
            <w14:solidFill>
              <w14:schemeClr w14:val="tx1"/>
            </w14:solidFill>
          </w14:textFill>
        </w:rPr>
        <w:t>用作本次</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以外的任何用途。</w:t>
      </w:r>
    </w:p>
    <w:p w14:paraId="7D661EE5">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由采购人向</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比选</w:t>
      </w:r>
      <w:r>
        <w:rPr>
          <w:rFonts w:hint="eastAsia" w:ascii="仿宋" w:hAnsi="仿宋" w:eastAsia="仿宋" w:cs="仿宋"/>
          <w:bCs/>
          <w:color w:val="000000" w:themeColor="text1"/>
          <w:sz w:val="24"/>
          <w:szCs w:val="24"/>
          <w:highlight w:val="none"/>
          <w:u w:val="none" w:color="auto"/>
          <w14:textFill>
            <w14:solidFill>
              <w14:schemeClr w14:val="tx1"/>
            </w14:solidFill>
          </w14:textFill>
        </w:rPr>
        <w:t>结束后，应采购人要求，</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应归还所有从采购人处获得的保密资料。</w:t>
      </w:r>
    </w:p>
    <w:p w14:paraId="7866596E">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采购人有权将供应商提供的所有资料向有关政府部门或评审小组披露。</w:t>
      </w:r>
    </w:p>
    <w:p w14:paraId="199B39F7">
      <w:pPr>
        <w:pStyle w:val="10"/>
        <w:numPr>
          <w:ilvl w:val="0"/>
          <w:numId w:val="0"/>
        </w:numPr>
        <w:adjustRightInd w:val="0"/>
        <w:snapToGrid w:val="0"/>
        <w:spacing w:line="360" w:lineRule="auto"/>
        <w:ind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7</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414CF82">
      <w:pPr>
        <w:pStyle w:val="10"/>
        <w:adjustRightInd w:val="0"/>
        <w:snapToGrid w:val="0"/>
        <w:spacing w:line="360" w:lineRule="auto"/>
        <w:ind w:firstLine="486" w:firstLineChars="200"/>
        <w:rPr>
          <w:rFonts w:ascii="仿宋" w:hAnsi="仿宋" w:eastAsia="仿宋" w:cs="仿宋"/>
          <w:b/>
          <w:bCs/>
          <w:color w:val="000000" w:themeColor="text1"/>
          <w:sz w:val="24"/>
          <w:szCs w:val="24"/>
          <w:highlight w:val="none"/>
          <w:u w:val="none" w:color="auto"/>
          <w14:textFill>
            <w14:solidFill>
              <w14:schemeClr w14:val="tx1"/>
            </w14:solidFill>
          </w14:textFill>
        </w:rPr>
      </w:pPr>
      <w:r>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none" w:color="auto"/>
          <w14:textFill>
            <w14:solidFill>
              <w14:schemeClr w14:val="tx1"/>
            </w14:solidFill>
          </w14:textFill>
        </w:rPr>
        <w:t>比选的语言及计量</w:t>
      </w:r>
    </w:p>
    <w:p w14:paraId="70268986">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F64BDC7">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除非比选文件中另有规定，供应商在响应文件中及其与采购单位的所有往来文件中的计量单位均应采用中华人民共和国法定计量单位。</w:t>
      </w:r>
    </w:p>
    <w:p w14:paraId="65760C8C">
      <w:pPr>
        <w:pStyle w:val="10"/>
        <w:adjustRightInd w:val="0"/>
        <w:snapToGrid w:val="0"/>
        <w:spacing w:line="360" w:lineRule="auto"/>
        <w:ind w:firstLine="486" w:firstLineChars="200"/>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响应文件的构成应符合法律法规及比选文件的要求。</w:t>
      </w:r>
    </w:p>
    <w:p w14:paraId="36BA5501">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14:textFill>
            <w14:solidFill>
              <w14:schemeClr w14:val="tx1"/>
            </w14:solidFill>
          </w14:textFill>
        </w:rPr>
      </w:pPr>
      <w:r>
        <w:rPr>
          <w:rFonts w:hint="eastAsia" w:ascii="仿宋" w:hAnsi="仿宋" w:eastAsia="仿宋" w:cs="仿宋"/>
          <w:b/>
          <w:bCs/>
          <w:strike w:val="0"/>
          <w:dstrike w:val="0"/>
          <w:color w:val="000000" w:themeColor="text1"/>
          <w:sz w:val="24"/>
          <w:szCs w:val="24"/>
          <w:highlight w:val="none"/>
          <w:u w:val="none" w:color="auto"/>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u w:val="none" w:color="auto"/>
          <w14:textFill>
            <w14:solidFill>
              <w14:schemeClr w14:val="tx1"/>
            </w14:solidFill>
          </w14:textFill>
        </w:rPr>
        <w:t>现场踏勘（如有）</w:t>
      </w:r>
    </w:p>
    <w:p w14:paraId="4431B825">
      <w:pPr>
        <w:pStyle w:val="10"/>
        <w:adjustRightInd w:val="0"/>
        <w:snapToGrid w:val="0"/>
        <w:spacing w:line="360" w:lineRule="auto"/>
        <w:ind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u w:val="none" w:color="auto"/>
          <w14:textFill>
            <w14:solidFill>
              <w14:schemeClr w14:val="tx1"/>
            </w14:solidFill>
          </w14:textFill>
        </w:rPr>
        <w:t>规定组织踏勘现场的，采购人按</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u w:val="none" w:color="auto"/>
          <w14:textFill>
            <w14:solidFill>
              <w14:schemeClr w14:val="tx1"/>
            </w14:solidFill>
          </w14:textFill>
        </w:rPr>
        <w:t>规定的时间、地点组织</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踏勘项目现场。</w:t>
      </w:r>
    </w:p>
    <w:p w14:paraId="6C811637">
      <w:pPr>
        <w:pStyle w:val="10"/>
        <w:adjustRightInd w:val="0"/>
        <w:snapToGrid w:val="0"/>
        <w:spacing w:line="360" w:lineRule="auto"/>
        <w:ind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自行承担踏勘现场发生的责任、风险和自身费用。</w:t>
      </w:r>
    </w:p>
    <w:p w14:paraId="07AACE40">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采购人在踏勘现场中介绍的资料和数据等，只是为了使</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能够利用</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现有的资料。</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u w:val="none" w:color="auto"/>
          <w14:textFill>
            <w14:solidFill>
              <w14:schemeClr w14:val="tx1"/>
            </w14:solidFill>
          </w14:textFill>
        </w:rPr>
        <w:t>人对</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由此而作出的推论、解释和结论概不负责。</w:t>
      </w:r>
    </w:p>
    <w:p w14:paraId="61892362">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三、比选文件澄清和修改</w:t>
      </w:r>
    </w:p>
    <w:p w14:paraId="478231B8">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（1）比选文件的澄清是指</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对比选文件中的遗漏、错误、词义表达不清或对比较复杂的事项进行说明，回答供应商提出的各种问题。比选文件的修改是指采购人对比选文件中出现的错误进行修订。</w:t>
      </w:r>
    </w:p>
    <w:p w14:paraId="665F4D68">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（2）任何要求对比选文件进行澄清的供应商，均应在比选文件规定的响应文件递交截止时间3日之前以书面形式通知</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对其收到的书面的对比选文件的澄清要求均以书面形式予以答复，同时将书面形式答复发给每个</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报名成功的</w:t>
      </w:r>
      <w:r>
        <w:rPr>
          <w:rFonts w:hint="eastAsia" w:ascii="仿宋" w:hAnsi="仿宋" w:eastAsia="仿宋" w:cs="仿宋"/>
          <w:color w:val="000000" w:themeColor="text1"/>
          <w:sz w:val="24"/>
          <w:szCs w:val="24"/>
          <w:highlight w:val="none"/>
          <w:u w:val="none" w:color="auto"/>
          <w14:textFill>
            <w14:solidFill>
              <w14:schemeClr w14:val="tx1"/>
            </w14:solidFill>
          </w14:textFill>
        </w:rPr>
        <w:t>供应商（答复中不包括问题的来源）。不足3日的，顺延提交响应文件的截止时间。该答复作为比选文件的一部分，对供应商有约束力。</w:t>
      </w:r>
    </w:p>
    <w:p w14:paraId="3C44D18D">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（3）比选文件的修改将在比选文件规定的响应文件递交截止时间3日之前由</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以书面形式通知所有潜在（报名成功的）供应商，并对其具有约束力。</w:t>
      </w:r>
    </w:p>
    <w:p w14:paraId="783B713E">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）采购人可以视采购具体情况，延长响应文件递交截止时间，但至少应当在比选文件规定的响应文件递交截止时间3日前，并将变更时间书面通知所有已获取比选文件的潜在供应商。</w:t>
      </w:r>
    </w:p>
    <w:p w14:paraId="56CC7454">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四、响应要求</w:t>
      </w:r>
    </w:p>
    <w:p w14:paraId="04EF173D">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1.响应文件编制</w:t>
      </w:r>
    </w:p>
    <w:p w14:paraId="180FC2C3">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6206E71">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应完整、真实、准确的填写比选文件中规定的所有内容，对响应文件所提供的全部资料的真实性承担法律责任，并无条件接受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采购人办公室</w:t>
      </w:r>
      <w:r>
        <w:rPr>
          <w:rFonts w:hint="eastAsia" w:ascii="仿宋" w:hAnsi="仿宋" w:eastAsia="仿宋" w:cs="仿宋"/>
          <w:color w:val="000000" w:themeColor="text1"/>
          <w:sz w:val="24"/>
          <w:szCs w:val="24"/>
          <w:highlight w:val="none"/>
          <w:u w:val="none" w:color="auto"/>
          <w14:textFill>
            <w14:solidFill>
              <w14:schemeClr w14:val="tx1"/>
            </w14:solidFill>
          </w14:textFill>
        </w:rPr>
        <w:t>和监督管理小组等对其中任何资料进行核实的要求。供应商必须对响应文件所提供的全部资料的真实性承担法律责任。</w:t>
      </w:r>
    </w:p>
    <w:p w14:paraId="70C5DF6D">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如果因为供应商响应文件填报的内容不详，或没有提供比选文件中所要求的全部资料及数据，由此造成的后果，其责任由供应商承担。</w:t>
      </w:r>
    </w:p>
    <w:p w14:paraId="056FB32E">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u w:val="none" w:color="auto"/>
          <w14:textFill>
            <w14:solidFill>
              <w14:schemeClr w14:val="tx1"/>
            </w14:solidFill>
          </w14:textFill>
        </w:rPr>
        <w:t>响应文件的递交</w:t>
      </w:r>
    </w:p>
    <w:p w14:paraId="3F3F5FF4">
      <w:pPr>
        <w:pStyle w:val="10"/>
        <w:adjustRightInd w:val="0"/>
        <w:snapToGrid w:val="0"/>
        <w:spacing w:line="360" w:lineRule="auto"/>
        <w:ind w:firstLine="486" w:firstLineChars="200"/>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供应商应将《报价单》单独密封提交，并在信封上清晰标明“报价信封”字样。供应商应将响应文件密封包装。</w:t>
      </w:r>
    </w:p>
    <w:p w14:paraId="776D1E0A">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响应的信封袋或者文件袋外包装上应注明采购项目名称、项目编号 “在（比选文件中规定的比选日期和时点）之前不得拆封”字样，封口处加盖公章。未按要求密封和标记的，我院对误投或提前启封概不负责。</w:t>
      </w:r>
    </w:p>
    <w:p w14:paraId="2B1E1842">
      <w:pPr>
        <w:pStyle w:val="10"/>
        <w:adjustRightInd w:val="0"/>
        <w:snapToGrid w:val="0"/>
        <w:spacing w:line="360" w:lineRule="auto"/>
        <w:ind w:firstLine="486" w:firstLineChars="200"/>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采购</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u w:val="none" w:color="auto"/>
          <w14:textFill>
            <w14:solidFill>
              <w14:schemeClr w14:val="tx1"/>
            </w14:solidFill>
          </w14:textFill>
        </w:rPr>
        <w:t>在《比选邀请函》中规定的地点和响应截止时间之前接收响应文件，超过截止时间后的响应为无效响应，采购</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u w:val="none" w:color="auto"/>
          <w14:textFill>
            <w14:solidFill>
              <w14:schemeClr w14:val="tx1"/>
            </w14:solidFill>
          </w14:textFill>
        </w:rPr>
        <w:t>将拒绝接收。</w:t>
      </w:r>
    </w:p>
    <w:p w14:paraId="47E2E353">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3.响应文件的修改、撤回与撤销</w:t>
      </w:r>
    </w:p>
    <w:p w14:paraId="2D4560A6">
      <w:pPr>
        <w:pStyle w:val="10"/>
        <w:adjustRightInd w:val="0"/>
        <w:snapToGrid w:val="0"/>
        <w:spacing w:line="360" w:lineRule="auto"/>
        <w:ind w:firstLine="486" w:firstLineChars="200"/>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000000" w:themeColor="text1"/>
          <w:sz w:val="24"/>
          <w:szCs w:val="24"/>
          <w:highlight w:val="none"/>
          <w:u w:val="none" w:color="auto"/>
          <w14:textFill>
            <w14:solidFill>
              <w14:schemeClr w14:val="tx1"/>
            </w14:solidFill>
          </w14:textFill>
        </w:rPr>
        <w:t>撤回</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7640CD51">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供应商所提交的响应文件在比选结束后，无论成交与否都不予退还。</w:t>
      </w:r>
    </w:p>
    <w:p w14:paraId="13EF79FA">
      <w:pPr>
        <w:pStyle w:val="10"/>
        <w:adjustRightInd w:val="0"/>
        <w:snapToGrid w:val="0"/>
        <w:spacing w:line="360" w:lineRule="auto"/>
        <w:ind w:firstLine="486" w:firstLineChars="200"/>
        <w:rPr>
          <w:rFonts w:hint="eastAsia" w:ascii="仿宋" w:hAnsi="仿宋" w:eastAsia="仿宋" w:cs="仿宋"/>
          <w:b/>
          <w:bCs/>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b/>
          <w:bCs/>
          <w:strike w:val="0"/>
          <w:color w:val="000000" w:themeColor="text1"/>
          <w:sz w:val="24"/>
          <w:szCs w:val="24"/>
          <w:highlight w:val="none"/>
          <w:u w:val="none" w:color="auto"/>
          <w14:textFill>
            <w14:solidFill>
              <w14:schemeClr w14:val="tx1"/>
            </w14:solidFill>
          </w14:textFill>
        </w:rPr>
        <w:t>有以下情形的，将视为</w:t>
      </w:r>
      <w:r>
        <w:rPr>
          <w:rFonts w:hint="eastAsia" w:ascii="仿宋" w:hAnsi="仿宋" w:eastAsia="仿宋" w:cs="仿宋"/>
          <w:b/>
          <w:bCs/>
          <w:strike w:val="0"/>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bCs/>
          <w:strike w:val="0"/>
          <w:color w:val="000000" w:themeColor="text1"/>
          <w:sz w:val="24"/>
          <w:szCs w:val="24"/>
          <w:highlight w:val="none"/>
          <w:u w:val="none" w:color="auto"/>
          <w14:textFill>
            <w14:solidFill>
              <w14:schemeClr w14:val="tx1"/>
            </w14:solidFill>
          </w14:textFill>
        </w:rPr>
        <w:t>互相串通响应，不得报名或响应无效：</w:t>
      </w:r>
    </w:p>
    <w:p w14:paraId="4CD13AF7">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（1）不同供应商委托同一单位或个人办理报价事宜；</w:t>
      </w:r>
    </w:p>
    <w:p w14:paraId="02FEB139">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（2）不同供应商的报价文件出现同一公章或者签字的；</w:t>
      </w:r>
    </w:p>
    <w:p w14:paraId="1851452D">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（3）不同供应商的响应文件异常一致或者非比选文件格式要求，响应文件中出现错误字/词/句位置一致的，雷同内容达到20字及以上的；</w:t>
      </w:r>
    </w:p>
    <w:p w14:paraId="3B6E19B4">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（4）不同供应商的响应文件载明的项目管理成员或者联系人员为同一人；</w:t>
      </w:r>
    </w:p>
    <w:p w14:paraId="20891629">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（5）不同供应商的响应文件相互混装；</w:t>
      </w:r>
    </w:p>
    <w:p w14:paraId="74A4CDE5">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（6）法定代表人为同一个人的两个及两个以上法人，母</w:t>
      </w:r>
      <w:r>
        <w:rPr>
          <w:rFonts w:hint="eastAsia" w:ascii="仿宋" w:hAnsi="仿宋" w:eastAsia="仿宋" w:cs="仿宋"/>
          <w:strike w:val="0"/>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、全资子</w:t>
      </w:r>
      <w:r>
        <w:rPr>
          <w:rFonts w:hint="eastAsia" w:ascii="仿宋" w:hAnsi="仿宋" w:eastAsia="仿宋" w:cs="仿宋"/>
          <w:strike w:val="0"/>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及其控股</w:t>
      </w:r>
      <w:r>
        <w:rPr>
          <w:rFonts w:hint="eastAsia" w:ascii="仿宋" w:hAnsi="仿宋" w:eastAsia="仿宋" w:cs="仿宋"/>
          <w:strike w:val="0"/>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或有共同股东组成或主要管理人员中有共同人员的。</w:t>
      </w:r>
    </w:p>
    <w:p w14:paraId="3EE935D7">
      <w:pPr>
        <w:pStyle w:val="10"/>
        <w:adjustRightInd w:val="0"/>
        <w:snapToGrid w:val="0"/>
        <w:spacing w:line="360" w:lineRule="auto"/>
        <w:ind w:firstLine="486" w:firstLineChars="200"/>
        <w:rPr>
          <w:rFonts w:hint="eastAsia" w:ascii="仿宋" w:hAnsi="仿宋" w:eastAsia="仿宋" w:cs="仿宋"/>
          <w:b/>
          <w:bCs/>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b/>
          <w:bCs/>
          <w:strike w:val="0"/>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b/>
          <w:bCs/>
          <w:strike w:val="0"/>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bCs/>
          <w:strike w:val="0"/>
          <w:color w:val="000000" w:themeColor="text1"/>
          <w:sz w:val="24"/>
          <w:szCs w:val="24"/>
          <w:highlight w:val="none"/>
          <w:u w:val="none" w:color="auto"/>
          <w14:textFill>
            <w14:solidFill>
              <w14:schemeClr w14:val="tx1"/>
            </w14:solidFill>
          </w14:textFill>
        </w:rPr>
        <w:t>有下列弄虚作假的行为的，不得报名或响应无效：</w:t>
      </w:r>
    </w:p>
    <w:p w14:paraId="614E851D">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（1）使用伪造、变造的许可证件；</w:t>
      </w:r>
    </w:p>
    <w:p w14:paraId="78A61776">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（2）提供虚假的财务状况或者业绩；</w:t>
      </w:r>
    </w:p>
    <w:p w14:paraId="0FC40744">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（3）提供虚假的项目负责人或者主要技术人员简历、劳动关系证明；</w:t>
      </w:r>
    </w:p>
    <w:p w14:paraId="0A58BFB0">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（4）提供虚假的信用状况；</w:t>
      </w:r>
    </w:p>
    <w:p w14:paraId="07D75597">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（5）其他弄虚作假的行为；</w:t>
      </w:r>
    </w:p>
    <w:p w14:paraId="6565E4F4">
      <w:pPr>
        <w:pStyle w:val="10"/>
        <w:adjustRightInd w:val="0"/>
        <w:snapToGrid w:val="0"/>
        <w:spacing w:line="360" w:lineRule="auto"/>
        <w:ind w:firstLine="48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（6）响应文件或报价文件的签名为代签或冒签的；</w:t>
      </w:r>
    </w:p>
    <w:p w14:paraId="14B5E5FC">
      <w:pPr>
        <w:pStyle w:val="10"/>
        <w:adjustRightInd w:val="0"/>
        <w:snapToGrid w:val="0"/>
        <w:spacing w:line="360" w:lineRule="auto"/>
        <w:ind w:firstLine="480" w:firstLineChars="0"/>
        <w:rPr>
          <w:rFonts w:hint="eastAsia" w:ascii="仿宋" w:hAnsi="仿宋" w:eastAsia="仿宋" w:cs="仿宋"/>
          <w:strike w:val="0"/>
          <w:color w:val="000000" w:themeColor="text1"/>
          <w:sz w:val="24"/>
          <w:szCs w:val="24"/>
          <w:highlight w:val="none"/>
          <w:u w:val="none" w:color="auto"/>
          <w14:textFill>
            <w14:solidFill>
              <w14:schemeClr w14:val="tx1"/>
            </w14:solidFill>
          </w14:textFill>
        </w:rPr>
      </w:pPr>
      <w:r>
        <w:rPr>
          <w:rFonts w:hint="eastAsia" w:ascii="仿宋" w:hAnsi="仿宋" w:eastAsia="仿宋" w:cs="仿宋"/>
          <w:strike w:val="0"/>
          <w:color w:val="000000" w:themeColor="text1"/>
          <w:sz w:val="24"/>
          <w:szCs w:val="24"/>
          <w:highlight w:val="none"/>
          <w:u w:val="none" w:color="auto"/>
          <w14:textFill>
            <w14:solidFill>
              <w14:schemeClr w14:val="tx1"/>
            </w14:solidFill>
          </w14:textFill>
        </w:rPr>
        <w:t>（7）被授权人委托他人提交响应文件的，无委托书的。</w:t>
      </w:r>
    </w:p>
    <w:p w14:paraId="1881A2F1">
      <w:pPr>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6.</w:t>
      </w:r>
      <w:r>
        <w:rPr>
          <w:rFonts w:hint="eastAsia" w:ascii="仿宋" w:hAnsi="仿宋" w:eastAsia="仿宋" w:cs="仿宋"/>
          <w:b/>
          <w:bCs/>
          <w:color w:val="000000" w:themeColor="text1"/>
          <w:sz w:val="24"/>
          <w:highlight w:val="none"/>
          <w:u w:val="none" w:color="auto"/>
          <w14:textFill>
            <w14:solidFill>
              <w14:schemeClr w14:val="tx1"/>
            </w14:solidFill>
          </w14:textFill>
        </w:rPr>
        <w:t>无效的报价认定</w:t>
      </w:r>
    </w:p>
    <w:p w14:paraId="727B0987">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（1）报价文件没有有效签署的； </w:t>
      </w:r>
    </w:p>
    <w:p w14:paraId="4FF9B14E">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（2）报价文件不响应评审小组评审时质疑提出的问题，且该问题将可能给采购人造成重大影响的；</w:t>
      </w:r>
    </w:p>
    <w:p w14:paraId="771893F6">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（3）报价文件的报价明显过低，可能低于其成本，而供应商又不能作出合理说明的；</w:t>
      </w:r>
    </w:p>
    <w:p w14:paraId="5B83111B">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（4）报价文件的总价超出采购预算且采购人不能接受的；</w:t>
      </w:r>
    </w:p>
    <w:p w14:paraId="69068528">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（5）报价文件附有采购人不能接受的条件的；</w:t>
      </w:r>
    </w:p>
    <w:p w14:paraId="7FC48561">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（6）评审小组认为本次报价不响应比选文件实质性要求的；</w:t>
      </w:r>
    </w:p>
    <w:p w14:paraId="22976983">
      <w:pPr>
        <w:pStyle w:val="10"/>
        <w:adjustRightInd w:val="0"/>
        <w:snapToGrid w:val="0"/>
        <w:spacing w:line="360" w:lineRule="auto"/>
        <w:ind w:firstLine="48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（7）其它评审小组一致认为应作为无效报价的。</w:t>
      </w:r>
    </w:p>
    <w:p w14:paraId="7785E8EF">
      <w:pPr>
        <w:pStyle w:val="10"/>
        <w:adjustRightInd w:val="0"/>
        <w:snapToGrid w:val="0"/>
        <w:spacing w:line="360" w:lineRule="auto"/>
        <w:ind w:firstLine="48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7.</w:t>
      </w:r>
      <w:r>
        <w:rPr>
          <w:rFonts w:hint="eastAsia" w:ascii="仿宋" w:hAnsi="仿宋" w:eastAsia="仿宋" w:cs="仿宋"/>
          <w:b/>
          <w:bCs/>
          <w:color w:val="000000" w:themeColor="text1"/>
          <w:sz w:val="24"/>
          <w:szCs w:val="24"/>
          <w:highlight w:val="none"/>
          <w:u w:val="none" w:color="auto"/>
          <w14:textFill>
            <w14:solidFill>
              <w14:schemeClr w14:val="tx1"/>
            </w14:solidFill>
          </w14:textFill>
        </w:rPr>
        <w:t>“</w:t>
      </w:r>
      <w:r>
        <w:rPr>
          <w:rFonts w:hint="eastAsia" w:ascii="仿宋" w:hAnsi="仿宋" w:eastAsia="仿宋" w:cs="仿宋"/>
          <w:b/>
          <w:color w:val="000000" w:themeColor="text1"/>
          <w:sz w:val="24"/>
          <w:szCs w:val="24"/>
          <w:highlight w:val="none"/>
          <w:u w:val="none" w:color="auto"/>
          <w14:textFill>
            <w14:solidFill>
              <w14:schemeClr w14:val="tx1"/>
            </w14:solidFill>
          </w14:textFill>
        </w:rPr>
        <w:t>★”号条款：必须实质响应的条款，</w:t>
      </w: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4"/>
          <w:szCs w:val="24"/>
          <w:highlight w:val="none"/>
          <w:u w:val="none" w:color="auto"/>
          <w14:textFill>
            <w14:solidFill>
              <w14:schemeClr w14:val="tx1"/>
            </w14:solidFill>
          </w14:textFill>
        </w:rPr>
        <w:t>不可偏离，负偏离将导致评审时认定为响应无效。“▲”号条款：可以偏离的响应条款，将影响</w:t>
      </w: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4"/>
          <w:szCs w:val="24"/>
          <w:highlight w:val="none"/>
          <w:u w:val="none" w:color="auto"/>
          <w14:textFill>
            <w14:solidFill>
              <w14:schemeClr w14:val="tx1"/>
            </w14:solidFill>
          </w14:textFill>
        </w:rPr>
        <w:t>的得分。</w:t>
      </w:r>
    </w:p>
    <w:p w14:paraId="19235221">
      <w:pPr>
        <w:pStyle w:val="10"/>
        <w:adjustRightInd w:val="0"/>
        <w:snapToGrid w:val="0"/>
        <w:spacing w:line="360" w:lineRule="auto"/>
        <w:ind w:firstLine="48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u w:val="none" w:color="auto"/>
          <w14:textFill>
            <w14:solidFill>
              <w14:schemeClr w14:val="tx1"/>
            </w14:solidFill>
          </w14:textFill>
        </w:rPr>
        <w:t>以下情形，采购人有权拒收响应文件：</w:t>
      </w:r>
    </w:p>
    <w:p w14:paraId="75C3261C">
      <w:pPr>
        <w:pStyle w:val="10"/>
        <w:adjustRightInd w:val="0"/>
        <w:snapToGrid w:val="0"/>
        <w:spacing w:line="360" w:lineRule="auto"/>
        <w:ind w:firstLine="48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（1）逾期送达；</w:t>
      </w:r>
    </w:p>
    <w:p w14:paraId="4CD2E93E">
      <w:pPr>
        <w:pStyle w:val="10"/>
        <w:adjustRightInd w:val="0"/>
        <w:snapToGrid w:val="0"/>
        <w:spacing w:line="360" w:lineRule="auto"/>
        <w:ind w:firstLine="48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（2）未按比选文件要求密封。</w:t>
      </w:r>
    </w:p>
    <w:p w14:paraId="018EBCFB">
      <w:pPr>
        <w:pStyle w:val="10"/>
        <w:adjustRightInd w:val="0"/>
        <w:snapToGrid w:val="0"/>
        <w:spacing w:line="360" w:lineRule="auto"/>
        <w:ind w:firstLine="48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u w:val="none" w:color="auto"/>
          <w14:textFill>
            <w14:solidFill>
              <w14:schemeClr w14:val="tx1"/>
            </w14:solidFill>
          </w14:textFill>
        </w:rPr>
        <w:t>有下列情形，评审小组将否决其响应：</w:t>
      </w:r>
    </w:p>
    <w:p w14:paraId="6CB38099">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（1）响应文件未经响应单位盖章和法人或单位负责人签字；</w:t>
      </w:r>
    </w:p>
    <w:p w14:paraId="3F954504">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（2）响应联合体没有提交共同响应协议；</w:t>
      </w:r>
    </w:p>
    <w:p w14:paraId="4ADB6A6E">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（3）同一</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提交两个以上不同的响应文件或者响应报价，比选文件要求提交备选响应的除外；</w:t>
      </w:r>
    </w:p>
    <w:p w14:paraId="7DCDB516">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（4）响应报价低于成本或者高于比选最高响应限价的；</w:t>
      </w:r>
    </w:p>
    <w:p w14:paraId="30A996D8">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（5）响应文件没有对比选文件的实质性要求和条件作出响应的，</w:t>
      </w:r>
      <w:r>
        <w:rPr>
          <w:rFonts w:hint="eastAsia" w:ascii="仿宋" w:hAnsi="仿宋" w:eastAsia="仿宋" w:cs="仿宋"/>
          <w:color w:val="000000" w:themeColor="text1"/>
          <w:sz w:val="24"/>
          <w:szCs w:val="24"/>
          <w:highlight w:val="none"/>
          <w:u w:val="none" w:color="auto"/>
          <w14:textFill>
            <w14:solidFill>
              <w14:schemeClr w14:val="tx1"/>
            </w14:solidFill>
          </w14:textFill>
        </w:rPr>
        <w:t>评审小组认为明显不符合评审要求的技术规格、技术标准、采购数量；</w:t>
      </w:r>
    </w:p>
    <w:p w14:paraId="001AA658">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（6）</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有串通响应、弄虚作假等违法行为的；</w:t>
      </w:r>
    </w:p>
    <w:p w14:paraId="1BDA5755">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（7）比选现场存在争议的。</w:t>
      </w:r>
    </w:p>
    <w:p w14:paraId="28A89DA0">
      <w:pPr>
        <w:pStyle w:val="10"/>
        <w:adjustRightInd w:val="0"/>
        <w:snapToGrid w:val="0"/>
        <w:spacing w:line="360" w:lineRule="auto"/>
        <w:ind w:firstLine="481"/>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u w:val="none" w:color="auto"/>
          <w14:textFill>
            <w14:solidFill>
              <w14:schemeClr w14:val="tx1"/>
            </w14:solidFill>
          </w14:textFill>
        </w:rPr>
        <w:t>供应商在参加比选过程中出现的以下不良行为的，将列入我院黑名单管理，在此后的三年内不得参与我院任何采买活动：</w:t>
      </w:r>
    </w:p>
    <w:p w14:paraId="6B047EE3">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（1）远低于成本价恶意竞价或提供虚假材料谋求成交的；</w:t>
      </w:r>
    </w:p>
    <w:p w14:paraId="55423F18">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（2）采取不正当手段诋毁、排挤其他潜在供应商的；</w:t>
      </w:r>
    </w:p>
    <w:p w14:paraId="2AB006B0">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（3）与其他潜在供应商恶意串通的；</w:t>
      </w:r>
    </w:p>
    <w:p w14:paraId="141C8F8F">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（4）随意申请撤换或放弃成交结果的；</w:t>
      </w:r>
    </w:p>
    <w:p w14:paraId="6D3233FB">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（5）成交后无正当理由拒绝或迟迟不签订采购合同的；</w:t>
      </w:r>
    </w:p>
    <w:p w14:paraId="023D161C">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（6）成交后，超过合同约定的供货（或服务）时间未按要求执行，给采购人造成损害的；</w:t>
      </w:r>
    </w:p>
    <w:p w14:paraId="0A3DB04D">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（7）在比选采购过程中，与相关部门协商谈判的；</w:t>
      </w:r>
    </w:p>
    <w:p w14:paraId="24A83E2F">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（8）向</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bCs/>
          <w:color w:val="000000" w:themeColor="text1"/>
          <w:sz w:val="24"/>
          <w:szCs w:val="24"/>
          <w:highlight w:val="none"/>
          <w:u w:val="none" w:color="auto"/>
          <w14:textFill>
            <w14:solidFill>
              <w14:schemeClr w14:val="tx1"/>
            </w14:solidFill>
          </w14:textFill>
        </w:rPr>
        <w:t>涉及的相关部门行贿或者提供不正当利益的；</w:t>
      </w:r>
    </w:p>
    <w:p w14:paraId="7F9FB03C">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（9）拒绝有关部门监督检查或者提供虚假情况的；</w:t>
      </w:r>
    </w:p>
    <w:p w14:paraId="04BB5DC5">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（10）无正当理由拒绝履行合同和有关承诺，或擅自变更、中止（终止）采购合同的；</w:t>
      </w:r>
    </w:p>
    <w:p w14:paraId="5D00E60D">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（11）提供假冒伪劣产品或走私物品的；</w:t>
      </w:r>
    </w:p>
    <w:p w14:paraId="6792285B">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（12）不遵守比选现场纪律，扰乱评审现场，影响采购活动继续进行的；</w:t>
      </w:r>
    </w:p>
    <w:p w14:paraId="29FC280E">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（13）采购后擅自撤回采购相应文件，影响采购活动继续进行的；</w:t>
      </w:r>
    </w:p>
    <w:p w14:paraId="08730981">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（14）成交后，擅自将采购合同转包或分包给其他供应商的；</w:t>
      </w:r>
    </w:p>
    <w:p w14:paraId="7691A53E">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（15）不按比选、响应文件的要求和承诺执行或擅自降低响应承诺的产品质量和售后服务或以次充好、偷工减料的；</w:t>
      </w:r>
    </w:p>
    <w:p w14:paraId="2BB98D97">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（16）实际提供的有关产品性能指标和技术服务能力明显低于采购响应文件时的承诺的；</w:t>
      </w:r>
    </w:p>
    <w:p w14:paraId="3B01BEF4">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（17）2年内有一次以上投诉查无实据、捏造事实或者提供虚假投诉材料的；</w:t>
      </w:r>
    </w:p>
    <w:p w14:paraId="4302D515">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（18）累计两次供应商履约诚信量化评价得分不合格的供应商的；</w:t>
      </w:r>
    </w:p>
    <w:p w14:paraId="5E75A36A">
      <w:pPr>
        <w:pStyle w:val="10"/>
        <w:adjustRightInd w:val="0"/>
        <w:snapToGrid w:val="0"/>
        <w:spacing w:line="360" w:lineRule="auto"/>
        <w:ind w:firstLine="48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（19）2年内累计达两次报名成功后未按规定提前一天发函告知不参加比选的。</w:t>
      </w:r>
    </w:p>
    <w:p w14:paraId="1EFAAB61">
      <w:pPr>
        <w:pStyle w:val="10"/>
        <w:widowControl/>
        <w:numPr>
          <w:ilvl w:val="0"/>
          <w:numId w:val="0"/>
        </w:numPr>
        <w:adjustRightInd w:val="0"/>
        <w:snapToGrid w:val="0"/>
        <w:spacing w:line="360" w:lineRule="auto"/>
        <w:ind w:firstLine="486" w:firstLineChars="200"/>
        <w:rPr>
          <w:rFonts w:hint="default" w:ascii="仿宋" w:hAnsi="仿宋" w:eastAsia="仿宋" w:cs="仿宋"/>
          <w:strike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11.</w:t>
      </w: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4"/>
          <w:szCs w:val="24"/>
          <w:highlight w:val="none"/>
          <w:u w:val="none" w:color="auto"/>
          <w14:textFill>
            <w14:solidFill>
              <w14:schemeClr w14:val="tx1"/>
            </w14:solidFill>
          </w14:textFill>
        </w:rPr>
        <w:t>在响应比选文件中必须列出具体数值，如果</w:t>
      </w: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4"/>
          <w:szCs w:val="24"/>
          <w:highlight w:val="none"/>
          <w:u w:val="none" w:color="auto"/>
          <w14:textFill>
            <w14:solidFill>
              <w14:schemeClr w14:val="tx1"/>
            </w14:solidFill>
          </w14:textFill>
        </w:rPr>
        <w:t>只注明“差不多”“接近”等不明确表述，或擅自修改比选文件的比选服务、商务等要求的将导致评审小组拒绝其响应。</w:t>
      </w:r>
    </w:p>
    <w:p w14:paraId="1A75FDCE">
      <w:pPr>
        <w:pStyle w:val="10"/>
        <w:adjustRightInd w:val="0"/>
        <w:snapToGrid w:val="0"/>
        <w:spacing w:line="360" w:lineRule="auto"/>
        <w:ind w:firstLine="486" w:firstLineChars="200"/>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五、比选和定标</w:t>
      </w:r>
    </w:p>
    <w:p w14:paraId="1CC507BA">
      <w:pPr>
        <w:pStyle w:val="10"/>
        <w:adjustRightInd w:val="0"/>
        <w:snapToGrid w:val="0"/>
        <w:spacing w:line="360" w:lineRule="auto"/>
        <w:ind w:right="32" w:firstLine="486" w:firstLineChars="200"/>
        <w:rPr>
          <w:rFonts w:hint="default" w:ascii="仿宋" w:hAnsi="仿宋" w:eastAsia="仿宋" w:cs="仿宋"/>
          <w:b/>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（一）比选前</w:t>
      </w:r>
    </w:p>
    <w:p w14:paraId="4292E621">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在本比选文件规定的日期、时间和地点组织比选。参加比选的代表应签到以证明其出席</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05385408">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供应商不参加现场比选的，视为无条件认同比选报价结果。</w:t>
      </w:r>
    </w:p>
    <w:p w14:paraId="07BE6443">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.采购人招标采购工作监督小组</w:t>
      </w:r>
      <w:r>
        <w:rPr>
          <w:rFonts w:hint="eastAsia" w:ascii="仿宋" w:hAnsi="仿宋" w:eastAsia="仿宋" w:cs="仿宋"/>
          <w:color w:val="000000" w:themeColor="text1"/>
          <w:sz w:val="24"/>
          <w:szCs w:val="24"/>
          <w:highlight w:val="none"/>
          <w:u w:val="none" w:color="auto"/>
          <w14:textFill>
            <w14:solidFill>
              <w14:schemeClr w14:val="tx1"/>
            </w14:solidFill>
          </w14:textFill>
        </w:rPr>
        <w:t>选派监督代表参加比选现场监督，只负责监督不负责评审工作。</w:t>
      </w:r>
    </w:p>
    <w:p w14:paraId="23CB291A">
      <w:pPr>
        <w:pStyle w:val="10"/>
        <w:adjustRightInd w:val="0"/>
        <w:snapToGrid w:val="0"/>
        <w:spacing w:line="360" w:lineRule="auto"/>
        <w:ind w:right="0" w:firstLine="486" w:firstLineChars="200"/>
        <w:rPr>
          <w:rFonts w:hint="default" w:ascii="仿宋" w:hAnsi="仿宋" w:eastAsia="仿宋" w:cs="仿宋"/>
          <w:b/>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在</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见证下、</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监督代表验证文件的密封性，并由工作人员现场宣读</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名称、响应价格等实质内容。</w:t>
      </w:r>
    </w:p>
    <w:p w14:paraId="2D57B39A">
      <w:pPr>
        <w:pStyle w:val="10"/>
        <w:adjustRightInd w:val="0"/>
        <w:snapToGrid w:val="0"/>
        <w:spacing w:line="360" w:lineRule="auto"/>
        <w:ind w:right="32" w:firstLine="486" w:firstLineChars="200"/>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（二）评审</w:t>
      </w:r>
    </w:p>
    <w:p w14:paraId="59B484CB">
      <w:pPr>
        <w:pStyle w:val="10"/>
        <w:adjustRightInd w:val="0"/>
        <w:snapToGrid w:val="0"/>
        <w:spacing w:line="360" w:lineRule="auto"/>
        <w:ind w:right="32" w:firstLine="486" w:firstLineChars="20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u w:val="none" w:color="auto"/>
          <w14:textFill>
            <w14:solidFill>
              <w14:schemeClr w14:val="tx1"/>
            </w14:solidFill>
          </w14:textFill>
        </w:rPr>
        <w:t>评审小组的组成</w:t>
      </w:r>
    </w:p>
    <w:p w14:paraId="5FE6BA67">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评审小组按</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规定从专家库中随机抽取三名专家组成</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kern w:val="0"/>
          <w:sz w:val="24"/>
          <w:highlight w:val="none"/>
          <w:u w:val="none" w:color="auto"/>
          <w14:textFill>
            <w14:solidFill>
              <w14:schemeClr w14:val="tx1"/>
            </w14:solidFill>
          </w14:textFill>
        </w:rPr>
        <w:t>同一任职科室评审专家</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不</w:t>
      </w:r>
      <w:r>
        <w:rPr>
          <w:rFonts w:hint="eastAsia" w:ascii="仿宋" w:hAnsi="仿宋" w:eastAsia="仿宋" w:cs="仿宋"/>
          <w:color w:val="000000" w:themeColor="text1"/>
          <w:kern w:val="0"/>
          <w:sz w:val="24"/>
          <w:highlight w:val="none"/>
          <w:u w:val="none" w:color="auto"/>
          <w14:textFill>
            <w14:solidFill>
              <w14:schemeClr w14:val="tx1"/>
            </w14:solidFill>
          </w14:textFill>
        </w:rPr>
        <w:t>超过二名</w:t>
      </w:r>
      <w:r>
        <w:rPr>
          <w:rFonts w:hint="eastAsia"/>
          <w:color w:val="000000" w:themeColor="text1"/>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评审小组将本着公平、公正、科学、择优的原则，严格按照</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的</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采购人招标</w:t>
      </w:r>
      <w:r>
        <w:rPr>
          <w:rFonts w:hint="eastAsia" w:ascii="仿宋" w:hAnsi="仿宋" w:eastAsia="仿宋" w:cs="仿宋"/>
          <w:color w:val="000000" w:themeColor="text1"/>
          <w:sz w:val="24"/>
          <w:szCs w:val="24"/>
          <w:highlight w:val="none"/>
          <w:u w:val="none" w:color="auto"/>
          <w14:textFill>
            <w14:solidFill>
              <w14:schemeClr w14:val="tx1"/>
            </w14:solidFill>
          </w14:textFill>
        </w:rPr>
        <w:t>采购</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u w:val="none" w:color="auto"/>
          <w14:textFill>
            <w14:solidFill>
              <w14:schemeClr w14:val="tx1"/>
            </w14:solidFill>
          </w14:textFill>
        </w:rPr>
        <w:t>实施细则和比选文件的要求进行评审及推荐</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5D7EC4FF">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评审小组成员对需要共同认定的事项存在争议的，评审小组组长应当组织评审成员讨论，按照少数服从多数的原则</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作出</w:t>
      </w:r>
      <w:r>
        <w:rPr>
          <w:rFonts w:hint="eastAsia" w:ascii="仿宋" w:hAnsi="仿宋" w:eastAsia="仿宋" w:cs="仿宋"/>
          <w:color w:val="000000" w:themeColor="text1"/>
          <w:sz w:val="24"/>
          <w:szCs w:val="24"/>
          <w:highlight w:val="none"/>
          <w:u w:val="none" w:color="auto"/>
          <w14:textFill>
            <w14:solidFill>
              <w14:schemeClr w14:val="tx1"/>
            </w14:solidFill>
          </w14:textFill>
        </w:rPr>
        <w:t>结论。持不同意见的评审小组成员应当在评审报告上签署不同意见并说明理由，否则视为同意。</w:t>
      </w:r>
    </w:p>
    <w:p w14:paraId="274AEF9E">
      <w:pPr>
        <w:pStyle w:val="10"/>
        <w:adjustRightInd w:val="0"/>
        <w:snapToGrid w:val="0"/>
        <w:spacing w:line="360" w:lineRule="auto"/>
        <w:ind w:firstLine="486" w:firstLineChars="200"/>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b/>
          <w:color w:val="000000" w:themeColor="text1"/>
          <w:kern w:val="0"/>
          <w:sz w:val="24"/>
          <w:szCs w:val="24"/>
          <w:highlight w:val="none"/>
          <w:u w:val="none" w:color="auto"/>
          <w14:textFill>
            <w14:solidFill>
              <w14:schemeClr w14:val="tx1"/>
            </w14:solidFill>
          </w14:textFill>
        </w:rPr>
        <w:t>评审</w:t>
      </w:r>
      <w:r>
        <w:rPr>
          <w:rFonts w:hint="eastAsia" w:ascii="仿宋" w:hAnsi="仿宋" w:eastAsia="仿宋" w:cs="仿宋"/>
          <w:b/>
          <w:color w:val="000000" w:themeColor="text1"/>
          <w:sz w:val="24"/>
          <w:szCs w:val="24"/>
          <w:highlight w:val="none"/>
          <w:u w:val="none" w:color="auto"/>
          <w14:textFill>
            <w14:solidFill>
              <w14:schemeClr w14:val="tx1"/>
            </w14:solidFill>
          </w14:textFill>
        </w:rPr>
        <w:t>方法、步骤及标准</w:t>
      </w:r>
    </w:p>
    <w:p w14:paraId="3621080E">
      <w:pPr>
        <w:pStyle w:val="10"/>
        <w:adjustRightInd w:val="0"/>
        <w:snapToGrid w:val="0"/>
        <w:spacing w:line="360" w:lineRule="auto"/>
        <w:ind w:firstLine="486" w:firstLineChars="200"/>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根据比选响应相关法规确定以下评审方法、步骤及标准：</w:t>
      </w:r>
    </w:p>
    <w:p w14:paraId="5E1E0340">
      <w:pPr>
        <w:pStyle w:val="10"/>
        <w:adjustRightInd w:val="0"/>
        <w:snapToGrid w:val="0"/>
        <w:spacing w:line="360" w:lineRule="auto"/>
        <w:ind w:firstLine="486" w:firstLineChars="20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14:textFill>
            <w14:solidFill>
              <w14:schemeClr w14:val="tx1"/>
            </w14:solidFill>
          </w14:textFill>
        </w:rPr>
        <w:t>（一）评审方法</w:t>
      </w:r>
    </w:p>
    <w:p w14:paraId="43C5D73C">
      <w:pPr>
        <w:pStyle w:val="10"/>
        <w:adjustRightInd w:val="0"/>
        <w:snapToGrid w:val="0"/>
        <w:spacing w:line="360" w:lineRule="auto"/>
        <w:ind w:firstLine="486" w:firstLineChars="200"/>
        <w:rPr>
          <w:rFonts w:hint="eastAsia" w:ascii="仿宋" w:hAnsi="仿宋" w:eastAsia="仿宋" w:cs="仿宋"/>
          <w:strike w:val="0"/>
          <w:dstrike w:val="0"/>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本项目采用“定量评审”方式。</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采用“定量评审”方式推荐成交候选人的，评审小组根据比选文件规定的评审办法对通过资格性、符合性审查的响应文件进行评审，按评审结果顺序，推荐前3名成交候选人。</w:t>
      </w:r>
    </w:p>
    <w:p w14:paraId="61E30AEC">
      <w:pPr>
        <w:pStyle w:val="10"/>
        <w:adjustRightInd w:val="0"/>
        <w:snapToGrid w:val="0"/>
        <w:spacing w:line="360" w:lineRule="auto"/>
        <w:ind w:firstLine="486" w:firstLineChars="20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color w:val="000000" w:themeColor="text1"/>
          <w:sz w:val="24"/>
          <w:szCs w:val="24"/>
          <w:highlight w:val="none"/>
          <w:u w:val="none" w:color="auto"/>
          <w14:textFill>
            <w14:solidFill>
              <w14:schemeClr w14:val="tx1"/>
            </w14:solidFill>
          </w14:textFill>
        </w:rPr>
        <w:t>二</w:t>
      </w:r>
      <w:r>
        <w:rPr>
          <w:rFonts w:hint="eastAsia" w:ascii="仿宋" w:hAnsi="仿宋" w:eastAsia="仿宋" w:cs="仿宋"/>
          <w:b/>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
          <w:color w:val="000000" w:themeColor="text1"/>
          <w:sz w:val="24"/>
          <w:szCs w:val="24"/>
          <w:highlight w:val="none"/>
          <w:u w:val="none" w:color="auto"/>
          <w14:textFill>
            <w14:solidFill>
              <w14:schemeClr w14:val="tx1"/>
            </w14:solidFill>
          </w14:textFill>
        </w:rPr>
        <w:t>评审步骤</w:t>
      </w:r>
    </w:p>
    <w:p w14:paraId="67F15C9C">
      <w:pPr>
        <w:pStyle w:val="10"/>
        <w:adjustRightInd w:val="0"/>
        <w:snapToGrid w:val="0"/>
        <w:spacing w:line="360" w:lineRule="auto"/>
        <w:ind w:right="32" w:firstLine="465" w:firstLineChars="192"/>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1</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宣读评审纪律</w:t>
      </w:r>
    </w:p>
    <w:p w14:paraId="6B6129B4">
      <w:pPr>
        <w:pStyle w:val="10"/>
        <w:adjustRightInd w:val="0"/>
        <w:snapToGrid w:val="0"/>
        <w:spacing w:line="360" w:lineRule="auto"/>
        <w:ind w:firstLine="465" w:firstLineChars="192"/>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评审专家签到，</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u w:val="none" w:color="auto"/>
          <w14:textFill>
            <w14:solidFill>
              <w14:schemeClr w14:val="tx1"/>
            </w14:solidFill>
          </w14:textFill>
        </w:rPr>
        <w:t>在评审开始前宣读评审纪律及比选文件说明。</w:t>
      </w:r>
    </w:p>
    <w:p w14:paraId="27DFF0C8">
      <w:pPr>
        <w:autoSpaceDE w:val="0"/>
        <w:autoSpaceDN w:val="0"/>
        <w:adjustRightInd w:val="0"/>
        <w:snapToGrid w:val="0"/>
        <w:spacing w:line="360" w:lineRule="auto"/>
        <w:ind w:right="32" w:firstLine="465" w:firstLineChars="19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none" w:color="auto"/>
          <w14:textFill>
            <w14:solidFill>
              <w14:schemeClr w14:val="tx1"/>
            </w14:solidFill>
          </w14:textFill>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137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20AE48E9">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序号</w:t>
            </w:r>
          </w:p>
        </w:tc>
        <w:tc>
          <w:tcPr>
            <w:tcW w:w="7847" w:type="dxa"/>
            <w:noWrap w:val="0"/>
            <w:vAlign w:val="top"/>
          </w:tcPr>
          <w:p w14:paraId="1502109E">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评审专家回避情形</w:t>
            </w:r>
          </w:p>
        </w:tc>
      </w:tr>
      <w:tr w14:paraId="741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DDF1E52">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1</w:t>
            </w:r>
          </w:p>
        </w:tc>
        <w:tc>
          <w:tcPr>
            <w:tcW w:w="7847" w:type="dxa"/>
            <w:noWrap w:val="0"/>
            <w:vAlign w:val="top"/>
          </w:tcPr>
          <w:p w14:paraId="576C01D7">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现在或者在采购活动发生前三年内，与供应商存在雇佣关系；</w:t>
            </w:r>
          </w:p>
        </w:tc>
      </w:tr>
      <w:tr w14:paraId="2D4A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51BDD359">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2</w:t>
            </w:r>
          </w:p>
        </w:tc>
        <w:tc>
          <w:tcPr>
            <w:tcW w:w="7847" w:type="dxa"/>
            <w:noWrap w:val="0"/>
            <w:vAlign w:val="top"/>
          </w:tcPr>
          <w:p w14:paraId="5BA7300C">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现在或者在采购活动发生前三年内担任供应商的财务顾问、法律顾问或技术顾问；</w:t>
            </w:r>
          </w:p>
        </w:tc>
      </w:tr>
      <w:tr w14:paraId="3C09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CBB3152">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3</w:t>
            </w:r>
          </w:p>
        </w:tc>
        <w:tc>
          <w:tcPr>
            <w:tcW w:w="7847" w:type="dxa"/>
            <w:noWrap w:val="0"/>
            <w:vAlign w:val="top"/>
          </w:tcPr>
          <w:p w14:paraId="442A5E5E">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现在或者在采购活动发生前三年内是供应商的控股股东或者实际控制人；</w:t>
            </w:r>
          </w:p>
        </w:tc>
      </w:tr>
      <w:tr w14:paraId="2DA5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075AFB3">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4</w:t>
            </w:r>
          </w:p>
        </w:tc>
        <w:tc>
          <w:tcPr>
            <w:tcW w:w="7847" w:type="dxa"/>
            <w:noWrap w:val="0"/>
            <w:vAlign w:val="top"/>
          </w:tcPr>
          <w:p w14:paraId="1D90B9CA">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评审专家与参加该采购项目供应商发生过法律纠纷的；</w:t>
            </w:r>
          </w:p>
        </w:tc>
      </w:tr>
      <w:tr w14:paraId="373E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111A5C1">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5</w:t>
            </w:r>
          </w:p>
        </w:tc>
        <w:tc>
          <w:tcPr>
            <w:tcW w:w="7847" w:type="dxa"/>
            <w:noWrap w:val="0"/>
            <w:vAlign w:val="top"/>
          </w:tcPr>
          <w:p w14:paraId="3A9F9479">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与供应商的法定代表人或者负责人有直系血亲、三代以内旁系血亲及姻亲关系；</w:t>
            </w:r>
          </w:p>
        </w:tc>
      </w:tr>
      <w:tr w14:paraId="4858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FB5B459">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6</w:t>
            </w:r>
          </w:p>
        </w:tc>
        <w:tc>
          <w:tcPr>
            <w:tcW w:w="7847" w:type="dxa"/>
            <w:noWrap w:val="0"/>
            <w:vAlign w:val="top"/>
          </w:tcPr>
          <w:p w14:paraId="770E4281">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与供应商之间存在其他影响或可能影响政府采购活动依法进行的利害关系。</w:t>
            </w:r>
          </w:p>
        </w:tc>
      </w:tr>
      <w:tr w14:paraId="64B7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 w:type="dxa"/>
            <w:noWrap w:val="0"/>
            <w:vAlign w:val="center"/>
          </w:tcPr>
          <w:p w14:paraId="0A7B6F46">
            <w:pPr>
              <w:autoSpaceDE w:val="0"/>
              <w:autoSpaceDN w:val="0"/>
              <w:adjustRightInd w:val="0"/>
              <w:snapToGrid w:val="0"/>
              <w:ind w:right="32"/>
              <w:jc w:val="cente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7</w:t>
            </w:r>
          </w:p>
        </w:tc>
        <w:tc>
          <w:tcPr>
            <w:tcW w:w="7847" w:type="dxa"/>
            <w:noWrap w:val="0"/>
            <w:vAlign w:val="top"/>
          </w:tcPr>
          <w:p w14:paraId="2BDD0A19">
            <w:pPr>
              <w:autoSpaceDE w:val="0"/>
              <w:autoSpaceDN w:val="0"/>
              <w:adjustRightInd w:val="0"/>
              <w:snapToGrid w:val="0"/>
              <w:ind w:right="32"/>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法律、法规、规章规定应当回避以及其他可能影响公正评审的。</w:t>
            </w:r>
          </w:p>
        </w:tc>
      </w:tr>
    </w:tbl>
    <w:p w14:paraId="1E3DE5FA">
      <w:pPr>
        <w:autoSpaceDE w:val="0"/>
        <w:autoSpaceDN w:val="0"/>
        <w:adjustRightInd w:val="0"/>
        <w:snapToGrid w:val="0"/>
        <w:spacing w:line="360" w:lineRule="auto"/>
        <w:ind w:right="32"/>
        <w:rPr>
          <w:rFonts w:hint="eastAsia" w:ascii="仿宋" w:hAnsi="仿宋" w:eastAsia="仿宋" w:cs="仿宋"/>
          <w:b/>
          <w:color w:val="000000" w:themeColor="text1"/>
          <w:sz w:val="24"/>
          <w:highlight w:val="none"/>
          <w:u w:val="none" w:color="auto"/>
          <w14:textFill>
            <w14:solidFill>
              <w14:schemeClr w14:val="tx1"/>
            </w14:solidFill>
          </w14:textFill>
        </w:rPr>
      </w:pPr>
    </w:p>
    <w:p w14:paraId="0AEA7A45">
      <w:pPr>
        <w:autoSpaceDE w:val="0"/>
        <w:autoSpaceDN w:val="0"/>
        <w:adjustRightInd w:val="0"/>
        <w:snapToGrid w:val="0"/>
        <w:spacing w:line="360" w:lineRule="auto"/>
        <w:ind w:right="32" w:firstLine="486" w:firstLineChars="200"/>
        <w:rPr>
          <w:rFonts w:hint="eastAsia" w:ascii="仿宋" w:hAnsi="仿宋" w:eastAsia="仿宋" w:cs="仿宋"/>
          <w:b w:val="0"/>
          <w:bCs/>
          <w:color w:val="000000" w:themeColor="text1"/>
          <w:sz w:val="24"/>
          <w:highlight w:val="none"/>
          <w:u w:val="none" w:color="auto"/>
          <w14:textFill>
            <w14:solidFill>
              <w14:schemeClr w14:val="tx1"/>
            </w14:solidFill>
          </w14:textFill>
        </w:rPr>
      </w:pPr>
      <w:r>
        <w:rPr>
          <w:rFonts w:hint="eastAsia" w:ascii="仿宋" w:hAnsi="仿宋" w:eastAsia="仿宋" w:cs="仿宋"/>
          <w:b w:val="0"/>
          <w:bCs/>
          <w:color w:val="000000" w:themeColor="text1"/>
          <w:sz w:val="24"/>
          <w:highlight w:val="none"/>
          <w:u w:val="none" w:color="auto"/>
          <w14:textFill>
            <w14:solidFill>
              <w14:schemeClr w14:val="tx1"/>
            </w14:solidFill>
          </w14:textFill>
        </w:rPr>
        <w:t>3</w:t>
      </w:r>
      <w:r>
        <w:rPr>
          <w:rFonts w:hint="eastAsia" w:ascii="仿宋" w:hAnsi="仿宋" w:eastAsia="仿宋" w:cs="仿宋"/>
          <w:b w:val="0"/>
          <w:bCs/>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val="0"/>
          <w:bCs/>
          <w:color w:val="000000" w:themeColor="text1"/>
          <w:sz w:val="24"/>
          <w:highlight w:val="none"/>
          <w:u w:val="none" w:color="auto"/>
          <w14:textFill>
            <w14:solidFill>
              <w14:schemeClr w14:val="tx1"/>
            </w14:solidFill>
          </w14:textFill>
        </w:rPr>
        <w:t>推荐评审小组组长</w:t>
      </w:r>
    </w:p>
    <w:p w14:paraId="0F2A10C2">
      <w:pPr>
        <w:autoSpaceDE w:val="0"/>
        <w:autoSpaceDN w:val="0"/>
        <w:adjustRightInd w:val="0"/>
        <w:snapToGrid w:val="0"/>
        <w:spacing w:line="360" w:lineRule="auto"/>
        <w:ind w:right="32" w:firstLine="463" w:firstLineChars="191"/>
        <w:rPr>
          <w:rFonts w:hint="eastAsia" w:ascii="仿宋" w:hAnsi="仿宋" w:eastAsia="仿宋" w:cs="仿宋"/>
          <w:b w:val="0"/>
          <w:bCs/>
          <w:color w:val="000000" w:themeColor="text1"/>
          <w:kern w:val="0"/>
          <w:sz w:val="24"/>
          <w:highlight w:val="none"/>
          <w:u w:val="none" w:color="auto"/>
          <w14:textFill>
            <w14:solidFill>
              <w14:schemeClr w14:val="tx1"/>
            </w14:solidFill>
          </w14:textFill>
        </w:rPr>
      </w:pPr>
      <w:r>
        <w:rPr>
          <w:rFonts w:hint="eastAsia" w:ascii="仿宋" w:hAnsi="仿宋" w:eastAsia="仿宋" w:cs="仿宋"/>
          <w:b w:val="0"/>
          <w:bCs/>
          <w:color w:val="000000" w:themeColor="text1"/>
          <w:kern w:val="0"/>
          <w:sz w:val="24"/>
          <w:highlight w:val="none"/>
          <w:u w:val="none" w:color="auto"/>
          <w:lang w:eastAsia="zh-CN"/>
          <w14:textFill>
            <w14:solidFill>
              <w14:schemeClr w14:val="tx1"/>
            </w14:solidFill>
          </w14:textFill>
        </w:rPr>
        <w:t>评审小组</w:t>
      </w:r>
      <w:r>
        <w:rPr>
          <w:rFonts w:hint="eastAsia" w:ascii="仿宋" w:hAnsi="仿宋" w:eastAsia="仿宋" w:cs="仿宋"/>
          <w:b w:val="0"/>
          <w:bCs/>
          <w:color w:val="000000" w:themeColor="text1"/>
          <w:kern w:val="0"/>
          <w:sz w:val="24"/>
          <w:highlight w:val="none"/>
          <w:u w:val="none" w:color="auto"/>
          <w14:textFill>
            <w14:solidFill>
              <w14:schemeClr w14:val="tx1"/>
            </w14:solidFill>
          </w14:textFill>
        </w:rPr>
        <w:t>按照少数服从多数的原则推荐组长。评</w:t>
      </w:r>
      <w:r>
        <w:rPr>
          <w:rFonts w:hint="eastAsia" w:ascii="仿宋" w:hAnsi="仿宋" w:eastAsia="仿宋" w:cs="仿宋"/>
          <w:b w:val="0"/>
          <w:bCs/>
          <w:color w:val="000000" w:themeColor="text1"/>
          <w:sz w:val="24"/>
          <w:highlight w:val="none"/>
          <w:u w:val="none" w:color="auto"/>
          <w14:textFill>
            <w14:solidFill>
              <w14:schemeClr w14:val="tx1"/>
            </w14:solidFill>
          </w14:textFill>
        </w:rPr>
        <w:t>审</w:t>
      </w:r>
      <w:r>
        <w:rPr>
          <w:rFonts w:hint="eastAsia" w:ascii="仿宋" w:hAnsi="仿宋" w:eastAsia="仿宋" w:cs="仿宋"/>
          <w:b w:val="0"/>
          <w:bCs/>
          <w:color w:val="000000" w:themeColor="text1"/>
          <w:kern w:val="0"/>
          <w:sz w:val="24"/>
          <w:highlight w:val="none"/>
          <w:u w:val="none" w:color="auto"/>
          <w14:textFill>
            <w14:solidFill>
              <w14:schemeClr w14:val="tx1"/>
            </w14:solidFill>
          </w14:textFill>
        </w:rPr>
        <w:t>小组成员在履行独立评审权利义务的同时，不得发表有失公正和不负责任的言论，不得相互串通和压制他人意见，不得将个人倾向性意见诱导、暗示或强加于他人认同。</w:t>
      </w:r>
    </w:p>
    <w:p w14:paraId="730EDB52">
      <w:pPr>
        <w:pStyle w:val="10"/>
        <w:adjustRightInd w:val="0"/>
        <w:snapToGrid w:val="0"/>
        <w:spacing w:line="360" w:lineRule="auto"/>
        <w:ind w:right="32" w:firstLine="463" w:firstLineChars="191"/>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4</w:t>
      </w: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响应文件的资格性、符合性审查</w:t>
      </w:r>
    </w:p>
    <w:p w14:paraId="0B597EAE">
      <w:pPr>
        <w:pStyle w:val="10"/>
        <w:adjustRightInd w:val="0"/>
        <w:snapToGrid w:val="0"/>
        <w:spacing w:line="360" w:lineRule="auto"/>
        <w:ind w:right="32" w:firstLine="463" w:firstLineChars="19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资格性、符合性审查内容主要为对响应文件的响应函、法定代表人/负责人资格证明书及授权委托书、</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供应商资格、技术商务实质性响应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及报价的唯一性等，审查不合格者按响应无效处理。只有资格性符合性全部审查合格才能进入后续评审。</w:t>
      </w:r>
    </w:p>
    <w:p w14:paraId="34222524">
      <w:pPr>
        <w:pStyle w:val="10"/>
        <w:adjustRightInd w:val="0"/>
        <w:snapToGrid w:val="0"/>
        <w:spacing w:line="360" w:lineRule="auto"/>
        <w:ind w:right="32" w:firstLine="463" w:firstLineChars="19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评审</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7DA01F3E">
      <w:pPr>
        <w:pStyle w:val="10"/>
        <w:adjustRightInd w:val="0"/>
        <w:snapToGrid w:val="0"/>
        <w:spacing w:line="360" w:lineRule="auto"/>
        <w:ind w:right="32" w:firstLine="463" w:firstLineChars="19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
          <w:bCs/>
          <w:strike w:val="0"/>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strike w:val="0"/>
          <w:color w:val="000000" w:themeColor="text1"/>
          <w:sz w:val="24"/>
          <w:highlight w:val="none"/>
          <w:u w:val="none" w:color="auto"/>
          <w14:textFill>
            <w14:solidFill>
              <w14:schemeClr w14:val="tx1"/>
            </w14:solidFill>
          </w14:textFill>
        </w:rPr>
        <w:t>不得恶意竞价，对于报价差异巨大的，</w:t>
      </w:r>
      <w:r>
        <w:rPr>
          <w:rFonts w:hint="eastAsia" w:ascii="仿宋" w:hAnsi="仿宋" w:eastAsia="仿宋" w:cs="仿宋"/>
          <w:b/>
          <w:bCs/>
          <w:strike w:val="0"/>
          <w:color w:val="000000" w:themeColor="text1"/>
          <w:sz w:val="24"/>
          <w:highlight w:val="none"/>
          <w:u w:val="none" w:color="auto"/>
          <w:lang w:eastAsia="zh-CN"/>
          <w14:textFill>
            <w14:solidFill>
              <w14:schemeClr w14:val="tx1"/>
            </w14:solidFill>
          </w14:textFill>
        </w:rPr>
        <w:t>评审小组</w:t>
      </w:r>
      <w:r>
        <w:rPr>
          <w:rFonts w:hint="eastAsia" w:ascii="仿宋" w:hAnsi="仿宋" w:eastAsia="仿宋" w:cs="仿宋"/>
          <w:b/>
          <w:bCs/>
          <w:strike w:val="0"/>
          <w:color w:val="000000" w:themeColor="text1"/>
          <w:sz w:val="24"/>
          <w:highlight w:val="none"/>
          <w:u w:val="none" w:color="auto"/>
          <w14:textFill>
            <w14:solidFill>
              <w14:schemeClr w14:val="tx1"/>
            </w14:solidFill>
          </w14:textFill>
        </w:rPr>
        <w:t>有权要求</w:t>
      </w:r>
      <w:r>
        <w:rPr>
          <w:rFonts w:hint="eastAsia" w:ascii="仿宋" w:hAnsi="仿宋" w:eastAsia="仿宋" w:cs="仿宋"/>
          <w:b/>
          <w:bCs/>
          <w:strike w:val="0"/>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strike w:val="0"/>
          <w:color w:val="000000" w:themeColor="text1"/>
          <w:sz w:val="24"/>
          <w:highlight w:val="none"/>
          <w:u w:val="none" w:color="auto"/>
          <w14:textFill>
            <w14:solidFill>
              <w14:schemeClr w14:val="tx1"/>
            </w14:solidFill>
          </w14:textFill>
        </w:rPr>
        <w:t>在规定的时间内提供相关证明材料，在规定时间内不能提供材料或者无法证明的</w:t>
      </w:r>
      <w:r>
        <w:rPr>
          <w:rFonts w:hint="eastAsia" w:ascii="仿宋" w:hAnsi="仿宋" w:eastAsia="仿宋" w:cs="仿宋"/>
          <w:b/>
          <w:bCs/>
          <w:strike w:val="0"/>
          <w:color w:val="000000" w:themeColor="text1"/>
          <w:sz w:val="24"/>
          <w:highlight w:val="none"/>
          <w:u w:val="none" w:color="auto"/>
          <w:lang w:eastAsia="zh-CN"/>
          <w14:textFill>
            <w14:solidFill>
              <w14:schemeClr w14:val="tx1"/>
            </w14:solidFill>
          </w14:textFill>
        </w:rPr>
        <w:t>，评审小组</w:t>
      </w:r>
      <w:r>
        <w:rPr>
          <w:rFonts w:hint="eastAsia" w:ascii="仿宋" w:hAnsi="仿宋" w:eastAsia="仿宋" w:cs="仿宋"/>
          <w:b/>
          <w:bCs/>
          <w:strike w:val="0"/>
          <w:color w:val="000000" w:themeColor="text1"/>
          <w:sz w:val="24"/>
          <w:highlight w:val="none"/>
          <w:u w:val="none" w:color="auto"/>
          <w14:textFill>
            <w14:solidFill>
              <w14:schemeClr w14:val="tx1"/>
            </w14:solidFill>
          </w14:textFill>
        </w:rPr>
        <w:t>有权裁定该报价是否为恶意报价。恶意竞价的</w:t>
      </w:r>
      <w:r>
        <w:rPr>
          <w:rFonts w:hint="eastAsia" w:ascii="仿宋" w:hAnsi="仿宋" w:eastAsia="仿宋" w:cs="仿宋"/>
          <w:b/>
          <w:bCs/>
          <w:strike w:val="0"/>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bCs/>
          <w:strike w:val="0"/>
          <w:color w:val="000000" w:themeColor="text1"/>
          <w:sz w:val="24"/>
          <w:highlight w:val="none"/>
          <w:u w:val="none" w:color="auto"/>
          <w14:textFill>
            <w14:solidFill>
              <w14:schemeClr w14:val="tx1"/>
            </w14:solidFill>
          </w14:textFill>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246D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520CD401">
            <w:pPr>
              <w:spacing w:line="380" w:lineRule="exact"/>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评审内容</w:t>
            </w:r>
          </w:p>
        </w:tc>
        <w:tc>
          <w:tcPr>
            <w:tcW w:w="5760" w:type="dxa"/>
            <w:noWrap w:val="0"/>
            <w:vAlign w:val="center"/>
          </w:tcPr>
          <w:p w14:paraId="4D22C4EC">
            <w:pPr>
              <w:spacing w:line="380" w:lineRule="exact"/>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比选/采购文件要求</w:t>
            </w:r>
          </w:p>
        </w:tc>
      </w:tr>
      <w:tr w14:paraId="1C2A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1D039058">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资格性审查</w:t>
            </w:r>
          </w:p>
        </w:tc>
        <w:tc>
          <w:tcPr>
            <w:tcW w:w="2032" w:type="dxa"/>
            <w:noWrap w:val="0"/>
            <w:vAlign w:val="center"/>
          </w:tcPr>
          <w:p w14:paraId="2B908ADD">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具有独立承担民事责任能力</w:t>
            </w:r>
          </w:p>
        </w:tc>
        <w:tc>
          <w:tcPr>
            <w:tcW w:w="5760" w:type="dxa"/>
            <w:noWrap w:val="0"/>
            <w:vAlign w:val="center"/>
          </w:tcPr>
          <w:p w14:paraId="1CD34506">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在中华人民共和国境内注册的具有独立承担民事责任能力的法人或其他组织（提供营业执照等证明文件）；</w:t>
            </w:r>
          </w:p>
        </w:tc>
      </w:tr>
      <w:tr w14:paraId="233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48E34F4">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2FF316EC">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具有良好的商业信誉和健全的财务会计制度</w:t>
            </w:r>
          </w:p>
        </w:tc>
        <w:tc>
          <w:tcPr>
            <w:tcW w:w="5760" w:type="dxa"/>
            <w:noWrap w:val="0"/>
            <w:vAlign w:val="center"/>
          </w:tcPr>
          <w:p w14:paraId="3EC8C29D">
            <w:pPr>
              <w:spacing w:line="380" w:lineRule="exact"/>
              <w:ind w:left="40" w:leftChars="19"/>
              <w:jc w:val="left"/>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000000" w:themeColor="text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highlight w:val="none"/>
                <w:u w:val="none" w:color="auto"/>
                <w14:textFill>
                  <w14:solidFill>
                    <w14:schemeClr w14:val="tx1"/>
                  </w14:solidFill>
                </w14:textFill>
              </w:rPr>
              <w:t>内部的财务报表复印件（新成立</w:t>
            </w:r>
            <w:r>
              <w:rPr>
                <w:rFonts w:hint="eastAsia" w:ascii="仿宋" w:hAnsi="仿宋" w:eastAsia="仿宋" w:cs="仿宋"/>
                <w:color w:val="000000" w:themeColor="text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highlight w:val="none"/>
                <w:u w:val="none" w:color="auto"/>
                <w14:textFill>
                  <w14:solidFill>
                    <w14:schemeClr w14:val="tx1"/>
                  </w14:solidFill>
                </w14:textFill>
              </w:rPr>
              <w:t>提供成立至今的月或季度财务报表复印件）；或③截至</w:t>
            </w:r>
            <w:r>
              <w:rPr>
                <w:rFonts w:hint="eastAsia" w:ascii="仿宋" w:hAnsi="仿宋" w:eastAsia="仿宋" w:cs="仿宋"/>
                <w:color w:val="000000" w:themeColor="text1"/>
                <w:highlight w:val="none"/>
                <w:u w:val="none" w:color="auto"/>
                <w:lang w:eastAsia="zh-CN"/>
                <w14:textFill>
                  <w14:solidFill>
                    <w14:schemeClr w14:val="tx1"/>
                  </w14:solidFill>
                </w14:textFill>
              </w:rPr>
              <w:t>响应</w:t>
            </w:r>
            <w:r>
              <w:rPr>
                <w:rFonts w:hint="eastAsia" w:ascii="仿宋" w:hAnsi="仿宋" w:eastAsia="仿宋" w:cs="仿宋"/>
                <w:color w:val="000000" w:themeColor="text1"/>
                <w:highlight w:val="none"/>
                <w:u w:val="none" w:color="auto"/>
                <w14:textFill>
                  <w14:solidFill>
                    <w14:schemeClr w14:val="tx1"/>
                  </w14:solidFill>
                </w14:textFill>
              </w:rPr>
              <w:t>文件递交截止日</w:t>
            </w:r>
            <w:r>
              <w:rPr>
                <w:rFonts w:hint="eastAsia" w:ascii="仿宋" w:hAnsi="仿宋" w:eastAsia="仿宋" w:cs="仿宋"/>
                <w:color w:val="000000" w:themeColor="text1"/>
                <w:highlight w:val="none"/>
                <w:u w:val="none" w:color="auto"/>
                <w:lang w:eastAsia="zh-CN"/>
                <w14:textFill>
                  <w14:solidFill>
                    <w14:schemeClr w14:val="tx1"/>
                  </w14:solidFill>
                </w14:textFill>
              </w:rPr>
              <w:t>12个月内银行</w:t>
            </w:r>
            <w:r>
              <w:rPr>
                <w:rFonts w:hint="eastAsia" w:ascii="仿宋" w:hAnsi="仿宋" w:eastAsia="仿宋" w:cs="仿宋"/>
                <w:color w:val="000000" w:themeColor="text1"/>
                <w:highlight w:val="none"/>
                <w:u w:val="none" w:color="auto"/>
                <w14:textFill>
                  <w14:solidFill>
                    <w14:schemeClr w14:val="tx1"/>
                  </w14:solidFill>
                </w14:textFill>
              </w:rPr>
              <w:t>出具的资信证明（复印件）</w:t>
            </w:r>
            <w:r>
              <w:rPr>
                <w:rFonts w:hint="eastAsia" w:ascii="仿宋" w:hAnsi="仿宋" w:eastAsia="仿宋" w:cs="仿宋"/>
                <w:color w:val="000000" w:themeColor="text1"/>
                <w:highlight w:val="none"/>
                <w:u w:val="none" w:color="auto"/>
                <w:lang w:eastAsia="zh-CN"/>
                <w14:textFill>
                  <w14:solidFill>
                    <w14:schemeClr w14:val="tx1"/>
                  </w14:solidFill>
                </w14:textFill>
              </w:rPr>
              <w:t>；</w:t>
            </w:r>
          </w:p>
        </w:tc>
      </w:tr>
      <w:tr w14:paraId="1903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BC9B463">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04697EF1">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lang w:val="en-US" w:eastAsia="zh-CN"/>
                <w14:textFill>
                  <w14:solidFill>
                    <w14:schemeClr w14:val="tx1"/>
                  </w14:solidFill>
                </w14:textFill>
              </w:rPr>
              <w:t>有</w:t>
            </w:r>
            <w:r>
              <w:rPr>
                <w:rFonts w:hint="eastAsia" w:ascii="仿宋" w:hAnsi="仿宋" w:eastAsia="仿宋" w:cs="仿宋"/>
                <w:color w:val="000000" w:themeColor="text1"/>
                <w:highlight w:val="none"/>
                <w:u w:val="none" w:color="auto"/>
                <w14:textFill>
                  <w14:solidFill>
                    <w14:schemeClr w14:val="tx1"/>
                  </w14:solidFill>
                </w14:textFill>
              </w:rPr>
              <w:t>依法缴纳税收</w:t>
            </w:r>
          </w:p>
        </w:tc>
        <w:tc>
          <w:tcPr>
            <w:tcW w:w="5760" w:type="dxa"/>
            <w:noWrap w:val="0"/>
            <w:vAlign w:val="center"/>
          </w:tcPr>
          <w:p w14:paraId="454133AF">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比选截止时间近12个月内任意一个月的依法缴纳税收证明材料（如依法免税，则须提供相应文件证明其依法免税）；</w:t>
            </w:r>
          </w:p>
        </w:tc>
      </w:tr>
      <w:tr w14:paraId="6B0D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43F801EF">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550FA7E4">
            <w:pPr>
              <w:ind w:left="40" w:leftChars="19"/>
              <w:jc w:val="cente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有</w:t>
            </w:r>
            <w:r>
              <w:rPr>
                <w:rFonts w:hint="eastAsia" w:ascii="仿宋" w:hAnsi="仿宋" w:eastAsia="仿宋" w:cs="仿宋"/>
                <w:color w:val="000000" w:themeColor="text1"/>
                <w:highlight w:val="none"/>
                <w:u w:val="none" w:color="auto"/>
                <w14:textFill>
                  <w14:solidFill>
                    <w14:schemeClr w14:val="tx1"/>
                  </w14:solidFill>
                </w14:textFill>
              </w:rPr>
              <w:t>依法缴纳社会保险凭据</w:t>
            </w:r>
          </w:p>
        </w:tc>
        <w:tc>
          <w:tcPr>
            <w:tcW w:w="5760" w:type="dxa"/>
            <w:noWrap w:val="0"/>
            <w:vAlign w:val="center"/>
          </w:tcPr>
          <w:p w14:paraId="1DDD0ADF">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比选截止时间近12个月内任意一个月的依法缴纳社会保险凭据（如依法不需要缴纳社保，则须提供相应文件证明其依法不需要缴纳）；</w:t>
            </w:r>
          </w:p>
        </w:tc>
      </w:tr>
      <w:tr w14:paraId="7065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63FADBE">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6BBB4842">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履行合同所必需的设备和专业技术能力</w:t>
            </w:r>
          </w:p>
        </w:tc>
        <w:tc>
          <w:tcPr>
            <w:tcW w:w="5760" w:type="dxa"/>
            <w:noWrap w:val="0"/>
            <w:vAlign w:val="center"/>
          </w:tcPr>
          <w:p w14:paraId="4BB0634B">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履行合同所必需的设备和专业技术能力的证明材料或书面声明；</w:t>
            </w:r>
          </w:p>
        </w:tc>
      </w:tr>
      <w:tr w14:paraId="331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5BE70D7">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2BCE6D86">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没有重大违法记录</w:t>
            </w:r>
          </w:p>
        </w:tc>
        <w:tc>
          <w:tcPr>
            <w:tcW w:w="5760" w:type="dxa"/>
            <w:noWrap w:val="0"/>
            <w:vAlign w:val="center"/>
          </w:tcPr>
          <w:p w14:paraId="66404BEA">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参加政府采购活动前3年内在经营活动中没有重大违法记录的书面声明。</w:t>
            </w:r>
          </w:p>
        </w:tc>
      </w:tr>
      <w:tr w14:paraId="256A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3A68804">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06AF0C93">
            <w:pPr>
              <w:ind w:left="40" w:leftChars="19"/>
              <w:jc w:val="cente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信用记录</w:t>
            </w:r>
          </w:p>
        </w:tc>
        <w:tc>
          <w:tcPr>
            <w:tcW w:w="5760" w:type="dxa"/>
            <w:noWrap w:val="0"/>
            <w:vAlign w:val="center"/>
          </w:tcPr>
          <w:p w14:paraId="2154EEA4">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7B69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A422736">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69A33CB1">
            <w:pPr>
              <w:ind w:left="40" w:leftChars="19"/>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控股关系</w:t>
            </w:r>
          </w:p>
        </w:tc>
        <w:tc>
          <w:tcPr>
            <w:tcW w:w="5760" w:type="dxa"/>
            <w:noWrap w:val="0"/>
            <w:vAlign w:val="center"/>
          </w:tcPr>
          <w:p w14:paraId="1608374E">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单位负责人为同一人或者存在直接控股、管理关系的不同供应商，不得参加同一包号</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Cs w:val="21"/>
                <w:highlight w:val="none"/>
                <w:u w:val="none" w:color="auto"/>
                <w:lang w:val="zh-CN"/>
                <w14:textFill>
                  <w14:solidFill>
                    <w14:schemeClr w14:val="tx1"/>
                  </w14:solidFill>
                </w14:textFill>
              </w:rPr>
              <w:t>或者未划分包号的同一采购项目。（供应商出具声明函）</w:t>
            </w:r>
          </w:p>
        </w:tc>
      </w:tr>
      <w:tr w14:paraId="349A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65C51F3">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0795CF24">
            <w:pPr>
              <w:ind w:left="40" w:leftChars="19"/>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不得参加本项目情况</w:t>
            </w:r>
          </w:p>
        </w:tc>
        <w:tc>
          <w:tcPr>
            <w:tcW w:w="5760" w:type="dxa"/>
            <w:noWrap w:val="0"/>
            <w:vAlign w:val="center"/>
          </w:tcPr>
          <w:p w14:paraId="422BEBE8">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为本采购项目提供整体设计、规范编制或者项目管理、监理、检测等服务的供应商，不得再参加本采购项目的采购活动。（供应商出具声明函）</w:t>
            </w:r>
          </w:p>
        </w:tc>
      </w:tr>
      <w:tr w14:paraId="3901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8C709B1">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7C21221F">
            <w:pPr>
              <w:ind w:left="40" w:leftChars="19"/>
              <w:jc w:val="cente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联合体</w:t>
            </w:r>
          </w:p>
        </w:tc>
        <w:tc>
          <w:tcPr>
            <w:tcW w:w="5760" w:type="dxa"/>
            <w:noWrap w:val="0"/>
            <w:vAlign w:val="center"/>
          </w:tcPr>
          <w:p w14:paraId="04FA339B">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本项目不接受联合体参加比选，不允许</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Cs w:val="21"/>
                <w:highlight w:val="none"/>
                <w:u w:val="none" w:color="auto"/>
                <w14:textFill>
                  <w14:solidFill>
                    <w14:schemeClr w14:val="tx1"/>
                  </w14:solidFill>
                </w14:textFill>
              </w:rPr>
              <w:t>对各比选项目进行分包或转包</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r>
              <w:rPr>
                <w:rFonts w:hint="eastAsia" w:ascii="仿宋" w:hAnsi="仿宋" w:eastAsia="仿宋" w:cs="仿宋"/>
                <w:color w:val="000000" w:themeColor="text1"/>
                <w:szCs w:val="21"/>
                <w:highlight w:val="none"/>
                <w:u w:val="none" w:color="auto"/>
                <w14:textFill>
                  <w14:solidFill>
                    <w14:schemeClr w14:val="tx1"/>
                  </w14:solidFill>
                </w14:textFill>
              </w:rPr>
              <w:t>供应商出具声明函</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p>
        </w:tc>
      </w:tr>
      <w:tr w14:paraId="229B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6F57D3F4">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2464F99A">
            <w:pPr>
              <w:ind w:left="40" w:leftChars="19"/>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落实政府采购政策需满足的资格要求</w:t>
            </w:r>
          </w:p>
        </w:tc>
        <w:tc>
          <w:tcPr>
            <w:tcW w:w="5760" w:type="dxa"/>
            <w:noWrap w:val="0"/>
            <w:vAlign w:val="center"/>
          </w:tcPr>
          <w:p w14:paraId="7A9F7226">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本项目是专门面向中小企业采购的项目。（提供《中小企业声明函》</w:t>
            </w:r>
            <w:r>
              <w:rPr>
                <w:rFonts w:hint="eastAsia" w:ascii="仿宋" w:hAnsi="仿宋" w:eastAsia="仿宋" w:cs="仿宋"/>
                <w:color w:val="000000" w:themeColor="text1"/>
                <w:szCs w:val="21"/>
                <w:highlight w:val="none"/>
                <w:u w:val="none" w:color="auto"/>
                <w:lang w:eastAsia="zh-CN"/>
                <w14:textFill>
                  <w14:solidFill>
                    <w14:schemeClr w14:val="tx1"/>
                  </w14:solidFill>
                </w14:textFill>
              </w:rPr>
              <w:t>，具体格式文件见比价文件P66中小企业声明函（工程、服务）</w:t>
            </w:r>
            <w:r>
              <w:rPr>
                <w:rFonts w:hint="eastAsia" w:ascii="仿宋" w:hAnsi="仿宋" w:eastAsia="仿宋" w:cs="仿宋"/>
                <w:color w:val="000000" w:themeColor="text1"/>
                <w:szCs w:val="21"/>
                <w:highlight w:val="none"/>
                <w:u w:val="none" w:color="auto"/>
                <w:lang w:val="hr-HR" w:eastAsia="zh-CN"/>
                <w14:textFill>
                  <w14:solidFill>
                    <w14:schemeClr w14:val="tx1"/>
                  </w14:solidFill>
                </w14:textFill>
              </w:rPr>
              <w:t>，未按要求提供声明函的将导致响应无效</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r>
              <w:rPr>
                <w:rFonts w:hint="eastAsia" w:ascii="仿宋" w:hAnsi="仿宋" w:eastAsia="仿宋" w:cs="仿宋"/>
                <w:color w:val="000000" w:themeColor="text1"/>
                <w:szCs w:val="21"/>
                <w:highlight w:val="none"/>
                <w:u w:val="none" w:color="auto"/>
                <w14:textFill>
                  <w14:solidFill>
                    <w14:schemeClr w14:val="tx1"/>
                  </w14:solidFill>
                </w14:textFill>
              </w:rPr>
              <w:t>。</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本项目中小企业划分标准所属行业为：其他未列明行业。</w:t>
            </w:r>
          </w:p>
        </w:tc>
      </w:tr>
      <w:tr w14:paraId="67D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3CB8613A">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3B176E99">
            <w:pPr>
              <w:ind w:left="40" w:leftChars="19"/>
              <w:jc w:val="cente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报名</w:t>
            </w:r>
          </w:p>
        </w:tc>
        <w:tc>
          <w:tcPr>
            <w:tcW w:w="5760" w:type="dxa"/>
            <w:noWrap w:val="0"/>
            <w:vAlign w:val="center"/>
          </w:tcPr>
          <w:p w14:paraId="35F23BAE">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已在采购人办公室报名。</w:t>
            </w:r>
          </w:p>
        </w:tc>
      </w:tr>
      <w:tr w14:paraId="470A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1201FC97">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符合性审查</w:t>
            </w:r>
          </w:p>
        </w:tc>
        <w:tc>
          <w:tcPr>
            <w:tcW w:w="2032" w:type="dxa"/>
            <w:noWrap w:val="0"/>
            <w:vAlign w:val="center"/>
          </w:tcPr>
          <w:p w14:paraId="0A9B4E8B">
            <w:pPr>
              <w:ind w:left="40" w:leftChars="19"/>
              <w:jc w:val="center"/>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文件签署</w:t>
            </w:r>
          </w:p>
        </w:tc>
        <w:tc>
          <w:tcPr>
            <w:tcW w:w="5760" w:type="dxa"/>
            <w:tcBorders>
              <w:bottom w:val="single" w:color="auto" w:sz="4" w:space="0"/>
            </w:tcBorders>
            <w:noWrap w:val="0"/>
            <w:vAlign w:val="center"/>
          </w:tcPr>
          <w:p w14:paraId="4BCE6EE8">
            <w:pPr>
              <w:tabs>
                <w:tab w:val="left" w:pos="2880"/>
              </w:tabs>
              <w:spacing w:line="380" w:lineRule="exact"/>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按照比选文件规定要求签署、盖章且响应文件有法定代表人签字或盖个人名章（或签字人有法定代表人有效授权书）的。</w:t>
            </w:r>
          </w:p>
        </w:tc>
      </w:tr>
      <w:tr w14:paraId="1F6B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5706701F">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7BE5C8C6">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响应有效期</w:t>
            </w:r>
          </w:p>
        </w:tc>
        <w:tc>
          <w:tcPr>
            <w:tcW w:w="5760" w:type="dxa"/>
            <w:noWrap w:val="0"/>
            <w:vAlign w:val="center"/>
          </w:tcPr>
          <w:p w14:paraId="4F7E2F8C">
            <w:pPr>
              <w:tabs>
                <w:tab w:val="left" w:pos="2880"/>
              </w:tabs>
              <w:spacing w:line="380" w:lineRule="exact"/>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响应函已提交并符合比选文件要求的，且响应有效期不少于比选文件中载明的响应有效期限；</w:t>
            </w:r>
          </w:p>
        </w:tc>
      </w:tr>
      <w:tr w14:paraId="26E0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249F458">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6D594C02">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报价合理性</w:t>
            </w:r>
          </w:p>
        </w:tc>
        <w:tc>
          <w:tcPr>
            <w:tcW w:w="5760" w:type="dxa"/>
            <w:noWrap w:val="0"/>
            <w:vAlign w:val="center"/>
          </w:tcPr>
          <w:p w14:paraId="7A634F59">
            <w:pPr>
              <w:tabs>
                <w:tab w:val="left" w:pos="2880"/>
              </w:tabs>
              <w:spacing w:line="380" w:lineRule="exact"/>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报价方案是唯一确定、报价合理。</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none" w:color="auto"/>
                <w:lang w:eastAsia="zh-CN"/>
                <w14:textFill>
                  <w14:solidFill>
                    <w14:schemeClr w14:val="tx1"/>
                  </w14:solidFill>
                </w14:textFill>
              </w:rPr>
              <w:t>如有分项报价要求，各分项报价不得高于各分项最高预算单价，合计总报价是固定唯一价且无超出采购预算或最高限价；</w:t>
            </w:r>
          </w:p>
        </w:tc>
      </w:tr>
      <w:tr w14:paraId="36A0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7880D73">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032" w:type="dxa"/>
            <w:noWrap w:val="0"/>
            <w:vAlign w:val="center"/>
          </w:tcPr>
          <w:p w14:paraId="12BB9399">
            <w:pPr>
              <w:ind w:left="40" w:leftChars="19"/>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其他</w:t>
            </w:r>
          </w:p>
        </w:tc>
        <w:tc>
          <w:tcPr>
            <w:tcW w:w="5760" w:type="dxa"/>
            <w:noWrap w:val="0"/>
            <w:vAlign w:val="center"/>
          </w:tcPr>
          <w:p w14:paraId="32FDF37E">
            <w:pPr>
              <w:tabs>
                <w:tab w:val="left" w:pos="2880"/>
              </w:tabs>
              <w:spacing w:line="380" w:lineRule="exact"/>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按有关法律、法规、规章和比选文件中规定的其他无效响应情形。</w:t>
            </w:r>
          </w:p>
        </w:tc>
      </w:tr>
      <w:tr w14:paraId="67C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BCDCFB4">
            <w:pPr>
              <w:spacing w:line="380" w:lineRule="exact"/>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备注</w:t>
            </w:r>
          </w:p>
        </w:tc>
        <w:tc>
          <w:tcPr>
            <w:tcW w:w="7792" w:type="dxa"/>
            <w:gridSpan w:val="2"/>
            <w:noWrap w:val="0"/>
            <w:vAlign w:val="center"/>
          </w:tcPr>
          <w:p w14:paraId="6B9B8D63">
            <w:pPr>
              <w:tabs>
                <w:tab w:val="left" w:pos="2880"/>
              </w:tabs>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响应文件一式</w:t>
            </w:r>
            <w:r>
              <w:rPr>
                <w:rFonts w:hint="eastAsia" w:ascii="仿宋" w:hAnsi="仿宋" w:eastAsia="仿宋" w:cs="仿宋"/>
                <w:color w:val="000000" w:themeColor="text1"/>
                <w:szCs w:val="21"/>
                <w:highlight w:val="none"/>
                <w:u w:val="none" w:color="auto"/>
                <w:lang w:eastAsia="zh-CN"/>
                <w14:textFill>
                  <w14:solidFill>
                    <w14:schemeClr w14:val="tx1"/>
                  </w14:solidFill>
                </w14:textFill>
              </w:rPr>
              <w:t>两</w:t>
            </w:r>
            <w:r>
              <w:rPr>
                <w:rFonts w:hint="eastAsia" w:ascii="仿宋" w:hAnsi="仿宋" w:eastAsia="仿宋" w:cs="仿宋"/>
                <w:color w:val="000000" w:themeColor="text1"/>
                <w:szCs w:val="21"/>
                <w:highlight w:val="none"/>
                <w:u w:val="none" w:color="auto"/>
                <w14:textFill>
                  <w14:solidFill>
                    <w14:schemeClr w14:val="tx1"/>
                  </w14:solidFill>
                </w14:textFill>
              </w:rPr>
              <w:t>份，其中正本一份和副本</w:t>
            </w:r>
            <w:r>
              <w:rPr>
                <w:rFonts w:hint="eastAsia" w:ascii="仿宋" w:hAnsi="仿宋" w:eastAsia="仿宋" w:cs="仿宋"/>
                <w:color w:val="000000" w:themeColor="text1"/>
                <w:szCs w:val="21"/>
                <w:highlight w:val="none"/>
                <w:u w:val="none" w:color="auto"/>
                <w:lang w:eastAsia="zh-CN"/>
                <w14:textFill>
                  <w14:solidFill>
                    <w14:schemeClr w14:val="tx1"/>
                  </w14:solidFill>
                </w14:textFill>
              </w:rPr>
              <w:t>一</w:t>
            </w:r>
            <w:r>
              <w:rPr>
                <w:rFonts w:hint="eastAsia" w:ascii="仿宋" w:hAnsi="仿宋" w:eastAsia="仿宋" w:cs="仿宋"/>
                <w:color w:val="000000" w:themeColor="text1"/>
                <w:szCs w:val="21"/>
                <w:highlight w:val="none"/>
                <w:u w:val="none" w:color="auto"/>
                <w14:textFill>
                  <w14:solidFill>
                    <w14:schemeClr w14:val="tx1"/>
                  </w14:solidFill>
                </w14:textFill>
              </w:rPr>
              <w:t>份</w:t>
            </w:r>
          </w:p>
        </w:tc>
      </w:tr>
    </w:tbl>
    <w:p w14:paraId="51DA5C0D">
      <w:pPr>
        <w:pStyle w:val="10"/>
        <w:adjustRightInd w:val="0"/>
        <w:snapToGrid w:val="0"/>
        <w:spacing w:line="360" w:lineRule="auto"/>
        <w:ind w:right="32"/>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p>
    <w:p w14:paraId="3AF694F5">
      <w:pPr>
        <w:pStyle w:val="10"/>
        <w:adjustRightInd w:val="0"/>
        <w:snapToGrid w:val="0"/>
        <w:spacing w:line="360" w:lineRule="auto"/>
        <w:ind w:right="32" w:firstLine="486" w:firstLineChars="200"/>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b w:val="0"/>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文件澄清</w:t>
      </w:r>
    </w:p>
    <w:p w14:paraId="51AB759C">
      <w:pPr>
        <w:pStyle w:val="10"/>
        <w:adjustRightInd w:val="0"/>
        <w:snapToGrid w:val="0"/>
        <w:spacing w:line="360" w:lineRule="auto"/>
        <w:ind w:right="32" w:firstLine="463" w:firstLineChars="19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14:textFill>
            <w14:solidFill>
              <w14:schemeClr w14:val="tx1"/>
            </w14:solidFill>
          </w14:textFill>
        </w:rPr>
        <w:t>对于</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文件中含义不明确、同类问题表述不一致或者有明显文字和计算错误的内容，</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应当在评审过程中发起澄清，要求</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针对价格或内容做出必要的澄清、说明或补正。若因</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联系方式错误未接收短信、未接听电话或超时未进行澄清（响应）造成的不利后果由供应商自行承担。</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的澄清、说明或者补正不得超出</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文件的范围或者改变</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u w:val="none" w:color="auto"/>
          <w14:textFill>
            <w14:solidFill>
              <w14:schemeClr w14:val="tx1"/>
            </w14:solidFill>
          </w14:textFill>
        </w:rPr>
        <w:t>文件的实质性内容。</w:t>
      </w:r>
    </w:p>
    <w:p w14:paraId="58335953">
      <w:pPr>
        <w:pStyle w:val="10"/>
        <w:adjustRightInd w:val="0"/>
        <w:snapToGrid w:val="0"/>
        <w:spacing w:line="360" w:lineRule="auto"/>
        <w:ind w:right="32" w:firstLine="463" w:firstLineChars="191"/>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不接受</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主动提出的澄清、说明或补正。</w:t>
      </w:r>
    </w:p>
    <w:p w14:paraId="1CD0B034">
      <w:pPr>
        <w:pStyle w:val="10"/>
        <w:adjustRightInd w:val="0"/>
        <w:snapToGrid w:val="0"/>
        <w:spacing w:line="360" w:lineRule="auto"/>
        <w:ind w:right="32" w:firstLine="463" w:firstLineChars="191"/>
        <w:rPr>
          <w:rFonts w:hint="default" w:ascii="仿宋" w:hAnsi="仿宋" w:eastAsia="仿宋" w:cs="仿宋"/>
          <w:b w:val="0"/>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）评审小组</w:t>
      </w:r>
      <w:r>
        <w:rPr>
          <w:rFonts w:hint="eastAsia" w:ascii="仿宋" w:hAnsi="仿宋" w:eastAsia="仿宋" w:cs="仿宋"/>
          <w:bCs/>
          <w:color w:val="000000" w:themeColor="text1"/>
          <w:sz w:val="24"/>
          <w:szCs w:val="24"/>
          <w:highlight w:val="none"/>
          <w:u w:val="none" w:color="auto"/>
          <w14:textFill>
            <w14:solidFill>
              <w14:schemeClr w14:val="tx1"/>
            </w14:solidFill>
          </w14:textFill>
        </w:rPr>
        <w:t>对</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提交的澄清、说明或补正有疑问的，可以要求</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bCs/>
          <w:color w:val="000000" w:themeColor="text1"/>
          <w:sz w:val="24"/>
          <w:szCs w:val="24"/>
          <w:highlight w:val="none"/>
          <w:u w:val="none" w:color="auto"/>
          <w14:textFill>
            <w14:solidFill>
              <w14:schemeClr w14:val="tx1"/>
            </w14:solidFill>
          </w14:textFill>
        </w:rPr>
        <w:t>进一步澄清、说明或补正。</w:t>
      </w:r>
    </w:p>
    <w:p w14:paraId="506C5962">
      <w:pPr>
        <w:pStyle w:val="10"/>
        <w:adjustRightInd w:val="0"/>
        <w:snapToGrid w:val="0"/>
        <w:spacing w:line="360" w:lineRule="auto"/>
        <w:ind w:right="32" w:firstLine="463" w:firstLineChars="191"/>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6.</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响应文件的比较和评价</w:t>
      </w:r>
    </w:p>
    <w:p w14:paraId="2C144C01">
      <w:pPr>
        <w:autoSpaceDE w:val="0"/>
        <w:autoSpaceDN w:val="0"/>
        <w:adjustRightInd w:val="0"/>
        <w:snapToGrid w:val="0"/>
        <w:spacing w:line="360" w:lineRule="auto"/>
        <w:ind w:right="32" w:firstLine="463" w:firstLineChars="191"/>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评</w:t>
      </w:r>
      <w:r>
        <w:rPr>
          <w:rFonts w:hint="eastAsia" w:ascii="仿宋" w:hAnsi="仿宋" w:eastAsia="仿宋" w:cs="仿宋"/>
          <w:color w:val="000000" w:themeColor="text1"/>
          <w:sz w:val="24"/>
          <w:highlight w:val="none"/>
          <w:u w:val="none" w:color="auto"/>
          <w14:textFill>
            <w14:solidFill>
              <w14:schemeClr w14:val="tx1"/>
            </w14:solidFill>
          </w14:textFill>
        </w:rPr>
        <w:t>审</w:t>
      </w:r>
      <w:r>
        <w:rPr>
          <w:rFonts w:hint="eastAsia" w:ascii="仿宋" w:hAnsi="仿宋" w:eastAsia="仿宋" w:cs="仿宋"/>
          <w:color w:val="000000" w:themeColor="text1"/>
          <w:kern w:val="0"/>
          <w:sz w:val="24"/>
          <w:highlight w:val="none"/>
          <w:u w:val="none" w:color="auto"/>
          <w14:textFill>
            <w14:solidFill>
              <w14:schemeClr w14:val="tx1"/>
            </w14:solidFill>
          </w14:textFill>
        </w:rPr>
        <w:t>小组按比选文件中规定的评审方法和标准，对审查合格的响应文件的商务、技术、服务和价格进行评估，最后进行综合比较与评价。</w:t>
      </w:r>
    </w:p>
    <w:tbl>
      <w:tblPr>
        <w:tblStyle w:val="15"/>
        <w:tblpPr w:leftFromText="180" w:rightFromText="180" w:vertAnchor="text" w:horzAnchor="page" w:tblpX="1777" w:tblpY="924"/>
        <w:tblOverlap w:val="never"/>
        <w:tblW w:w="8440" w:type="dxa"/>
        <w:tblInd w:w="0" w:type="dxa"/>
        <w:tblLayout w:type="fixed"/>
        <w:tblCellMar>
          <w:top w:w="0" w:type="dxa"/>
          <w:left w:w="108" w:type="dxa"/>
          <w:bottom w:w="0" w:type="dxa"/>
          <w:right w:w="108" w:type="dxa"/>
        </w:tblCellMar>
      </w:tblPr>
      <w:tblGrid>
        <w:gridCol w:w="725"/>
        <w:gridCol w:w="1218"/>
        <w:gridCol w:w="754"/>
        <w:gridCol w:w="5743"/>
      </w:tblGrid>
      <w:tr w14:paraId="5B52B6C2">
        <w:tblPrEx>
          <w:tblCellMar>
            <w:top w:w="0" w:type="dxa"/>
            <w:left w:w="108" w:type="dxa"/>
            <w:bottom w:w="0" w:type="dxa"/>
            <w:right w:w="108" w:type="dxa"/>
          </w:tblCellMar>
        </w:tblPrEx>
        <w:trPr>
          <w:trHeight w:val="234" w:hRule="atLeast"/>
        </w:trPr>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14:paraId="7AB9FDF3">
            <w:pPr>
              <w:widowControl/>
              <w:jc w:val="cente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月子陪护项目评审标准（</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100分</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w:t>
            </w:r>
          </w:p>
        </w:tc>
      </w:tr>
      <w:tr w14:paraId="75D404B2">
        <w:tblPrEx>
          <w:tblCellMar>
            <w:top w:w="0" w:type="dxa"/>
            <w:left w:w="108" w:type="dxa"/>
            <w:bottom w:w="0" w:type="dxa"/>
            <w:right w:w="108" w:type="dxa"/>
          </w:tblCellMar>
        </w:tblPrEx>
        <w:trPr>
          <w:trHeight w:val="308"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8B80C58">
            <w:pPr>
              <w:widowControl/>
              <w:jc w:val="center"/>
              <w:rPr>
                <w:rFonts w:hint="eastAsia" w:ascii="仿宋" w:hAnsi="仿宋" w:eastAsia="仿宋" w:cs="仿宋"/>
                <w:b/>
                <w:bCs/>
                <w:color w:val="000000" w:themeColor="text1"/>
                <w:sz w:val="24"/>
                <w:szCs w:val="24"/>
                <w:highlight w:val="none"/>
                <w:u w:val="none" w:color="auto"/>
                <w14:textFill>
                  <w14:solidFill>
                    <w14:schemeClr w14:val="tx1"/>
                  </w14:solidFill>
                </w14:textFill>
              </w:rPr>
            </w:pPr>
            <w:r>
              <w:rPr>
                <w:rFonts w:hint="eastAsia" w:ascii="仿宋" w:hAnsi="仿宋" w:eastAsia="仿宋" w:cs="仿宋"/>
                <w:b/>
                <w:bCs/>
                <w:color w:val="000000" w:themeColor="text1"/>
                <w:sz w:val="24"/>
                <w:szCs w:val="24"/>
                <w:highlight w:val="none"/>
                <w:u w:val="none" w:color="auto"/>
                <w14:textFill>
                  <w14:solidFill>
                    <w14:schemeClr w14:val="tx1"/>
                  </w14:solidFill>
                </w14:textFill>
              </w:rPr>
              <w:t>序号</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B5AE32D">
            <w:pPr>
              <w:widowControl/>
              <w:jc w:val="cente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t>评审内容</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29BA668">
            <w:pPr>
              <w:widowControl/>
              <w:jc w:val="cente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t>分值</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511E2A41">
            <w:pPr>
              <w:widowControl/>
              <w:jc w:val="cente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t>评分细则</w:t>
            </w:r>
          </w:p>
        </w:tc>
      </w:tr>
      <w:tr w14:paraId="443A9006">
        <w:tblPrEx>
          <w:tblCellMar>
            <w:top w:w="0" w:type="dxa"/>
            <w:left w:w="108" w:type="dxa"/>
            <w:bottom w:w="0" w:type="dxa"/>
            <w:right w:w="108" w:type="dxa"/>
          </w:tblCellMar>
        </w:tblPrEx>
        <w:trPr>
          <w:trHeight w:val="2182"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B1AC40B">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053BD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对</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项目要求中</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号条款</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的响应程度</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D07B3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12</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37134EA0">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根据各</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所提供的服务是否满足</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项目要求中</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号条款</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的响应程度</w:t>
            </w:r>
            <w:r>
              <w:rPr>
                <w:rFonts w:hint="eastAsia" w:ascii="仿宋" w:hAnsi="仿宋" w:eastAsia="仿宋" w:cs="仿宋"/>
                <w:color w:val="000000" w:themeColor="text1"/>
                <w:sz w:val="24"/>
                <w:szCs w:val="24"/>
                <w:highlight w:val="none"/>
                <w:u w:val="none" w:color="auto"/>
                <w14:textFill>
                  <w14:solidFill>
                    <w14:schemeClr w14:val="tx1"/>
                  </w14:solidFill>
                </w14:textFill>
              </w:rPr>
              <w:t>要求响应程度进行评分：</w:t>
            </w:r>
          </w:p>
          <w:p w14:paraId="0ED8EE05">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▲号的一般技术参数，得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1D30AF57">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有一项▲号条款负偏离，得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44BF1376">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有二项▲号条款负偏离，得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2A6C1BEE">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有三项▲号条款负偏离，得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0</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68A6004D">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p>
          <w:p w14:paraId="0B32F01F">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以此类推，当▲号条款负偏离达到</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项（含）以上时，视为严重偏离此评分项不得分。</w:t>
            </w:r>
          </w:p>
          <w:p w14:paraId="43E473E1">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注：①技术条款中要求提供证明资料的，则响应文件中应提供对应条款的证明资料，未提供不得分；②未要求提供证明资料的以</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填写的技术/服务要求响应表为准。</w:t>
            </w:r>
          </w:p>
        </w:tc>
      </w:tr>
      <w:tr w14:paraId="03093FEC">
        <w:tblPrEx>
          <w:tblCellMar>
            <w:top w:w="0" w:type="dxa"/>
            <w:left w:w="108" w:type="dxa"/>
            <w:bottom w:w="0" w:type="dxa"/>
            <w:right w:w="108" w:type="dxa"/>
          </w:tblCellMar>
        </w:tblPrEx>
        <w:trPr>
          <w:trHeight w:val="101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D51C1C">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0D56C41">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F543CD7">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15</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5F58FFE4">
            <w:pPr>
              <w:pStyle w:val="25"/>
              <w:spacing w:line="240" w:lineRule="auto"/>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w:t>
            </w:r>
            <w:r>
              <w:rPr>
                <w:rFonts w:hint="eastAsia" w:ascii="仿宋" w:hAnsi="仿宋" w:eastAsia="仿宋" w:cs="仿宋"/>
                <w:bCs/>
                <w:color w:val="000000" w:themeColor="text1"/>
                <w:sz w:val="24"/>
                <w:szCs w:val="24"/>
                <w:highlight w:val="none"/>
                <w:u w:val="none" w:color="auto"/>
                <w14:textFill>
                  <w14:solidFill>
                    <w14:schemeClr w14:val="tx1"/>
                  </w14:solidFill>
                </w14:textFill>
              </w:rPr>
              <w:t>各</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提供针对本项目的项目</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方案进行</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比较与评价</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计划包括培训参与率及培训合格率的要求，培训内容包括职业道德教育、服务礼仪、沟通技巧、月子陪护工作流程、服务标准、消毒隔离的基本知识、生活护理卫生清洁处置流程、饮食护理、服务对象（产妇及新生儿）特殊症状的观察、母乳喂养的技巧及协助方法等。</w:t>
            </w:r>
          </w:p>
          <w:p w14:paraId="33F74FCB">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方案内容完善，安排合理，各阶段服务计划详尽，得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67FC61AE">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方案内容基本完善，基本合理，各阶段服务计划基本符合要求，得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1D02CA4E">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方案内容不完善，各阶段服务计划不够详尽，得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6BFD456E">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无提供不得分。</w:t>
            </w:r>
          </w:p>
        </w:tc>
      </w:tr>
      <w:tr w14:paraId="30B9974E">
        <w:tblPrEx>
          <w:tblCellMar>
            <w:top w:w="0" w:type="dxa"/>
            <w:left w:w="108" w:type="dxa"/>
            <w:bottom w:w="0" w:type="dxa"/>
            <w:right w:w="108" w:type="dxa"/>
          </w:tblCellMar>
        </w:tblPrEx>
        <w:trPr>
          <w:trHeight w:val="1848"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63457D4">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9536DB8">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工作流程及</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评价</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D9091EB">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15</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325D95E3">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根据</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的工作流程及</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评价</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考核机制进行综合评比：</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工作流程包括服务对象的接待流程、月子陪护人员的月度评价考核流程、月子陪护主管人员现场管理流程、月子陪护人员满意度调查（回访）流程、月子陪护工作公示流程等。</w:t>
            </w:r>
          </w:p>
          <w:p w14:paraId="7C06A7E8">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工作流程详细合理，考核机制完善</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，符合需求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0CE7C8BF">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基本满足需求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，但</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不够详细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，考核机制比较完善的得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1505EE7E">
            <w:pPr>
              <w:keepNext w:val="0"/>
              <w:keepLines w:val="0"/>
              <w:pageBreakBefore w:val="0"/>
              <w:widowControl/>
              <w:numPr>
                <w:ilvl w:val="0"/>
                <w:numId w:val="0"/>
              </w:numPr>
              <w:kinsoku/>
              <w:overflowPunct/>
              <w:bidi w:val="0"/>
              <w:spacing w:line="240" w:lineRule="auto"/>
              <w:ind w:leftChars="0"/>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工作流程简单，考核机制</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欠</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合理的得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016CA8E5">
            <w:pPr>
              <w:keepNext w:val="0"/>
              <w:keepLines w:val="0"/>
              <w:pageBreakBefore w:val="0"/>
              <w:widowControl/>
              <w:numPr>
                <w:ilvl w:val="0"/>
                <w:numId w:val="0"/>
              </w:numPr>
              <w:kinsoku/>
              <w:overflowPunct/>
              <w:bidi w:val="0"/>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无提供不得分。</w:t>
            </w:r>
          </w:p>
        </w:tc>
      </w:tr>
      <w:tr w14:paraId="2E7CF4E8">
        <w:tblPrEx>
          <w:tblCellMar>
            <w:top w:w="0" w:type="dxa"/>
            <w:left w:w="108" w:type="dxa"/>
            <w:bottom w:w="0" w:type="dxa"/>
            <w:right w:w="108" w:type="dxa"/>
          </w:tblCellMar>
        </w:tblPrEx>
        <w:trPr>
          <w:trHeight w:val="1178"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943BDD1">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B3AE29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5E052B7">
            <w:pPr>
              <w:keepNext w:val="0"/>
              <w:keepLines w:val="0"/>
              <w:pageBreakBefore w:val="0"/>
              <w:widowControl/>
              <w:kinsoku/>
              <w:overflowPunct/>
              <w:bidi w:val="0"/>
              <w:spacing w:line="240" w:lineRule="auto"/>
              <w:jc w:val="center"/>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7</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1833211F">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根据</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成交供应商的</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进行评审：</w:t>
            </w:r>
          </w:p>
          <w:p w14:paraId="32D18FD9">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切合实际，保障措施</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得当的得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000A5854">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较合理，保障措施基本</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满足需求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55079CB6">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不具体</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、不详细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0F5F1915">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无提供不得分。</w:t>
            </w:r>
          </w:p>
        </w:tc>
      </w:tr>
      <w:tr w14:paraId="3EB8EF05">
        <w:tblPrEx>
          <w:tblCellMar>
            <w:top w:w="0" w:type="dxa"/>
            <w:left w:w="108" w:type="dxa"/>
            <w:bottom w:w="0" w:type="dxa"/>
            <w:right w:w="108" w:type="dxa"/>
          </w:tblCellMar>
        </w:tblPrEx>
        <w:trPr>
          <w:trHeight w:val="1513"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6CAC9C">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D84EEC6">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应急处置预案</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990078F">
            <w:pPr>
              <w:keepNext w:val="0"/>
              <w:keepLines w:val="0"/>
              <w:pageBreakBefore w:val="0"/>
              <w:widowControl/>
              <w:kinsoku/>
              <w:overflowPunct/>
              <w:bidi w:val="0"/>
              <w:spacing w:line="240" w:lineRule="auto"/>
              <w:jc w:val="center"/>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5</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2892FA47">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提供的应急处置方案（</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如</w:t>
            </w:r>
            <w:r>
              <w:rPr>
                <w:rFonts w:hint="eastAsia" w:ascii="仿宋" w:hAnsi="仿宋" w:eastAsia="仿宋" w:cs="仿宋"/>
                <w:color w:val="000000" w:themeColor="text1"/>
                <w:sz w:val="24"/>
                <w:szCs w:val="24"/>
                <w:highlight w:val="none"/>
                <w:u w:val="none" w:color="auto"/>
                <w14:textFill>
                  <w14:solidFill>
                    <w14:schemeClr w14:val="tx1"/>
                  </w14:solidFill>
                </w14:textFill>
              </w:rPr>
              <w:t>针对突然增加的任务数量或突发事件而建立完善的应急处理机制）进行</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评审</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40F04E99">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应急处置方案全面、具体、合理，可操作性强，得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4123D151">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应急处置方案基本合理，具有一定可操作性高，得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6EBBB42A">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应急处置方案简单，可操作性一般，得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061FA1BE">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、无提供</w:t>
            </w:r>
            <w:r>
              <w:rPr>
                <w:rFonts w:hint="eastAsia" w:ascii="仿宋" w:hAnsi="仿宋" w:eastAsia="仿宋" w:cs="仿宋"/>
                <w:color w:val="000000" w:themeColor="text1"/>
                <w:sz w:val="24"/>
                <w:szCs w:val="24"/>
                <w:highlight w:val="none"/>
                <w:u w:val="none" w:color="auto"/>
                <w14:textFill>
                  <w14:solidFill>
                    <w14:schemeClr w14:val="tx1"/>
                  </w14:solidFill>
                </w14:textFill>
              </w:rPr>
              <w:t>不得分。</w:t>
            </w:r>
          </w:p>
        </w:tc>
      </w:tr>
      <w:tr w14:paraId="22C45ECC">
        <w:tblPrEx>
          <w:tblCellMar>
            <w:top w:w="0" w:type="dxa"/>
            <w:left w:w="108" w:type="dxa"/>
            <w:bottom w:w="0" w:type="dxa"/>
            <w:right w:w="108" w:type="dxa"/>
          </w:tblCellMar>
        </w:tblPrEx>
        <w:trPr>
          <w:trHeight w:val="1408"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EF494A">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219A3BA">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同类</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业绩</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0A2BE5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4</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2F467D0E">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根据供应商</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提供的</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2021</w:t>
            </w:r>
            <w:r>
              <w:rPr>
                <w:rFonts w:hint="eastAsia" w:ascii="仿宋" w:hAnsi="仿宋" w:eastAsia="仿宋" w:cs="仿宋"/>
                <w:color w:val="000000" w:themeColor="text1"/>
                <w:sz w:val="24"/>
                <w:szCs w:val="24"/>
                <w:highlight w:val="none"/>
                <w:u w:val="none" w:color="auto"/>
                <w14:textFill>
                  <w14:solidFill>
                    <w14:schemeClr w14:val="tx1"/>
                  </w14:solidFill>
                </w14:textFill>
              </w:rPr>
              <w:t>年1月1日至今的同类项目业绩情况进行评分，每提供一个业绩得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分，本项最高得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671B430B">
            <w:pPr>
              <w:pStyle w:val="9"/>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（同类业绩证明文件是中标/成交通知书或合同关键页的复印件或扫描件（合同关键页是指包括：①能显示</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服务</w:t>
            </w:r>
            <w:r>
              <w:rPr>
                <w:rFonts w:hint="eastAsia" w:ascii="仿宋" w:hAnsi="仿宋" w:eastAsia="仿宋" w:cs="仿宋"/>
                <w:color w:val="000000" w:themeColor="text1"/>
                <w:sz w:val="24"/>
                <w:szCs w:val="24"/>
                <w:highlight w:val="none"/>
                <w:u w:val="none" w:color="auto"/>
                <w14:textFill>
                  <w14:solidFill>
                    <w14:schemeClr w14:val="tx1"/>
                  </w14:solidFill>
                </w14:textFill>
              </w:rPr>
              <w:t>相关信息；②签订合同双方的单位名称、合同项目名称；③签订合同双方的签章、盖章及签订日期），无提供不得分。</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p>
        </w:tc>
      </w:tr>
      <w:tr w14:paraId="6F81A4EF">
        <w:tblPrEx>
          <w:tblCellMar>
            <w:top w:w="0" w:type="dxa"/>
            <w:left w:w="108" w:type="dxa"/>
            <w:bottom w:w="0" w:type="dxa"/>
            <w:right w:w="108" w:type="dxa"/>
          </w:tblCellMar>
        </w:tblPrEx>
        <w:trPr>
          <w:trHeight w:val="2517"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DBD7E35">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014B09D">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项目负责人</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F0B06E1">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8</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4BE549E2">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根据各成交供应商派出项目负责人进行评审：</w:t>
            </w:r>
          </w:p>
          <w:p w14:paraId="409DDC9D">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1.年龄30-55岁，满足条件的得1分。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6CFC24E2">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2.学历：具备大学本科及以上的得2分，具备大专学历的得1分，本小项最高得2分，不重复得分。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717DEB8E">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3.专业要求：具备医学背景，符合临床医学类、护理学类、预防医学类其中任意一种，得1分。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37C443A0">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4.专业资质：具备医师资格证或护士资格证，满足条件的得1分。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响应时提供资格证复印件证明并加盖公章。</w:t>
            </w:r>
          </w:p>
          <w:p w14:paraId="797B7B41">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5.管理经验：具有项目负责人1年以上管理经验者得1分，3年以上管理经验得2分，5年以上管理经验者得3分。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响应时提供成交供应商相关就职经验的证明文件并加盖公章。</w:t>
            </w:r>
          </w:p>
        </w:tc>
      </w:tr>
      <w:tr w14:paraId="18D5D394">
        <w:tblPrEx>
          <w:tblCellMar>
            <w:top w:w="0" w:type="dxa"/>
            <w:left w:w="108" w:type="dxa"/>
            <w:bottom w:w="0" w:type="dxa"/>
            <w:right w:w="108" w:type="dxa"/>
          </w:tblCellMar>
        </w:tblPrEx>
        <w:trPr>
          <w:trHeight w:val="2685"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747A17">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A943BF2">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拟派</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月子陪护培训讲师</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EB045F0">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14</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1FDE57A4">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成交供应商派出月子陪护培训讲师要求：</w:t>
            </w:r>
          </w:p>
          <w:p w14:paraId="6516DD31">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1.年龄30-55岁，满足条件的得1分。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75C44B5F">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2.学历：具备大学本科及以上的得2分，具备大专学历的得1分，本小项最高得2分，不重复得分。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1C894EB8">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3.专业资质：具备有教师资格证、护理教学相关专业者、其中任意一种，得1分。具备大专学历的得1分，本小项最高得2分，不重复得分。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3034DF21">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4.教学经验：具有2年以上教学经验者得1分，3年以上教学经验得2分，5年以上教学经验者得3分。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提供成交供应商相关就职经验的证明文件并加盖公章。</w:t>
            </w:r>
          </w:p>
          <w:p w14:paraId="0585A6C0">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5.提供月子陪护培训讲师2名人员资料参加评审，以上1-4点按每名人员的符合程度累加评分。本大项最高14分。</w:t>
            </w:r>
          </w:p>
        </w:tc>
      </w:tr>
      <w:tr w14:paraId="53BA87D4">
        <w:tblPrEx>
          <w:tblCellMar>
            <w:top w:w="0" w:type="dxa"/>
            <w:left w:w="108" w:type="dxa"/>
            <w:bottom w:w="0" w:type="dxa"/>
            <w:right w:w="108" w:type="dxa"/>
          </w:tblCellMar>
        </w:tblPrEx>
        <w:trPr>
          <w:trHeight w:val="623"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C00F2D9">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438C3DA">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拟派</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月子陪护人</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员情况</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4D6F374">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20</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7C6E5A63">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根据各成交供应商派出月子陪护人员进行评审：</w:t>
            </w:r>
          </w:p>
          <w:p w14:paraId="04BCFFE8">
            <w:pPr>
              <w:keepNext w:val="0"/>
              <w:keepLines w:val="0"/>
              <w:pageBreakBefore w:val="0"/>
              <w:widowControl/>
              <w:numPr>
                <w:ilvl w:val="0"/>
                <w:numId w:val="3"/>
              </w:numPr>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年龄18-60岁，满足条件的得2分。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1BE92CA8">
            <w:pPr>
              <w:pStyle w:val="7"/>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2.具备由人力资源和社会保障部颁发的</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《育婴员职业资格证书》</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得2分</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w:t>
            </w:r>
            <w: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t>提供</w:t>
            </w:r>
            <w: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t>《育婴员职业资格证书》</w:t>
            </w:r>
            <w: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t>复印件并加盖公章。</w:t>
            </w:r>
          </w:p>
          <w:p w14:paraId="7331DD48">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3.提供成交供应商月子陪护就职经验（半年以上）的证明文件，得1分。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响应时提供成交供应商相关就职经验的证明文件并加盖公章。</w:t>
            </w:r>
          </w:p>
          <w:p w14:paraId="6D022A4B">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4.需提供</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月子陪护人员</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4份资料参加评审，以上1-3点按每名人员的符合程度累加评分，本大项最高20分。</w:t>
            </w:r>
          </w:p>
        </w:tc>
      </w:tr>
      <w:tr w14:paraId="1920EC80">
        <w:tblPrEx>
          <w:tblCellMar>
            <w:top w:w="0" w:type="dxa"/>
            <w:left w:w="108" w:type="dxa"/>
            <w:bottom w:w="0" w:type="dxa"/>
            <w:right w:w="108" w:type="dxa"/>
          </w:tblCellMar>
        </w:tblPrEx>
        <w:trPr>
          <w:trHeight w:val="464"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1AA6AA9">
            <w:pPr>
              <w:widowControl/>
              <w:jc w:val="cente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B2582A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99E2003">
            <w:pPr>
              <w:keepNext w:val="0"/>
              <w:keepLines w:val="0"/>
              <w:pageBreakBefore w:val="0"/>
              <w:widowControl/>
              <w:kinsoku/>
              <w:overflowPunct/>
              <w:bidi w:val="0"/>
              <w:spacing w:line="240" w:lineRule="auto"/>
              <w:jc w:val="center"/>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100</w:t>
            </w:r>
          </w:p>
        </w:tc>
        <w:tc>
          <w:tcPr>
            <w:tcW w:w="5743" w:type="dxa"/>
            <w:tcBorders>
              <w:top w:val="single" w:color="000000" w:sz="4" w:space="0"/>
              <w:left w:val="single" w:color="000000" w:sz="4" w:space="0"/>
              <w:bottom w:val="single" w:color="000000" w:sz="4" w:space="0"/>
              <w:right w:val="single" w:color="000000" w:sz="4" w:space="0"/>
            </w:tcBorders>
            <w:noWrap w:val="0"/>
            <w:vAlign w:val="center"/>
          </w:tcPr>
          <w:p w14:paraId="06D79982">
            <w:pPr>
              <w:keepNext w:val="0"/>
              <w:keepLines w:val="0"/>
              <w:pageBreakBefore w:val="0"/>
              <w:widowControl/>
              <w:kinsoku/>
              <w:overflowPunct/>
              <w:bidi w:val="0"/>
              <w:spacing w:line="240" w:lineRule="auto"/>
              <w:jc w:val="left"/>
              <w:textAlignment w:val="auto"/>
              <w:rPr>
                <w:rFonts w:hint="eastAsia" w:ascii="仿宋" w:hAnsi="仿宋" w:eastAsia="仿宋" w:cs="仿宋"/>
                <w:b/>
                <w:bCs/>
                <w:i/>
                <w:iCs/>
                <w:color w:val="000000" w:themeColor="text1"/>
                <w:kern w:val="0"/>
                <w:sz w:val="24"/>
                <w:szCs w:val="24"/>
                <w:highlight w:val="none"/>
                <w:u w:val="none" w:color="auto"/>
                <w:lang w:eastAsia="zh-CN"/>
                <w14:textFill>
                  <w14:solidFill>
                    <w14:schemeClr w14:val="tx1"/>
                  </w14:solidFill>
                </w14:textFill>
              </w:rPr>
            </w:pPr>
          </w:p>
        </w:tc>
      </w:tr>
    </w:tbl>
    <w:p w14:paraId="2A4FB7E7">
      <w:pPr>
        <w:autoSpaceDE w:val="0"/>
        <w:autoSpaceDN w:val="0"/>
        <w:adjustRightInd w:val="0"/>
        <w:snapToGrid w:val="0"/>
        <w:spacing w:line="360" w:lineRule="auto"/>
        <w:ind w:right="32" w:firstLine="463" w:firstLineChars="191"/>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评审小组对技术规格偏离表、服务响应偏离表的响应资料等进行评审，并填写相关表格。</w:t>
      </w:r>
    </w:p>
    <w:p w14:paraId="259A4A0F">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p>
    <w:p w14:paraId="507E8FD0">
      <w:pPr>
        <w:pStyle w:val="10"/>
        <w:adjustRightInd w:val="0"/>
        <w:snapToGrid w:val="0"/>
        <w:spacing w:line="360" w:lineRule="auto"/>
        <w:ind w:right="32" w:firstLine="463" w:firstLineChars="191"/>
        <w:rPr>
          <w:rFonts w:hint="eastAsia" w:ascii="仿宋" w:hAnsi="仿宋" w:eastAsia="仿宋" w:cs="仿宋"/>
          <w:b w:val="0"/>
          <w:bCs/>
          <w:color w:val="000000" w:themeColor="text1"/>
          <w:sz w:val="24"/>
          <w:szCs w:val="24"/>
          <w:highlight w:val="none"/>
          <w:u w:val="none" w:color="auto"/>
          <w14:textFill>
            <w14:solidFill>
              <w14:schemeClr w14:val="tx1"/>
            </w14:solidFill>
          </w14:textFill>
        </w:rPr>
      </w:pPr>
      <w:r>
        <w:rPr>
          <w:rFonts w:hint="eastAsia" w:ascii="仿宋" w:hAnsi="仿宋" w:eastAsia="仿宋" w:cs="仿宋"/>
          <w:b w:val="0"/>
          <w:bCs/>
          <w:color w:val="000000" w:themeColor="text1"/>
          <w:sz w:val="24"/>
          <w:szCs w:val="24"/>
          <w:highlight w:val="none"/>
          <w:u w:val="none" w:color="auto"/>
          <w:lang w:val="en-US" w:eastAsia="zh-CN"/>
          <w14:textFill>
            <w14:solidFill>
              <w14:schemeClr w14:val="tx1"/>
            </w14:solidFill>
          </w14:textFill>
        </w:rPr>
        <w:t>7.推荐</w:t>
      </w:r>
      <w:r>
        <w:rPr>
          <w:rFonts w:hint="eastAsia" w:ascii="仿宋" w:hAnsi="仿宋" w:eastAsia="仿宋" w:cs="仿宋"/>
          <w:b w:val="0"/>
          <w:bCs/>
          <w:color w:val="000000" w:themeColor="text1"/>
          <w:sz w:val="24"/>
          <w:szCs w:val="24"/>
          <w:highlight w:val="none"/>
          <w:u w:val="none" w:color="auto"/>
          <w14:textFill>
            <w14:solidFill>
              <w14:schemeClr w14:val="tx1"/>
            </w14:solidFill>
          </w14:textFill>
        </w:rPr>
        <w:t>成交候选供应商</w:t>
      </w:r>
    </w:p>
    <w:p w14:paraId="118A737F">
      <w:pPr>
        <w:autoSpaceDE w:val="0"/>
        <w:autoSpaceDN w:val="0"/>
        <w:adjustRightInd w:val="0"/>
        <w:snapToGrid w:val="0"/>
        <w:spacing w:line="360" w:lineRule="auto"/>
        <w:ind w:right="32" w:firstLine="463" w:firstLineChars="191"/>
        <w:rPr>
          <w:rFonts w:ascii="仿宋" w:hAnsi="仿宋" w:eastAsia="仿宋" w:cs="仿宋"/>
          <w:b w:val="0"/>
          <w:bCs w:val="0"/>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评</w:t>
      </w:r>
      <w:r>
        <w:rPr>
          <w:rFonts w:hint="eastAsia" w:ascii="仿宋" w:hAnsi="仿宋" w:eastAsia="仿宋" w:cs="仿宋"/>
          <w:color w:val="000000" w:themeColor="text1"/>
          <w:sz w:val="24"/>
          <w:highlight w:val="none"/>
          <w:u w:val="none" w:color="auto"/>
          <w14:textFill>
            <w14:solidFill>
              <w14:schemeClr w14:val="tx1"/>
            </w14:solidFill>
          </w14:textFill>
        </w:rPr>
        <w:t>审</w:t>
      </w:r>
      <w:r>
        <w:rPr>
          <w:rFonts w:hint="eastAsia" w:ascii="仿宋" w:hAnsi="仿宋" w:eastAsia="仿宋" w:cs="仿宋"/>
          <w:color w:val="000000" w:themeColor="text1"/>
          <w:kern w:val="0"/>
          <w:sz w:val="24"/>
          <w:highlight w:val="none"/>
          <w:u w:val="none" w:color="auto"/>
          <w14:textFill>
            <w14:solidFill>
              <w14:schemeClr w14:val="tx1"/>
            </w14:solidFill>
          </w14:textFill>
        </w:rPr>
        <w:t>小组出具书面的评审报告，按照</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u w:val="none" w:color="auto"/>
          <w14:textFill>
            <w14:solidFill>
              <w14:schemeClr w14:val="tx1"/>
            </w14:solidFill>
          </w14:textFill>
        </w:rPr>
        <w:t>的综合得分由高到低的顺序对</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u w:val="none" w:color="auto"/>
          <w14:textFill>
            <w14:solidFill>
              <w14:schemeClr w14:val="tx1"/>
            </w14:solidFill>
          </w14:textFill>
        </w:rPr>
        <w:t>进行排名，并</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推荐前3名</w:t>
      </w:r>
      <w:r>
        <w:rPr>
          <w:rFonts w:hint="eastAsia" w:ascii="仿宋" w:hAnsi="仿宋" w:eastAsia="仿宋" w:cs="仿宋"/>
          <w:color w:val="000000" w:themeColor="text1"/>
          <w:kern w:val="0"/>
          <w:sz w:val="24"/>
          <w:highlight w:val="none"/>
          <w:u w:val="none" w:color="auto"/>
          <w14:textFill>
            <w14:solidFill>
              <w14:schemeClr w14:val="tx1"/>
            </w14:solidFill>
          </w14:textFill>
        </w:rPr>
        <w:t>成交候选供应商。综合得分相同的，按响应报价由低到高顺序推荐成交候选供应商，得分</w:t>
      </w:r>
      <w:r>
        <w:rPr>
          <w:rFonts w:hint="eastAsia" w:ascii="仿宋" w:hAnsi="仿宋" w:eastAsia="仿宋" w:cs="仿宋"/>
          <w:b w:val="0"/>
          <w:bCs w:val="0"/>
          <w:color w:val="000000" w:themeColor="text1"/>
          <w:kern w:val="0"/>
          <w:sz w:val="24"/>
          <w:highlight w:val="none"/>
          <w:u w:val="none" w:color="auto"/>
          <w14:textFill>
            <w14:solidFill>
              <w14:schemeClr w14:val="tx1"/>
            </w14:solidFill>
          </w14:textFill>
        </w:rPr>
        <w:t>且</w:t>
      </w:r>
      <w:r>
        <w:rPr>
          <w:rFonts w:hint="eastAsia" w:ascii="仿宋" w:hAnsi="仿宋" w:eastAsia="仿宋" w:cs="仿宋"/>
          <w:b w:val="0"/>
          <w:bCs w:val="0"/>
          <w:color w:val="000000" w:themeColor="text1"/>
          <w:kern w:val="0"/>
          <w:sz w:val="24"/>
          <w:highlight w:val="none"/>
          <w:u w:val="none" w:color="auto"/>
          <w:lang w:eastAsia="zh-CN"/>
          <w14:textFill>
            <w14:solidFill>
              <w14:schemeClr w14:val="tx1"/>
            </w14:solidFill>
          </w14:textFill>
        </w:rPr>
        <w:t>响应</w:t>
      </w:r>
      <w:r>
        <w:rPr>
          <w:rFonts w:hint="eastAsia" w:ascii="仿宋" w:hAnsi="仿宋" w:eastAsia="仿宋" w:cs="仿宋"/>
          <w:b w:val="0"/>
          <w:bCs w:val="0"/>
          <w:color w:val="000000" w:themeColor="text1"/>
          <w:kern w:val="0"/>
          <w:sz w:val="24"/>
          <w:highlight w:val="none"/>
          <w:u w:val="none" w:color="auto"/>
          <w14:textFill>
            <w14:solidFill>
              <w14:schemeClr w14:val="tx1"/>
            </w14:solidFill>
          </w14:textFill>
        </w:rPr>
        <w:t>报价相同的，由</w:t>
      </w:r>
      <w:r>
        <w:rPr>
          <w:rFonts w:hint="eastAsia" w:ascii="仿宋" w:hAnsi="仿宋" w:eastAsia="仿宋" w:cs="仿宋"/>
          <w:b w:val="0"/>
          <w:bCs w:val="0"/>
          <w:color w:val="000000" w:themeColor="text1"/>
          <w:kern w:val="0"/>
          <w:sz w:val="24"/>
          <w:highlight w:val="none"/>
          <w:u w:val="none" w:color="auto"/>
          <w:lang w:eastAsia="zh-CN"/>
          <w14:textFill>
            <w14:solidFill>
              <w14:schemeClr w14:val="tx1"/>
            </w14:solidFill>
          </w14:textFill>
        </w:rPr>
        <w:t>评审小组</w:t>
      </w:r>
      <w:r>
        <w:rPr>
          <w:rFonts w:hint="eastAsia" w:ascii="仿宋" w:hAnsi="仿宋" w:eastAsia="仿宋" w:cs="仿宋"/>
          <w:b w:val="0"/>
          <w:bCs w:val="0"/>
          <w:color w:val="000000" w:themeColor="text1"/>
          <w:kern w:val="0"/>
          <w:sz w:val="24"/>
          <w:highlight w:val="none"/>
          <w:u w:val="none" w:color="auto"/>
          <w14:textFill>
            <w14:solidFill>
              <w14:schemeClr w14:val="tx1"/>
            </w14:solidFill>
          </w14:textFill>
        </w:rPr>
        <w:t>采取随机抽取的方式确定。</w:t>
      </w:r>
    </w:p>
    <w:p w14:paraId="3CB62C55">
      <w:pPr>
        <w:pStyle w:val="10"/>
        <w:adjustRightInd w:val="0"/>
        <w:snapToGrid w:val="0"/>
        <w:spacing w:line="360" w:lineRule="auto"/>
        <w:ind w:firstLine="486" w:firstLineChars="200"/>
        <w:rPr>
          <w:rFonts w:hint="default" w:ascii="仿宋" w:hAnsi="仿宋" w:eastAsia="仿宋" w:cs="仿宋"/>
          <w:b/>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（三）定标</w:t>
      </w:r>
    </w:p>
    <w:p w14:paraId="686517D3">
      <w:pPr>
        <w:pStyle w:val="10"/>
        <w:adjustRightInd w:val="0"/>
        <w:snapToGrid w:val="0"/>
        <w:spacing w:line="360" w:lineRule="auto"/>
        <w:ind w:firstLine="486" w:firstLineChars="200"/>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1.定标方法：定标由采购人负责，按照科学、民主决策原则，根据评审结果和采购需求，由党委会（或院务会）从成交候选供应商中确定最终成交供应商。</w:t>
      </w:r>
    </w:p>
    <w:p w14:paraId="3A69DA3A">
      <w:pPr>
        <w:pStyle w:val="10"/>
        <w:adjustRightInd w:val="0"/>
        <w:snapToGrid w:val="0"/>
        <w:spacing w:line="360" w:lineRule="auto"/>
        <w:ind w:firstLine="486" w:firstLineChars="200"/>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t>定标因素：本项目定标因素包括企业实力、企业信誉、投标文件响应情况、投标报价、拟派团队管理能力与水平等多方面因素，结合</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w:t>
      </w:r>
      <w:r>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t>发展需求，择优选择履约能力较强、价格合理的供应商。</w:t>
      </w:r>
    </w:p>
    <w:p w14:paraId="256414F9">
      <w:pPr>
        <w:pStyle w:val="10"/>
        <w:adjustRightInd w:val="0"/>
        <w:snapToGrid w:val="0"/>
        <w:spacing w:line="360" w:lineRule="auto"/>
        <w:ind w:firstLine="486" w:firstLineChars="200"/>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t>定标时间：在评标报告</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出具后</w:t>
      </w:r>
      <w:r>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t>3周内完成定标工作。</w:t>
      </w:r>
    </w:p>
    <w:p w14:paraId="685D8FC6">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4.成交候选供应商公示</w:t>
      </w:r>
    </w:p>
    <w:p w14:paraId="21D5839A">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采购人应当在决策确定后3个工作日内公示成交候选供应商，公示期不得少于1个工作日。公示应当包括以下内容:</w:t>
      </w:r>
    </w:p>
    <w:p w14:paraId="49000A3B">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(1)成交供应商名称、报价；</w:t>
      </w:r>
    </w:p>
    <w:p w14:paraId="7A02A109">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(2)成交候选供应商名单；</w:t>
      </w:r>
    </w:p>
    <w:p w14:paraId="36072445">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(3)确定的成交供应商名单；</w:t>
      </w:r>
    </w:p>
    <w:p w14:paraId="50814FF3">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(4)法律、法规和规章规定的其他内容。</w:t>
      </w:r>
    </w:p>
    <w:p w14:paraId="7C8742B2">
      <w:pPr>
        <w:pStyle w:val="10"/>
        <w:adjustRightInd w:val="0"/>
        <w:snapToGrid w:val="0"/>
        <w:spacing w:line="360" w:lineRule="auto"/>
        <w:ind w:firstLine="486" w:firstLineChars="200"/>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5.成交通知书：</w:t>
      </w:r>
    </w:p>
    <w:p w14:paraId="58734B1C">
      <w:pPr>
        <w:autoSpaceDE w:val="0"/>
        <w:autoSpaceDN w:val="0"/>
        <w:adjustRightInd w:val="0"/>
        <w:snapToGrid w:val="0"/>
        <w:spacing w:line="360" w:lineRule="auto"/>
        <w:ind w:right="32"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val="0"/>
          <w:bCs w:val="0"/>
          <w:color w:val="000000" w:themeColor="text1"/>
          <w:sz w:val="24"/>
          <w:szCs w:val="24"/>
          <w:highlight w:val="none"/>
          <w:u w:val="none" w:color="auto"/>
          <w:lang w:val="en-US" w:eastAsia="zh-CN"/>
          <w14:textFill>
            <w14:solidFill>
              <w14:schemeClr w14:val="tx1"/>
            </w14:solidFill>
          </w14:textFill>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六</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询问、</w:t>
      </w:r>
      <w:r>
        <w:rPr>
          <w:rFonts w:hint="eastAsia" w:ascii="仿宋" w:hAnsi="仿宋" w:eastAsia="仿宋" w:cs="仿宋"/>
          <w:b/>
          <w:color w:val="000000" w:themeColor="text1"/>
          <w:sz w:val="24"/>
          <w:highlight w:val="none"/>
          <w:u w:val="none" w:color="auto"/>
          <w14:textFill>
            <w14:solidFill>
              <w14:schemeClr w14:val="tx1"/>
            </w14:solidFill>
          </w14:textFill>
        </w:rPr>
        <w:t>质疑和投诉</w:t>
      </w:r>
    </w:p>
    <w:p w14:paraId="1AA4ACB7">
      <w:pPr>
        <w:pStyle w:val="10"/>
        <w:adjustRightInd w:val="0"/>
        <w:snapToGrid w:val="0"/>
        <w:spacing w:line="360" w:lineRule="auto"/>
        <w:ind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（一）询问</w:t>
      </w:r>
    </w:p>
    <w:p w14:paraId="42F9B12C">
      <w:pPr>
        <w:pStyle w:val="10"/>
        <w:adjustRightInd w:val="0"/>
        <w:snapToGrid w:val="0"/>
        <w:spacing w:line="360" w:lineRule="auto"/>
        <w:ind w:firstLine="486" w:firstLineChars="200"/>
        <w:rPr>
          <w:rFonts w:hint="default"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对政府采购活动事项（</w:t>
      </w:r>
      <w:r>
        <w:rPr>
          <w:rFonts w:hint="eastAsia" w:ascii="仿宋" w:hAnsi="仿宋" w:eastAsia="仿宋" w:cs="仿宋"/>
          <w:color w:val="000000" w:themeColor="text1"/>
          <w:sz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highlight w:val="none"/>
          <w:u w:val="none" w:color="auto"/>
          <w14:textFill>
            <w14:solidFill>
              <w14:schemeClr w14:val="tx1"/>
            </w14:solidFill>
          </w14:textFill>
        </w:rPr>
        <w:t>、采购过程和</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成交</w:t>
      </w:r>
      <w:r>
        <w:rPr>
          <w:rFonts w:hint="eastAsia" w:ascii="仿宋" w:hAnsi="仿宋" w:eastAsia="仿宋" w:cs="仿宋"/>
          <w:color w:val="000000" w:themeColor="text1"/>
          <w:sz w:val="24"/>
          <w:highlight w:val="none"/>
          <w:u w:val="none" w:color="auto"/>
          <w14:textFill>
            <w14:solidFill>
              <w14:schemeClr w14:val="tx1"/>
            </w14:solidFill>
          </w14:textFill>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000000" w:themeColor="text1"/>
          <w:sz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highlight w:val="none"/>
          <w:u w:val="none" w:color="auto"/>
          <w14:textFill>
            <w14:solidFill>
              <w14:schemeClr w14:val="tx1"/>
            </w14:solidFill>
          </w14:textFill>
        </w:rPr>
        <w:t>邀请函》中“采购人的名称、地址和联系方式”。</w:t>
      </w:r>
    </w:p>
    <w:p w14:paraId="42830138">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（二）</w:t>
      </w:r>
      <w:r>
        <w:rPr>
          <w:rFonts w:hint="eastAsia" w:ascii="仿宋" w:hAnsi="仿宋" w:eastAsia="仿宋" w:cs="仿宋"/>
          <w:color w:val="000000" w:themeColor="text1"/>
          <w:sz w:val="24"/>
          <w:highlight w:val="none"/>
          <w:u w:val="none" w:color="auto"/>
          <w14:textFill>
            <w14:solidFill>
              <w14:schemeClr w14:val="tx1"/>
            </w14:solidFill>
          </w14:textFill>
        </w:rPr>
        <w:t>对比选文件的质疑和处理</w:t>
      </w:r>
    </w:p>
    <w:p w14:paraId="4EE67A2C">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供应商对比选公告或文件有异议的，应在比选公告的有效期内书面向</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提出合理的质疑。公告期限内未收到书面质疑，视为潜在供应商认同比选文件的全部内容，</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不再受理供应商对比选公告或文件的质疑。</w:t>
      </w:r>
    </w:p>
    <w:p w14:paraId="2BDA49E8">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应当在接收到质疑函后起七个工作日内进行答复，并以书面形式通知质疑供应商和其他有关供应商。</w:t>
      </w:r>
    </w:p>
    <w:p w14:paraId="5A38019D">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对比选文件提出的质疑成立后，由</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通过澄清或者修改，并以书面形式告知潜在的供应商后可以继续开展采购活动的，澄清或者修改比选文件后继续开展采购活动；否则应当修改比选文件后重新开展采购活动。</w:t>
      </w:r>
    </w:p>
    <w:p w14:paraId="03230120">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（二）对采购过程、成交结果的质疑和处理</w:t>
      </w:r>
    </w:p>
    <w:p w14:paraId="396B004F">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供应商认为</w:t>
      </w:r>
      <w:r>
        <w:rPr>
          <w:rFonts w:hint="eastAsia" w:ascii="仿宋" w:hAnsi="仿宋" w:eastAsia="仿宋" w:cs="仿宋"/>
          <w:strike w:val="0"/>
          <w:dstrike w:val="0"/>
          <w:color w:val="000000" w:themeColor="text1"/>
          <w:sz w:val="24"/>
          <w:highlight w:val="none"/>
          <w:u w:val="none" w:color="auto"/>
          <w:lang w:val="en-US" w:eastAsia="zh-CN"/>
          <w14:textFill>
            <w14:solidFill>
              <w14:schemeClr w14:val="tx1"/>
            </w14:solidFill>
          </w14:textFill>
        </w:rPr>
        <w:t>响应</w:t>
      </w:r>
      <w:r>
        <w:rPr>
          <w:rFonts w:hint="eastAsia" w:ascii="仿宋" w:hAnsi="仿宋" w:eastAsia="仿宋" w:cs="仿宋"/>
          <w:strike w:val="0"/>
          <w:dstrike w:val="0"/>
          <w:color w:val="000000" w:themeColor="text1"/>
          <w:sz w:val="24"/>
          <w:highlight w:val="none"/>
          <w:u w:val="none" w:color="auto"/>
          <w14:textFill>
            <w14:solidFill>
              <w14:schemeClr w14:val="tx1"/>
            </w14:solidFill>
          </w14:textFill>
        </w:rPr>
        <w:t>文件、评定标过程的评</w:t>
      </w:r>
      <w:r>
        <w:rPr>
          <w:rFonts w:hint="eastAsia" w:ascii="仿宋" w:hAnsi="仿宋" w:eastAsia="仿宋" w:cs="仿宋"/>
          <w:strike w:val="0"/>
          <w:dstrike w:val="0"/>
          <w:color w:val="000000" w:themeColor="text1"/>
          <w:sz w:val="24"/>
          <w:highlight w:val="none"/>
          <w:u w:val="none" w:color="auto"/>
          <w:lang w:eastAsia="zh-CN"/>
          <w14:textFill>
            <w14:solidFill>
              <w14:schemeClr w14:val="tx1"/>
            </w14:solidFill>
          </w14:textFill>
        </w:rPr>
        <w:t>审及</w:t>
      </w:r>
      <w:r>
        <w:rPr>
          <w:rFonts w:hint="eastAsia" w:ascii="仿宋" w:hAnsi="仿宋" w:eastAsia="仿宋" w:cs="仿宋"/>
          <w:strike w:val="0"/>
          <w:dstrike w:val="0"/>
          <w:color w:val="000000" w:themeColor="text1"/>
          <w:sz w:val="24"/>
          <w:highlight w:val="none"/>
          <w:u w:val="none" w:color="auto"/>
          <w14:textFill>
            <w14:solidFill>
              <w14:schemeClr w14:val="tx1"/>
            </w14:solidFill>
          </w14:textFill>
        </w:rPr>
        <w:t>定标结果</w:t>
      </w:r>
      <w:r>
        <w:rPr>
          <w:rFonts w:hint="eastAsia" w:ascii="仿宋" w:hAnsi="仿宋" w:eastAsia="仿宋" w:cs="仿宋"/>
          <w:color w:val="000000" w:themeColor="text1"/>
          <w:sz w:val="24"/>
          <w:highlight w:val="none"/>
          <w:u w:val="none" w:color="auto"/>
          <w14:textFill>
            <w14:solidFill>
              <w14:schemeClr w14:val="tx1"/>
            </w14:solidFill>
          </w14:textFill>
        </w:rPr>
        <w:t>使自己的权益受到损害的，可以在知道或者应知其权益受到损害之日起7个工作日内，以书面形式向</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提出质疑。</w:t>
      </w:r>
    </w:p>
    <w:p w14:paraId="1BF16607">
      <w:pPr>
        <w:pStyle w:val="10"/>
        <w:adjustRightInd w:val="0"/>
        <w:snapToGrid w:val="0"/>
        <w:spacing w:line="360" w:lineRule="auto"/>
        <w:ind w:firstLine="486" w:firstLineChars="200"/>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应于收到质疑函后起7个工作日内组织原评审小组协助答复质疑，并以书面形式通知质疑供应商和其他有关供应商。</w:t>
      </w:r>
    </w:p>
    <w:p w14:paraId="116177B1">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3A43E522">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（三）供应商提出质疑应当提交质疑函和必要的证明材料</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包括证明材料清单、证明文件及获取途径说明</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。质疑函应当包括下列内容：</w:t>
      </w:r>
    </w:p>
    <w:p w14:paraId="65AB3F37">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（1）供应商的姓名或者名称、地址、邮编、联系人及联系电话；</w:t>
      </w:r>
    </w:p>
    <w:p w14:paraId="3B600213">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（2）质疑项目的名称、编号；</w:t>
      </w:r>
    </w:p>
    <w:p w14:paraId="1FE95EB0">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（3）具体、明确的质疑事项和与质疑事项相关的请求；</w:t>
      </w:r>
    </w:p>
    <w:p w14:paraId="1628476A">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（4）事实依据；</w:t>
      </w:r>
    </w:p>
    <w:p w14:paraId="5FD4961D">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（5）必要的法律依据；</w:t>
      </w:r>
    </w:p>
    <w:p w14:paraId="7E4DE1CA">
      <w:pPr>
        <w:pStyle w:val="10"/>
        <w:adjustRightInd w:val="0"/>
        <w:snapToGrid w:val="0"/>
        <w:spacing w:line="360" w:lineRule="auto"/>
        <w:ind w:firstLine="486" w:firstLineChars="200"/>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（6）提出质疑的日期。</w:t>
      </w:r>
    </w:p>
    <w:p w14:paraId="55C51EB4">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（四）投诉</w:t>
      </w:r>
    </w:p>
    <w:p w14:paraId="5F96B26E">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供应商对</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的质疑答复不满意或在规定时间内未得到答复的，可以在答复期满后15个工作日内，按如下联系方式向</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采购人招标采购工作监督小组</w:t>
      </w:r>
      <w:r>
        <w:rPr>
          <w:rFonts w:hint="eastAsia" w:ascii="仿宋" w:hAnsi="仿宋" w:eastAsia="仿宋" w:cs="仿宋"/>
          <w:color w:val="000000" w:themeColor="text1"/>
          <w:sz w:val="24"/>
          <w:highlight w:val="none"/>
          <w:u w:val="none" w:color="auto"/>
          <w14:textFill>
            <w14:solidFill>
              <w14:schemeClr w14:val="tx1"/>
            </w14:solidFill>
          </w14:textFill>
        </w:rPr>
        <w:t>提出书面投诉。</w:t>
      </w:r>
    </w:p>
    <w:p w14:paraId="0B1FA4AC">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（五）质疑供应商未按以上规定进行质疑的，</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将不予接收。</w:t>
      </w:r>
    </w:p>
    <w:p w14:paraId="56019997">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（六）供应商捏造事实、提供虚假材料或者以非法手段取得证明材料进行质疑或投诉的，予以驳回，并列入黑名单。</w:t>
      </w:r>
    </w:p>
    <w:p w14:paraId="2D724A02">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（七）</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受理质疑后，质疑人书面申请撤回质疑的，应当终止质疑处理程序。</w:t>
      </w:r>
    </w:p>
    <w:p w14:paraId="14162620">
      <w:pPr>
        <w:pStyle w:val="10"/>
        <w:adjustRightInd w:val="0"/>
        <w:snapToGrid w:val="0"/>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（八）同一供应商不能对同一事项重复质疑。</w:t>
      </w:r>
    </w:p>
    <w:p w14:paraId="7E4D60CC">
      <w:pPr>
        <w:pStyle w:val="10"/>
        <w:adjustRightInd w:val="0"/>
        <w:snapToGrid w:val="0"/>
        <w:spacing w:line="360" w:lineRule="auto"/>
        <w:ind w:firstLine="486" w:firstLineChars="200"/>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color w:val="000000" w:themeColor="text1"/>
          <w:kern w:val="0"/>
          <w:sz w:val="24"/>
          <w:szCs w:val="24"/>
          <w:highlight w:val="none"/>
          <w:u w:val="none" w:color="auto"/>
          <w:lang w:val="en-US" w:eastAsia="zh-CN"/>
          <w14:textFill>
            <w14:solidFill>
              <w14:schemeClr w14:val="tx1"/>
            </w14:solidFill>
          </w14:textFill>
        </w:rPr>
        <w:t>七</w:t>
      </w:r>
      <w:r>
        <w:rPr>
          <w:rFonts w:hint="eastAsia" w:ascii="仿宋" w:hAnsi="仿宋" w:eastAsia="仿宋" w:cs="仿宋"/>
          <w:b/>
          <w:color w:val="000000" w:themeColor="text1"/>
          <w:kern w:val="0"/>
          <w:sz w:val="24"/>
          <w:szCs w:val="24"/>
          <w:highlight w:val="none"/>
          <w:u w:val="none" w:color="auto"/>
          <w14:textFill>
            <w14:solidFill>
              <w14:schemeClr w14:val="tx1"/>
            </w14:solidFill>
          </w14:textFill>
        </w:rPr>
        <w:t>、合同的订立和履行</w:t>
      </w:r>
    </w:p>
    <w:p w14:paraId="5372A987">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1</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none" w:color="auto"/>
          <w14:textFill>
            <w14:solidFill>
              <w14:schemeClr w14:val="tx1"/>
            </w14:solidFill>
          </w14:textFill>
        </w:rPr>
        <w:t>合同的订立</w:t>
      </w:r>
    </w:p>
    <w:p w14:paraId="66D785F4">
      <w:pPr>
        <w:autoSpaceDE w:val="0"/>
        <w:autoSpaceDN w:val="0"/>
        <w:adjustRightInd w:val="0"/>
        <w:snapToGrid w:val="0"/>
        <w:spacing w:line="360" w:lineRule="auto"/>
        <w:ind w:right="32" w:firstLine="486" w:firstLineChars="200"/>
        <w:rPr>
          <w:rFonts w:hint="eastAsia" w:ascii="仿宋" w:hAnsi="仿宋" w:eastAsia="仿宋" w:cs="仿宋"/>
          <w:b/>
          <w:bCs/>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采购人与成交供应商自成交通知书发出之日起三十日内，按比选文件要求和</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u w:val="none" w:color="auto"/>
          <w14:textFill>
            <w14:solidFill>
              <w14:schemeClr w14:val="tx1"/>
            </w14:solidFill>
          </w14:textFill>
        </w:rPr>
        <w:t>响应文件承诺签订采购合同。未按规定时间签订合同的，视为主动放弃成交资格。但不得超出比选文件和成交供应商响应文件的范围</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，也</w:t>
      </w:r>
      <w:r>
        <w:rPr>
          <w:rFonts w:hint="eastAsia" w:ascii="仿宋" w:hAnsi="仿宋" w:eastAsia="仿宋" w:cs="仿宋"/>
          <w:color w:val="000000" w:themeColor="text1"/>
          <w:kern w:val="0"/>
          <w:sz w:val="24"/>
          <w:highlight w:val="none"/>
          <w:u w:val="none" w:color="auto"/>
          <w14:textFill>
            <w14:solidFill>
              <w14:schemeClr w14:val="tx1"/>
            </w14:solidFill>
          </w14:textFill>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18A29C74">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2</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none" w:color="auto"/>
          <w14:textFill>
            <w14:solidFill>
              <w14:schemeClr w14:val="tx1"/>
            </w14:solidFill>
          </w14:textFill>
        </w:rPr>
        <w:t>合同的履行</w:t>
      </w:r>
    </w:p>
    <w:p w14:paraId="26BF636E">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（1）采购合同订立后，合同各方不得擅自变更、中止或者终止合同。合同确需要变更的，应以书面形式报</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kern w:val="0"/>
          <w:sz w:val="24"/>
          <w:highlight w:val="none"/>
          <w:u w:val="none" w:color="auto"/>
          <w14:textFill>
            <w14:solidFill>
              <w14:schemeClr w14:val="tx1"/>
            </w14:solidFill>
          </w14:textFill>
        </w:rPr>
        <w:t>审批。</w:t>
      </w:r>
    </w:p>
    <w:p w14:paraId="7B3BA567">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（2）采购合同履行中，采购人需追加与合同标的相同的货物、工程或者服务的，在不改变合同实质条款的前提下，可以与成交供应商签订补充合同，但所补充合同的采购金额不得超过原采购金额的百分之十。</w:t>
      </w:r>
    </w:p>
    <w:p w14:paraId="7AF541E0">
      <w:pPr>
        <w:adjustRightInd w:val="0"/>
        <w:snapToGrid w:val="0"/>
        <w:spacing w:line="360" w:lineRule="auto"/>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八</w:t>
      </w:r>
      <w:r>
        <w:rPr>
          <w:rFonts w:hint="eastAsia" w:ascii="仿宋" w:hAnsi="仿宋" w:eastAsia="仿宋" w:cs="仿宋"/>
          <w:b/>
          <w:bCs/>
          <w:color w:val="000000" w:themeColor="text1"/>
          <w:sz w:val="24"/>
          <w:highlight w:val="none"/>
          <w:u w:val="none" w:color="auto"/>
          <w14:textFill>
            <w14:solidFill>
              <w14:schemeClr w14:val="tx1"/>
            </w14:solidFill>
          </w14:textFill>
        </w:rPr>
        <w:t>、适用法律及规定</w:t>
      </w:r>
    </w:p>
    <w:p w14:paraId="2E3929D8">
      <w:pPr>
        <w:autoSpaceDE w:val="0"/>
        <w:autoSpaceDN w:val="0"/>
        <w:adjustRightInd w:val="0"/>
        <w:snapToGrid w:val="0"/>
        <w:spacing w:line="360" w:lineRule="auto"/>
        <w:ind w:right="32"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（1）</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采购人</w:t>
      </w:r>
      <w:r>
        <w:rPr>
          <w:rFonts w:hint="eastAsia" w:ascii="仿宋" w:hAnsi="仿宋" w:eastAsia="仿宋" w:cs="仿宋"/>
          <w:color w:val="000000" w:themeColor="text1"/>
          <w:kern w:val="0"/>
          <w:sz w:val="24"/>
          <w:highlight w:val="none"/>
          <w:u w:val="none" w:color="auto"/>
          <w14:textFill>
            <w14:solidFill>
              <w14:schemeClr w14:val="tx1"/>
            </w14:solidFill>
          </w14:textFill>
        </w:rPr>
        <w:t>及供应商的一切采购活动均参考《中华人民共和国政府采购法》及</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kern w:val="0"/>
          <w:sz w:val="24"/>
          <w:highlight w:val="none"/>
          <w:u w:val="none" w:color="auto"/>
          <w14:textFill>
            <w14:solidFill>
              <w14:schemeClr w14:val="tx1"/>
            </w14:solidFill>
          </w14:textFill>
        </w:rPr>
        <w:t>的采购制度。</w:t>
      </w:r>
    </w:p>
    <w:p w14:paraId="15D03E0F">
      <w:pPr>
        <w:pStyle w:val="10"/>
        <w:adjustRightInd w:val="0"/>
        <w:snapToGrid w:val="0"/>
        <w:spacing w:line="360" w:lineRule="auto"/>
        <w:ind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（2）单位负责人为同一人或者存在直接控股、管理关系的不同供应商，不得参加同一合同项下的采购活动。</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为本采购项目提供整体设计、规范编制或者项目管理、监理、检测等服务的供应商，不得再参加本采购项目的采购活动。</w:t>
      </w:r>
      <w:r>
        <w:rPr>
          <w:rFonts w:hint="eastAsia" w:ascii="仿宋" w:hAnsi="仿宋" w:eastAsia="仿宋" w:cs="仿宋"/>
          <w:color w:val="000000" w:themeColor="text1"/>
          <w:kern w:val="0"/>
          <w:sz w:val="24"/>
          <w:highlight w:val="none"/>
          <w:u w:val="none" w:color="auto"/>
          <w14:textFill>
            <w14:solidFill>
              <w14:schemeClr w14:val="tx1"/>
            </w14:solidFill>
          </w14:textFill>
        </w:rPr>
        <w:t>存在以上情形的供应商应主动予以回避，否则自行承担相应的法律责任及后果。</w:t>
      </w:r>
    </w:p>
    <w:p w14:paraId="12B140BE">
      <w:pPr>
        <w:autoSpaceDE/>
        <w:autoSpaceDN/>
        <w:adjustRightInd/>
        <w:snapToGrid/>
        <w:spacing w:line="240" w:lineRule="auto"/>
        <w:ind w:right="0" w:firstLine="0" w:firstLineChars="0"/>
        <w:jc w:val="left"/>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br w:type="page"/>
      </w:r>
    </w:p>
    <w:p w14:paraId="1D41D728">
      <w:pPr>
        <w:numPr>
          <w:ilvl w:val="0"/>
          <w:numId w:val="4"/>
        </w:numPr>
        <w:autoSpaceDE w:val="0"/>
        <w:autoSpaceDN w:val="0"/>
        <w:adjustRightInd w:val="0"/>
        <w:snapToGrid w:val="0"/>
        <w:spacing w:line="360" w:lineRule="auto"/>
        <w:ind w:right="32" w:firstLine="566" w:firstLineChars="200"/>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合同书范本格式</w:t>
      </w:r>
    </w:p>
    <w:p w14:paraId="6D291293">
      <w:pPr>
        <w:numPr>
          <w:ilvl w:val="0"/>
          <w:numId w:val="0"/>
        </w:numPr>
        <w:autoSpaceDE w:val="0"/>
        <w:autoSpaceDN w:val="0"/>
        <w:adjustRightInd w:val="0"/>
        <w:snapToGrid w:val="0"/>
        <w:spacing w:line="360" w:lineRule="auto"/>
        <w:ind w:right="32" w:rightChars="0"/>
        <w:jc w:val="right"/>
        <w:rPr>
          <w:rFonts w:hint="eastAsia" w:ascii="Arial" w:hAnsi="Arial" w:eastAsia="黑体"/>
          <w:bCs/>
          <w:color w:val="000000" w:themeColor="text1"/>
          <w:sz w:val="30"/>
          <w:szCs w:val="30"/>
          <w:highlight w:val="none"/>
          <w:u w:val="none" w:color="auto"/>
          <w14:textFill>
            <w14:solidFill>
              <w14:schemeClr w14:val="tx1"/>
            </w14:solidFill>
          </w14:textFill>
        </w:rPr>
      </w:pPr>
    </w:p>
    <w:p w14:paraId="77DE7F8D">
      <w:pPr>
        <w:numPr>
          <w:ilvl w:val="0"/>
          <w:numId w:val="0"/>
        </w:numPr>
        <w:autoSpaceDE w:val="0"/>
        <w:autoSpaceDN w:val="0"/>
        <w:adjustRightInd w:val="0"/>
        <w:snapToGrid w:val="0"/>
        <w:spacing w:line="360" w:lineRule="auto"/>
        <w:ind w:right="32" w:rightChars="0"/>
        <w:jc w:val="right"/>
        <w:rPr>
          <w:rFonts w:hint="eastAsia" w:ascii="Arial" w:hAnsi="Arial" w:eastAsia="黑体"/>
          <w:bCs/>
          <w:color w:val="000000" w:themeColor="text1"/>
          <w:sz w:val="30"/>
          <w:szCs w:val="30"/>
          <w:highlight w:val="none"/>
          <w:u w:val="none" w:color="auto"/>
          <w14:textFill>
            <w14:solidFill>
              <w14:schemeClr w14:val="tx1"/>
            </w14:solidFill>
          </w14:textFill>
        </w:rPr>
      </w:pPr>
    </w:p>
    <w:p w14:paraId="72CD2A7D">
      <w:pPr>
        <w:numPr>
          <w:ilvl w:val="0"/>
          <w:numId w:val="0"/>
        </w:numPr>
        <w:autoSpaceDE w:val="0"/>
        <w:autoSpaceDN w:val="0"/>
        <w:adjustRightInd w:val="0"/>
        <w:snapToGrid w:val="0"/>
        <w:spacing w:line="360" w:lineRule="auto"/>
        <w:ind w:right="32" w:rightChars="0"/>
        <w:jc w:val="right"/>
        <w:rPr>
          <w:rFonts w:hint="default" w:ascii="Arial" w:hAnsi="Arial" w:eastAsia="黑体"/>
          <w:bCs/>
          <w:color w:val="000000" w:themeColor="text1"/>
          <w:sz w:val="30"/>
          <w:szCs w:val="30"/>
          <w:highlight w:val="none"/>
          <w:u w:val="none" w:color="auto"/>
          <w:lang w:val="en-US" w:eastAsia="zh-CN"/>
          <w14:textFill>
            <w14:solidFill>
              <w14:schemeClr w14:val="tx1"/>
            </w14:solidFill>
          </w14:textFill>
        </w:rPr>
      </w:pPr>
      <w:r>
        <w:rPr>
          <w:rFonts w:hint="eastAsia" w:ascii="Arial" w:hAnsi="Arial" w:eastAsia="黑体"/>
          <w:bCs/>
          <w:color w:val="000000" w:themeColor="text1"/>
          <w:sz w:val="30"/>
          <w:szCs w:val="30"/>
          <w:highlight w:val="none"/>
          <w:u w:val="none" w:color="auto"/>
          <w14:textFill>
            <w14:solidFill>
              <w14:schemeClr w14:val="tx1"/>
            </w14:solidFill>
          </w14:textFill>
        </w:rPr>
        <w:t>合同编号：</w:t>
      </w:r>
    </w:p>
    <w:p w14:paraId="368ADFDD">
      <w:pPr>
        <w:autoSpaceDE w:val="0"/>
        <w:autoSpaceDN w:val="0"/>
        <w:adjustRightInd w:val="0"/>
        <w:spacing w:before="100" w:beforeAutospacing="1" w:after="100" w:afterAutospacing="1"/>
        <w:ind w:firstLine="8231" w:firstLineChars="1946"/>
        <w:rPr>
          <w:rFonts w:ascii="仿宋" w:hAnsi="仿宋" w:eastAsia="仿宋" w:cs="FangSong_GB2312-Identity-H"/>
          <w:b/>
          <w:bCs/>
          <w:color w:val="000000" w:themeColor="text1"/>
          <w:spacing w:val="60"/>
          <w:kern w:val="0"/>
          <w:sz w:val="30"/>
          <w:szCs w:val="30"/>
          <w:highlight w:val="none"/>
          <w:u w:val="none" w:color="auto"/>
          <w14:textFill>
            <w14:solidFill>
              <w14:schemeClr w14:val="tx1"/>
            </w14:solidFill>
          </w14:textFill>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0DEDECB">
        <w:tblPrEx>
          <w:tblCellMar>
            <w:top w:w="0" w:type="dxa"/>
            <w:left w:w="108" w:type="dxa"/>
            <w:bottom w:w="0" w:type="dxa"/>
            <w:right w:w="108" w:type="dxa"/>
          </w:tblCellMar>
        </w:tblPrEx>
        <w:trPr>
          <w:trHeight w:val="446" w:hRule="atLeast"/>
        </w:trPr>
        <w:tc>
          <w:tcPr>
            <w:tcW w:w="6629" w:type="dxa"/>
            <w:noWrap w:val="0"/>
            <w:vAlign w:val="top"/>
          </w:tcPr>
          <w:p w14:paraId="7FC5378F">
            <w:pPr>
              <w:pStyle w:val="10"/>
              <w:spacing w:line="800" w:lineRule="exact"/>
              <w:jc w:val="left"/>
              <w:rPr>
                <w:rFonts w:hint="eastAsia" w:ascii="宋体" w:hAnsi="宋体" w:eastAsia="宋体"/>
                <w:b/>
                <w:color w:val="000000" w:themeColor="text1"/>
                <w:sz w:val="30"/>
                <w:szCs w:val="30"/>
                <w:highlight w:val="none"/>
                <w:u w:val="none" w:color="auto"/>
                <w:lang w:eastAsia="zh-CN"/>
                <w14:textFill>
                  <w14:solidFill>
                    <w14:schemeClr w14:val="tx1"/>
                  </w14:solidFill>
                </w14:textFill>
              </w:rPr>
            </w:pPr>
          </w:p>
          <w:p w14:paraId="62FDC347">
            <w:pPr>
              <w:pStyle w:val="10"/>
              <w:spacing w:line="800" w:lineRule="exact"/>
              <w:jc w:val="left"/>
              <w:rPr>
                <w:rFonts w:hint="eastAsia" w:ascii="宋体" w:hAnsi="宋体" w:eastAsia="宋体"/>
                <w:b/>
                <w:color w:val="000000" w:themeColor="text1"/>
                <w:sz w:val="30"/>
                <w:szCs w:val="30"/>
                <w:highlight w:val="none"/>
                <w:u w:val="none" w:color="auto"/>
                <w:lang w:eastAsia="zh-CN"/>
                <w14:textFill>
                  <w14:solidFill>
                    <w14:schemeClr w14:val="tx1"/>
                  </w14:solidFill>
                </w14:textFill>
              </w:rPr>
            </w:pPr>
            <w:r>
              <w:rPr>
                <w:rFonts w:hint="eastAsia" w:ascii="宋体" w:hAnsi="宋体" w:eastAsia="宋体"/>
                <w:b/>
                <w:color w:val="000000" w:themeColor="text1"/>
                <w:sz w:val="30"/>
                <w:szCs w:val="30"/>
                <w:highlight w:val="none"/>
                <w:u w:val="none" w:color="auto"/>
                <w:lang w:eastAsia="zh-CN"/>
                <w14:textFill>
                  <w14:solidFill>
                    <w14:schemeClr w14:val="tx1"/>
                  </w14:solidFill>
                </w14:textFill>
              </w:rPr>
              <w:t>采购编号：</w:t>
            </w:r>
          </w:p>
          <w:p w14:paraId="2EB07B84">
            <w:pPr>
              <w:pStyle w:val="10"/>
              <w:spacing w:line="800" w:lineRule="exact"/>
              <w:jc w:val="left"/>
              <w:rPr>
                <w:rFonts w:hint="eastAsia" w:hAnsi="宋体"/>
                <w:b/>
                <w:color w:val="000000" w:themeColor="text1"/>
                <w:sz w:val="30"/>
                <w:szCs w:val="30"/>
                <w:highlight w:val="none"/>
                <w:u w:val="none" w:color="auto"/>
                <w:lang w:eastAsia="zh-CN"/>
                <w14:textFill>
                  <w14:solidFill>
                    <w14:schemeClr w14:val="tx1"/>
                  </w14:solidFill>
                </w14:textFill>
              </w:rPr>
            </w:pPr>
            <w:r>
              <w:rPr>
                <w:rFonts w:hint="eastAsia" w:hAnsi="宋体"/>
                <w:b/>
                <w:color w:val="000000" w:themeColor="text1"/>
                <w:sz w:val="30"/>
                <w:szCs w:val="30"/>
                <w:highlight w:val="none"/>
                <w:u w:val="none" w:color="auto"/>
                <w14:textFill>
                  <w14:solidFill>
                    <w14:schemeClr w14:val="tx1"/>
                  </w14:solidFill>
                </w14:textFill>
              </w:rPr>
              <w:t>项目名称：</w:t>
            </w:r>
          </w:p>
          <w:p w14:paraId="4211A080">
            <w:pPr>
              <w:pStyle w:val="10"/>
              <w:spacing w:line="800" w:lineRule="exact"/>
              <w:jc w:val="left"/>
              <w:rPr>
                <w:rFonts w:hAnsi="宋体" w:cs="Times New Roman"/>
                <w:b/>
                <w:bCs/>
                <w:color w:val="000000" w:themeColor="text1"/>
                <w:sz w:val="30"/>
                <w:szCs w:val="30"/>
                <w:highlight w:val="none"/>
                <w:u w:val="none" w:color="auto"/>
                <w14:textFill>
                  <w14:solidFill>
                    <w14:schemeClr w14:val="tx1"/>
                  </w14:solidFill>
                </w14:textFill>
              </w:rPr>
            </w:pPr>
            <w:r>
              <w:rPr>
                <w:rFonts w:hint="eastAsia" w:hAnsi="宋体" w:cs="Times New Roman"/>
                <w:b/>
                <w:bCs/>
                <w:color w:val="000000" w:themeColor="text1"/>
                <w:sz w:val="30"/>
                <w:szCs w:val="30"/>
                <w:highlight w:val="none"/>
                <w:u w:val="none" w:color="auto"/>
                <w:lang w:eastAsia="zh-CN"/>
                <w14:textFill>
                  <w14:solidFill>
                    <w14:schemeClr w14:val="tx1"/>
                  </w14:solidFill>
                </w14:textFill>
              </w:rPr>
              <w:t>采购人</w:t>
            </w:r>
            <w:r>
              <w:rPr>
                <w:rFonts w:hint="eastAsia" w:hAnsi="宋体" w:cs="Times New Roman"/>
                <w:b/>
                <w:bCs/>
                <w:color w:val="000000" w:themeColor="text1"/>
                <w:sz w:val="30"/>
                <w:szCs w:val="30"/>
                <w:highlight w:val="none"/>
                <w:u w:val="none" w:color="auto"/>
                <w14:textFill>
                  <w14:solidFill>
                    <w14:schemeClr w14:val="tx1"/>
                  </w14:solidFill>
                </w14:textFill>
              </w:rPr>
              <w:t>：</w:t>
            </w:r>
          </w:p>
          <w:p w14:paraId="1A94C04B">
            <w:pPr>
              <w:pStyle w:val="10"/>
              <w:spacing w:line="800" w:lineRule="exact"/>
              <w:jc w:val="left"/>
              <w:rPr>
                <w:rFonts w:ascii="宋体"/>
                <w:b/>
                <w:color w:val="000000" w:themeColor="text1"/>
                <w:sz w:val="30"/>
                <w:szCs w:val="30"/>
                <w:highlight w:val="none"/>
                <w:u w:val="none" w:color="auto"/>
                <w14:textFill>
                  <w14:solidFill>
                    <w14:schemeClr w14:val="tx1"/>
                  </w14:solidFill>
                </w14:textFill>
              </w:rPr>
            </w:pPr>
            <w:r>
              <w:rPr>
                <w:rFonts w:hint="eastAsia" w:hAnsi="宋体" w:cs="Times New Roman"/>
                <w:b/>
                <w:bCs/>
                <w:color w:val="000000" w:themeColor="text1"/>
                <w:sz w:val="30"/>
                <w:szCs w:val="30"/>
                <w:highlight w:val="none"/>
                <w:u w:val="none" w:color="auto"/>
                <w:lang w:eastAsia="zh-CN"/>
                <w14:textFill>
                  <w14:solidFill>
                    <w14:schemeClr w14:val="tx1"/>
                  </w14:solidFill>
                </w14:textFill>
              </w:rPr>
              <w:t>成交供应商</w:t>
            </w:r>
            <w:r>
              <w:rPr>
                <w:rFonts w:hint="eastAsia" w:hAnsi="宋体" w:cs="Times New Roman"/>
                <w:b/>
                <w:bCs/>
                <w:color w:val="000000" w:themeColor="text1"/>
                <w:sz w:val="30"/>
                <w:szCs w:val="30"/>
                <w:highlight w:val="none"/>
                <w:u w:val="none" w:color="auto"/>
                <w14:textFill>
                  <w14:solidFill>
                    <w14:schemeClr w14:val="tx1"/>
                  </w14:solidFill>
                </w14:textFill>
              </w:rPr>
              <w:t>：</w:t>
            </w:r>
          </w:p>
        </w:tc>
      </w:tr>
    </w:tbl>
    <w:p w14:paraId="32A9E5CB">
      <w:pPr>
        <w:autoSpaceDE w:val="0"/>
        <w:autoSpaceDN w:val="0"/>
        <w:adjustRightInd w:val="0"/>
        <w:spacing w:before="100" w:beforeAutospacing="1" w:after="100" w:afterAutospacing="1"/>
        <w:ind w:left="2438" w:leftChars="1145"/>
        <w:rPr>
          <w:rFonts w:ascii="仿宋_GB2312" w:hAnsi="仿宋" w:eastAsia="仿宋_GB2312"/>
          <w:b/>
          <w:color w:val="000000" w:themeColor="text1"/>
          <w:sz w:val="28"/>
          <w:highlight w:val="none"/>
          <w:u w:val="none" w:color="auto"/>
          <w14:textFill>
            <w14:solidFill>
              <w14:schemeClr w14:val="tx1"/>
            </w14:solidFill>
          </w14:textFill>
        </w:rPr>
      </w:pPr>
      <w:r>
        <w:rPr>
          <w:rFonts w:hint="eastAsia" w:ascii="仿宋" w:hAnsi="仿宋" w:eastAsia="仿宋" w:cs="FangSong_GB2312-Identity-H"/>
          <w:b/>
          <w:bCs/>
          <w:color w:val="000000" w:themeColor="text1"/>
          <w:spacing w:val="60"/>
          <w:kern w:val="0"/>
          <w:sz w:val="84"/>
          <w:szCs w:val="84"/>
          <w:highlight w:val="none"/>
          <w:u w:val="none" w:color="auto"/>
          <w14:textFill>
            <w14:solidFill>
              <w14:schemeClr w14:val="tx1"/>
            </w14:solidFill>
          </w14:textFill>
        </w:rPr>
        <w:t>合同书</w:t>
      </w:r>
    </w:p>
    <w:p w14:paraId="55494C78">
      <w:pPr>
        <w:spacing w:line="360" w:lineRule="auto"/>
        <w:ind w:right="480"/>
        <w:jc w:val="center"/>
        <w:rPr>
          <w:rFonts w:ascii="宋体"/>
          <w:bCs/>
          <w:color w:val="000000" w:themeColor="text1"/>
          <w:sz w:val="24"/>
          <w:highlight w:val="none"/>
          <w:u w:val="none" w:color="auto"/>
          <w14:textFill>
            <w14:solidFill>
              <w14:schemeClr w14:val="tx1"/>
            </w14:solidFill>
          </w14:textFill>
        </w:rPr>
      </w:pPr>
    </w:p>
    <w:p w14:paraId="061D5AC4">
      <w:pPr>
        <w:spacing w:line="360" w:lineRule="auto"/>
        <w:jc w:val="left"/>
        <w:rPr>
          <w:rFonts w:ascii="宋体"/>
          <w:bCs/>
          <w:color w:val="000000" w:themeColor="text1"/>
          <w:sz w:val="24"/>
          <w:highlight w:val="none"/>
          <w:u w:val="none" w:color="auto"/>
          <w14:textFill>
            <w14:solidFill>
              <w14:schemeClr w14:val="tx1"/>
            </w14:solidFill>
          </w14:textFill>
        </w:rPr>
      </w:pPr>
      <w:r>
        <w:rPr>
          <w:rFonts w:ascii="宋体"/>
          <w:bCs/>
          <w:color w:val="000000" w:themeColor="text1"/>
          <w:sz w:val="24"/>
          <w:highlight w:val="none"/>
          <w:u w:val="none" w:color="auto"/>
          <w14:textFill>
            <w14:solidFill>
              <w14:schemeClr w14:val="tx1"/>
            </w14:solidFill>
          </w14:textFill>
        </w:rPr>
        <w:br w:type="page"/>
      </w:r>
    </w:p>
    <w:p w14:paraId="7655E215">
      <w:pPr>
        <w:spacing w:line="360" w:lineRule="auto"/>
        <w:jc w:val="center"/>
        <w:rPr>
          <w:rFonts w:hint="default" w:ascii="宋体" w:eastAsia="宋体"/>
          <w:b/>
          <w:bCs w:val="0"/>
          <w:color w:val="000000" w:themeColor="text1"/>
          <w:sz w:val="32"/>
          <w:szCs w:val="32"/>
          <w:highlight w:val="none"/>
          <w:u w:val="none" w:color="auto"/>
          <w:lang w:val="en-US" w:eastAsia="zh-CN"/>
          <w14:textFill>
            <w14:solidFill>
              <w14:schemeClr w14:val="tx1"/>
            </w14:solidFill>
          </w14:textFill>
        </w:rPr>
      </w:pPr>
      <w:r>
        <w:rPr>
          <w:rFonts w:hint="eastAsia" w:ascii="宋体"/>
          <w:b/>
          <w:bCs w:val="0"/>
          <w:color w:val="000000" w:themeColor="text1"/>
          <w:sz w:val="32"/>
          <w:szCs w:val="32"/>
          <w:highlight w:val="none"/>
          <w:u w:val="none" w:color="auto"/>
          <w:lang w:val="en-US" w:eastAsia="zh-CN"/>
          <w14:textFill>
            <w14:solidFill>
              <w14:schemeClr w14:val="tx1"/>
            </w14:solidFill>
          </w14:textFill>
        </w:rPr>
        <w:t>合同书</w:t>
      </w:r>
    </w:p>
    <w:p w14:paraId="3007EAFD">
      <w:pPr>
        <w:spacing w:line="360" w:lineRule="auto"/>
        <w:jc w:val="left"/>
        <w:rPr>
          <w:rFonts w:hint="eastAsia" w:ascii="仿宋" w:hAnsi="仿宋" w:eastAsia="仿宋" w:cs="仿宋"/>
          <w:b/>
          <w:color w:val="000000" w:themeColor="text1"/>
          <w:sz w:val="24"/>
          <w:highlight w:val="none"/>
          <w:u w:val="none" w:color="auto"/>
          <w:lang w:eastAsia="zh-CN"/>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甲方</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kern w:val="0"/>
          <w:sz w:val="24"/>
          <w:highlight w:val="none"/>
          <w:u w:val="none" w:color="auto"/>
          <w:lang w:eastAsia="zh-CN"/>
          <w14:textFill>
            <w14:solidFill>
              <w14:schemeClr w14:val="tx1"/>
            </w14:solidFill>
          </w14:textFill>
        </w:rPr>
        <w:t>惠州市第一妇幼保健院</w:t>
      </w:r>
    </w:p>
    <w:p w14:paraId="2166D280">
      <w:pPr>
        <w:tabs>
          <w:tab w:val="left" w:pos="720"/>
        </w:tabs>
        <w:spacing w:line="360" w:lineRule="auto"/>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乙方</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 xml:space="preserve">                    </w:t>
      </w:r>
    </w:p>
    <w:p w14:paraId="46F08AB2">
      <w:pPr>
        <w:pStyle w:val="2"/>
        <w:rPr>
          <w:rFonts w:hint="eastAsia" w:ascii="仿宋" w:hAnsi="仿宋" w:eastAsia="仿宋" w:cs="仿宋"/>
          <w:color w:val="000000" w:themeColor="text1"/>
          <w:highlight w:val="none"/>
          <w:u w:val="none" w:color="auto"/>
          <w14:textFill>
            <w14:solidFill>
              <w14:schemeClr w14:val="tx1"/>
            </w14:solidFill>
          </w14:textFill>
        </w:rPr>
      </w:pPr>
    </w:p>
    <w:p w14:paraId="70DAA5BF">
      <w:pPr>
        <w:tabs>
          <w:tab w:val="left" w:pos="720"/>
        </w:tabs>
        <w:spacing w:line="360" w:lineRule="auto"/>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根据</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（项目编号:</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的</w:t>
      </w:r>
      <w:r>
        <w:rPr>
          <w:rFonts w:hint="eastAsia" w:ascii="仿宋" w:hAnsi="仿宋" w:eastAsia="仿宋" w:cs="仿宋"/>
          <w:color w:val="000000" w:themeColor="text1"/>
          <w:sz w:val="24"/>
          <w:highlight w:val="none"/>
          <w:u w:val="none" w:color="auto"/>
          <w:lang w:eastAsia="zh-CN"/>
          <w14:textFill>
            <w14:solidFill>
              <w14:schemeClr w14:val="tx1"/>
            </w14:solidFill>
          </w14:textFill>
        </w:rPr>
        <w:t>中标</w:t>
      </w:r>
      <w:r>
        <w:rPr>
          <w:rFonts w:hint="eastAsia" w:ascii="仿宋" w:hAnsi="仿宋" w:eastAsia="仿宋" w:cs="仿宋"/>
          <w:color w:val="000000" w:themeColor="text1"/>
          <w:sz w:val="24"/>
          <w:highlight w:val="none"/>
          <w:u w:val="none" w:color="auto"/>
          <w14:textFill>
            <w14:solidFill>
              <w14:schemeClr w14:val="tx1"/>
            </w14:solidFill>
          </w14:textFill>
        </w:rPr>
        <w:t>结果，按照《中华人民共和国政府采购法》、《中华人民共和国民法典》的规定，经双方协商，本着平等互利和诚实信用的原则，一致同意签订本合同如下。</w:t>
      </w:r>
    </w:p>
    <w:p w14:paraId="0AA5F954">
      <w:pPr>
        <w:pStyle w:val="26"/>
        <w:numPr>
          <w:ilvl w:val="0"/>
          <w:numId w:val="5"/>
        </w:numPr>
        <w:tabs>
          <w:tab w:val="left" w:pos="960"/>
        </w:tabs>
        <w:spacing w:line="360" w:lineRule="auto"/>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服务内容</w:t>
      </w:r>
    </w:p>
    <w:p w14:paraId="0B47E894">
      <w:pPr>
        <w:spacing w:line="360" w:lineRule="auto"/>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二、合同金额</w:t>
      </w:r>
    </w:p>
    <w:p w14:paraId="3FE8987E">
      <w:pPr>
        <w:spacing w:line="360" w:lineRule="auto"/>
        <w:ind w:firstLine="486" w:firstLineChars="200"/>
        <w:rPr>
          <w:rFonts w:hint="eastAsia" w:ascii="仿宋" w:hAnsi="仿宋" w:eastAsia="仿宋" w:cs="仿宋"/>
          <w:color w:val="000000" w:themeColor="text1"/>
          <w:kern w:val="0"/>
          <w:sz w:val="24"/>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合同金额为：</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每年人民币</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***元整，￥**元/年；服务期三年合计￥</w:t>
      </w:r>
      <w:r>
        <w:rPr>
          <w:rFonts w:hint="eastAsia" w:ascii="仿宋" w:hAnsi="仿宋" w:eastAsia="仿宋" w:cs="仿宋"/>
          <w:i w:val="0"/>
          <w:color w:val="000000" w:themeColor="text1"/>
          <w:kern w:val="0"/>
          <w:sz w:val="24"/>
          <w:szCs w:val="24"/>
          <w:highlight w:val="none"/>
          <w:u w:val="none" w:color="auto"/>
          <w:lang w:val="en-US" w:eastAsia="zh-CN" w:bidi="ar"/>
          <w14:textFill>
            <w14:solidFill>
              <w14:schemeClr w14:val="tx1"/>
            </w14:solidFill>
          </w14:textFill>
        </w:rPr>
        <w:t>**</w:t>
      </w:r>
      <w:r>
        <w:rPr>
          <w:rFonts w:hint="eastAsia" w:ascii="仿宋" w:hAnsi="仿宋" w:eastAsia="仿宋" w:cs="仿宋"/>
          <w:color w:val="000000" w:themeColor="text1"/>
          <w:kern w:val="0"/>
          <w:sz w:val="24"/>
          <w:szCs w:val="21"/>
          <w:highlight w:val="none"/>
          <w:u w:val="none" w:color="auto"/>
          <w14:textFill>
            <w14:solidFill>
              <w14:schemeClr w14:val="tx1"/>
            </w14:solidFill>
          </w14:textFill>
        </w:rPr>
        <w:t>元</w:t>
      </w:r>
      <w:r>
        <w:rPr>
          <w:rFonts w:hint="eastAsia" w:ascii="仿宋" w:hAnsi="仿宋" w:eastAsia="仿宋" w:cs="仿宋"/>
          <w:color w:val="000000" w:themeColor="text1"/>
          <w:kern w:val="0"/>
          <w:sz w:val="24"/>
          <w:szCs w:val="21"/>
          <w:highlight w:val="none"/>
          <w:u w:val="none" w:color="auto"/>
          <w:lang w:eastAsia="zh-CN"/>
          <w14:textFill>
            <w14:solidFill>
              <w14:schemeClr w14:val="tx1"/>
            </w14:solidFill>
          </w14:textFill>
        </w:rPr>
        <w:t>。</w:t>
      </w:r>
    </w:p>
    <w:p w14:paraId="318D9E2C">
      <w:pPr>
        <w:spacing w:line="360" w:lineRule="auto"/>
        <w:ind w:firstLine="486" w:firstLineChars="200"/>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三、</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月子陪护人员的管理规定</w:t>
      </w:r>
    </w:p>
    <w:tbl>
      <w:tblPr>
        <w:tblStyle w:val="15"/>
        <w:tblpPr w:leftFromText="180" w:rightFromText="180" w:vertAnchor="text" w:horzAnchor="page" w:tblpX="1503" w:tblpY="842"/>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8"/>
        <w:gridCol w:w="1968"/>
        <w:gridCol w:w="1873"/>
      </w:tblGrid>
      <w:tr w14:paraId="137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818" w:type="dxa"/>
            <w:noWrap w:val="0"/>
            <w:vAlign w:val="center"/>
          </w:tcPr>
          <w:p w14:paraId="6CA41FAA">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服务类别</w:t>
            </w:r>
          </w:p>
        </w:tc>
        <w:tc>
          <w:tcPr>
            <w:tcW w:w="1968" w:type="dxa"/>
            <w:noWrap w:val="0"/>
            <w:vAlign w:val="center"/>
          </w:tcPr>
          <w:p w14:paraId="5A07CBEC">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收费最高限价（元/天/人）</w:t>
            </w:r>
          </w:p>
        </w:tc>
        <w:tc>
          <w:tcPr>
            <w:tcW w:w="1873" w:type="dxa"/>
            <w:noWrap w:val="0"/>
            <w:vAlign w:val="center"/>
          </w:tcPr>
          <w:p w14:paraId="2D211534">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服务对象</w:t>
            </w:r>
          </w:p>
        </w:tc>
      </w:tr>
      <w:tr w14:paraId="2801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818" w:type="dxa"/>
            <w:noWrap w:val="0"/>
            <w:vAlign w:val="center"/>
          </w:tcPr>
          <w:p w14:paraId="07364B78">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一对一母婴陪护服务模式：一名陪护人员照顾一名患者，顺产24小时服务</w:t>
            </w:r>
          </w:p>
        </w:tc>
        <w:tc>
          <w:tcPr>
            <w:tcW w:w="1968" w:type="dxa"/>
            <w:noWrap w:val="0"/>
            <w:vAlign w:val="center"/>
          </w:tcPr>
          <w:p w14:paraId="148C6DA7">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360</w:t>
            </w:r>
          </w:p>
        </w:tc>
        <w:tc>
          <w:tcPr>
            <w:tcW w:w="1873" w:type="dxa"/>
            <w:noWrap w:val="0"/>
            <w:vAlign w:val="center"/>
          </w:tcPr>
          <w:p w14:paraId="74550628">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宝妈、宝宝</w:t>
            </w:r>
          </w:p>
        </w:tc>
      </w:tr>
      <w:tr w14:paraId="0110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818" w:type="dxa"/>
            <w:noWrap w:val="0"/>
            <w:vAlign w:val="center"/>
          </w:tcPr>
          <w:p w14:paraId="3AE24B53">
            <w:pPr>
              <w:spacing w:line="240" w:lineRule="auto"/>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一对一母婴陪护服务模式：一名陪护人员照顾一名患者，剖宫产24小时服务</w:t>
            </w:r>
          </w:p>
        </w:tc>
        <w:tc>
          <w:tcPr>
            <w:tcW w:w="1968" w:type="dxa"/>
            <w:noWrap w:val="0"/>
            <w:vAlign w:val="center"/>
          </w:tcPr>
          <w:p w14:paraId="675997F3">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450</w:t>
            </w:r>
          </w:p>
        </w:tc>
        <w:tc>
          <w:tcPr>
            <w:tcW w:w="1873" w:type="dxa"/>
            <w:noWrap w:val="0"/>
            <w:vAlign w:val="center"/>
          </w:tcPr>
          <w:p w14:paraId="3E060369">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宝妈、宝宝</w:t>
            </w:r>
          </w:p>
        </w:tc>
      </w:tr>
      <w:tr w14:paraId="2C5C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818" w:type="dxa"/>
            <w:noWrap w:val="0"/>
            <w:vAlign w:val="center"/>
          </w:tcPr>
          <w:p w14:paraId="2B2C3087">
            <w:pPr>
              <w:spacing w:line="240" w:lineRule="auto"/>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一对二母婴陪护服务模式：一名陪护人员照顾二名患者，顺产24小时服务</w:t>
            </w:r>
          </w:p>
        </w:tc>
        <w:tc>
          <w:tcPr>
            <w:tcW w:w="1968" w:type="dxa"/>
            <w:noWrap w:val="0"/>
            <w:vAlign w:val="center"/>
          </w:tcPr>
          <w:p w14:paraId="56CA69C2">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180</w:t>
            </w:r>
          </w:p>
        </w:tc>
        <w:tc>
          <w:tcPr>
            <w:tcW w:w="1873" w:type="dxa"/>
            <w:noWrap w:val="0"/>
            <w:vAlign w:val="center"/>
          </w:tcPr>
          <w:p w14:paraId="20601BDF">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宝妈、宝宝</w:t>
            </w:r>
          </w:p>
        </w:tc>
      </w:tr>
      <w:tr w14:paraId="27FE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818" w:type="dxa"/>
            <w:noWrap w:val="0"/>
            <w:vAlign w:val="center"/>
          </w:tcPr>
          <w:p w14:paraId="24F391E1">
            <w:pPr>
              <w:spacing w:line="240" w:lineRule="auto"/>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一对二母婴陪护服务模式：一名陪护人员照顾二名患者，剖宫产24小时服务</w:t>
            </w:r>
          </w:p>
        </w:tc>
        <w:tc>
          <w:tcPr>
            <w:tcW w:w="1968" w:type="dxa"/>
            <w:noWrap w:val="0"/>
            <w:vAlign w:val="center"/>
          </w:tcPr>
          <w:p w14:paraId="6A6933D6">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225</w:t>
            </w:r>
          </w:p>
        </w:tc>
        <w:tc>
          <w:tcPr>
            <w:tcW w:w="1873" w:type="dxa"/>
            <w:noWrap w:val="0"/>
            <w:vAlign w:val="center"/>
          </w:tcPr>
          <w:p w14:paraId="0882E75D">
            <w:pPr>
              <w:spacing w:line="240" w:lineRule="auto"/>
              <w:jc w:val="center"/>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宝妈、宝宝</w:t>
            </w:r>
          </w:p>
        </w:tc>
      </w:tr>
    </w:tbl>
    <w:p w14:paraId="10E4FF04">
      <w:pPr>
        <w:spacing w:line="460" w:lineRule="exact"/>
        <w:ind w:firstLine="486" w:firstLineChars="200"/>
        <w:rPr>
          <w:rFonts w:hint="eastAsia" w:ascii="仿宋" w:hAnsi="仿宋" w:eastAsia="仿宋" w:cs="仿宋"/>
          <w:b w:val="0"/>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四、</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服务期限、服务范围和服务地点</w:t>
      </w:r>
    </w:p>
    <w:p w14:paraId="28EC08BB">
      <w:pPr>
        <w:spacing w:line="360" w:lineRule="auto"/>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1.服务期限：合同签</w:t>
      </w:r>
      <w:r>
        <w:rPr>
          <w:rFonts w:hint="eastAsia" w:ascii="仿宋" w:hAnsi="仿宋" w:eastAsia="仿宋" w:cs="仿宋"/>
          <w:b w:val="0"/>
          <w:bCs w:val="0"/>
          <w:color w:val="000000" w:themeColor="text1"/>
          <w:kern w:val="0"/>
          <w:sz w:val="24"/>
          <w:highlight w:val="none"/>
          <w:u w:val="none" w:color="auto"/>
          <w14:textFill>
            <w14:solidFill>
              <w14:schemeClr w14:val="tx1"/>
            </w14:solidFill>
          </w14:textFill>
        </w:rPr>
        <w:t>订日起</w:t>
      </w:r>
      <w:r>
        <w:rPr>
          <w:rFonts w:hint="eastAsia" w:ascii="仿宋" w:hAnsi="仿宋" w:eastAsia="仿宋" w:cs="仿宋"/>
          <w:b w:val="0"/>
          <w:bCs w:val="0"/>
          <w:color w:val="000000" w:themeColor="text1"/>
          <w:kern w:val="0"/>
          <w:sz w:val="24"/>
          <w:highlight w:val="none"/>
          <w:u w:val="none" w:color="auto"/>
          <w:lang w:val="en-US" w:eastAsia="zh-CN"/>
          <w14:textFill>
            <w14:solidFill>
              <w14:schemeClr w14:val="tx1"/>
            </w14:solidFill>
          </w14:textFill>
        </w:rPr>
        <w:t>3年</w:t>
      </w:r>
    </w:p>
    <w:p w14:paraId="438BD298">
      <w:pPr>
        <w:spacing w:line="360" w:lineRule="auto"/>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2.服务范围：根据采购人需求，成交供应商派驻经过专业岗前培训的月子陪护人员为孕产妇提供月子陪护服务，并派驻月子陪护主管人员现场管理。</w:t>
      </w:r>
    </w:p>
    <w:p w14:paraId="7C254391">
      <w:pPr>
        <w:spacing w:line="360" w:lineRule="auto"/>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3.服务地点：采购人指定地点。</w:t>
      </w:r>
    </w:p>
    <w:p w14:paraId="196080C7">
      <w:pPr>
        <w:spacing w:line="460" w:lineRule="exact"/>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14:textFill>
            <w14:solidFill>
              <w14:schemeClr w14:val="tx1"/>
            </w14:solidFill>
          </w14:textFill>
        </w:rPr>
        <w:t>五、付款方式</w:t>
      </w:r>
    </w:p>
    <w:p w14:paraId="6C7E9AB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1.管理费用支付方式如下：</w:t>
      </w:r>
    </w:p>
    <w:p w14:paraId="5BB2649B">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（1）服务期三年，合同一年一签。按年支付，成交供应商每年支付合同规定金额给采购人用于水电、场地、管理等成本支出，第一年费用自合同签订生效之日起15个工作日内汇入采购人账户；</w:t>
      </w:r>
    </w:p>
    <w:p w14:paraId="6332D4A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（2）第二年、第三年费用在上一年度服务期满之日起15个工作日内汇入采购人账户；</w:t>
      </w:r>
    </w:p>
    <w:p w14:paraId="3B9D7809">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 xml:space="preserve">（3）管理费用支付方式采取银行转账支付。 </w:t>
      </w:r>
    </w:p>
    <w:p w14:paraId="1848257D">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2.月子陪护服务费支付方式：</w:t>
      </w:r>
    </w:p>
    <w:p w14:paraId="347A5C7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由成交供应商向服务对象直接收取，并开具相应收款凭证。成交供应商每收一位服务对象的费用，必须开出收费票据，一式三份，一份给服务对象，一份给病房护士站留存监督，一份给成交供应商留底（结算）。</w:t>
      </w:r>
    </w:p>
    <w:p w14:paraId="1F9F5C2F">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3.违约金支付方式：</w:t>
      </w:r>
    </w:p>
    <w:p w14:paraId="62781051">
      <w:pPr>
        <w:numPr>
          <w:ilvl w:val="0"/>
          <w:numId w:val="0"/>
        </w:numPr>
        <w:spacing w:line="360" w:lineRule="auto"/>
        <w:ind w:firstLine="486" w:firstLineChars="200"/>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每发生一例有效投诉或不良事件视为违约一次，成交供应商需支付采购人违约金人民币200元，违约金应于发生有效投诉或不良事件确认后5个工作日内支付完毕。违约金的支付方式采取银行转账支付。</w:t>
      </w:r>
    </w:p>
    <w:p w14:paraId="370BD6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p>
    <w:p w14:paraId="4A9366BA">
      <w:pPr>
        <w:tabs>
          <w:tab w:val="left" w:pos="900"/>
        </w:tabs>
        <w:spacing w:line="460" w:lineRule="exact"/>
        <w:ind w:firstLine="486" w:firstLineChars="200"/>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color="auto"/>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u w:val="none" w:color="auto"/>
          <w14:textFill>
            <w14:solidFill>
              <w14:schemeClr w14:val="tx1"/>
            </w14:solidFill>
          </w14:textFill>
        </w:rPr>
        <w:t>、</w:t>
      </w:r>
      <w:r>
        <w:rPr>
          <w:rFonts w:hint="eastAsia" w:ascii="仿宋" w:hAnsi="仿宋" w:eastAsia="仿宋" w:cs="仿宋"/>
          <w:b/>
          <w:color w:val="000000" w:themeColor="text1"/>
          <w:sz w:val="24"/>
          <w:szCs w:val="24"/>
          <w:highlight w:val="none"/>
          <w:u w:val="none" w:color="auto"/>
          <w:lang w:val="en-US" w:eastAsia="zh-CN"/>
          <w14:textFill>
            <w14:solidFill>
              <w14:schemeClr w14:val="tx1"/>
            </w14:solidFill>
          </w14:textFill>
        </w:rPr>
        <w:t xml:space="preserve">双方权利与义务 </w:t>
      </w:r>
    </w:p>
    <w:p w14:paraId="4230D66A">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（一）采购人的权利与义务</w:t>
      </w:r>
    </w:p>
    <w:p w14:paraId="219A44E3">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1.采购人的权利</w:t>
      </w:r>
    </w:p>
    <w:p w14:paraId="20BB6E84">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（1）对成交供应商提供经过专业岗前培训的月子培护人员的月子陪护服务项目工作进行监督。 </w:t>
      </w:r>
    </w:p>
    <w:p w14:paraId="289B9330">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（2）对本合同标的月子陪护项目有关报告进行审核确认。 </w:t>
      </w:r>
    </w:p>
    <w:p w14:paraId="0A960590">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（3）要求成交供应商派上岗的月子陪护人员提供对孕产妇提供周到细心的服务。</w:t>
      </w:r>
    </w:p>
    <w:p w14:paraId="19A662EB">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2.采购人的义务 </w:t>
      </w:r>
    </w:p>
    <w:p w14:paraId="64879219">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（1）为成交供应商派上岗的月子陪护人员提供必要的工作条件及合法合理的工作便利和保障。 </w:t>
      </w:r>
    </w:p>
    <w:p w14:paraId="05B5391D">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（2）协调解决项目开展中出现的问题，持续提高月子陪护质量。 </w:t>
      </w:r>
    </w:p>
    <w:p w14:paraId="0E48A2CA">
      <w:pPr>
        <w:tabs>
          <w:tab w:val="left" w:pos="900"/>
        </w:tabs>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（3）按规定的方式进行收取管理费。 </w:t>
      </w:r>
    </w:p>
    <w:p w14:paraId="67569FD8">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（二）成交供应商的权利与义务</w:t>
      </w:r>
    </w:p>
    <w:p w14:paraId="33703CC5">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1.成交供应商的权利 </w:t>
      </w:r>
    </w:p>
    <w:p w14:paraId="3FD4D4D3">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（1）要求采购人为本合同标的的月子陪护项目工作的开展提供必要的资料和便利。 </w:t>
      </w:r>
    </w:p>
    <w:p w14:paraId="277024BE">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（2）按照合同约定服务内容和要求在采购人指定场所月子陪护服务及收取服务对象的服务费用。</w:t>
      </w:r>
    </w:p>
    <w:p w14:paraId="7107F526">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2.成交供应商的义务 </w:t>
      </w:r>
    </w:p>
    <w:p w14:paraId="3277636C">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（1）在履行本合同书规定的义务期间，按采购人的要求进行月子陪护服务项目。 </w:t>
      </w:r>
    </w:p>
    <w:p w14:paraId="4C85EFA4">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（2）配合采购人进行月子陪护业务知识相关培训。 </w:t>
      </w:r>
    </w:p>
    <w:p w14:paraId="30A23195">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（3）接受采购人的考核管理，并不断提升自身服务质量。</w:t>
      </w:r>
    </w:p>
    <w:p w14:paraId="119A0D52">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（4）按本合同约定要求及时支付管理费，如有发生投诉或者不良事件，按照规定时间支付违约金。 </w:t>
      </w:r>
    </w:p>
    <w:p w14:paraId="5C9037EE">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（5）不</w:t>
      </w:r>
      <w:r>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t>得在合同期限内将本项目的管理权转包或发包。</w:t>
      </w:r>
    </w:p>
    <w:p w14:paraId="6C9B819E">
      <w:pPr>
        <w:tabs>
          <w:tab w:val="left" w:pos="900"/>
        </w:tabs>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七</w:t>
      </w:r>
      <w:r>
        <w:rPr>
          <w:rFonts w:hint="eastAsia" w:ascii="仿宋" w:hAnsi="仿宋" w:eastAsia="仿宋" w:cs="仿宋"/>
          <w:b/>
          <w:bCs/>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sz w:val="24"/>
          <w:highlight w:val="none"/>
          <w:u w:val="none" w:color="auto"/>
          <w14:textFill>
            <w14:solidFill>
              <w14:schemeClr w14:val="tx1"/>
            </w14:solidFill>
          </w14:textFill>
        </w:rPr>
        <w:t>违约责任与赔偿损失</w:t>
      </w:r>
    </w:p>
    <w:p w14:paraId="06DAD9B6">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1.成交供应商派上岗的月子陪护人员的资质不符合招标文件、投标文件或本合同规定的，采购人有权拒绝成交供应商开展服务，一经发现，成交供应商须向采购人支付每人每次500元违约金（人民币）。</w:t>
      </w:r>
    </w:p>
    <w:p w14:paraId="6F5FE26A">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成交供应商未能按本合同规定时间指派月子陪护人员的，从逾期之日起每日按本合同金额3‰的数额向采购人支付违约金；逾期半个月以上的，采购人有权终止合同，由此造成的采购人经济损失由成交供应商承担。</w:t>
      </w:r>
    </w:p>
    <w:p w14:paraId="564C2670">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采购人无正当理由拒绝接受服务，采购人向成交供应商支付本合同金额3‰的违约金。成交供应商逾期支付管理费的，除支付应交的管理费外，逾期期间每日需按本合同金额的3‰向采购人支付违约金。成交供应商逾期支付违约金的，除支付应交的违约金外，逾期期间每日按本违约金额的1%向采购人支付滞纳金。</w:t>
      </w:r>
    </w:p>
    <w:p w14:paraId="26177848">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4.合同期限内，在本院服务的月子陪护人员仅限于在本院指定地点开展月子陪护服务，如果在院外自行开展上门陪护服务或者住家陪护服务，所发生的一切服务事项或者劳务纠纷与采购人无关。</w:t>
      </w:r>
    </w:p>
    <w:p w14:paraId="792AA080">
      <w:pPr>
        <w:spacing w:line="460" w:lineRule="exact"/>
        <w:ind w:firstLine="486" w:firstLineChars="200"/>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八、争议的解决</w:t>
      </w:r>
    </w:p>
    <w:p w14:paraId="3770F301">
      <w:pPr>
        <w:tabs>
          <w:tab w:val="left" w:pos="824"/>
        </w:tabs>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因履行本合同引起的或者与本合同有关的争议，甲乙双方应当通过友好协商方式解决；如协商不能解决的，</w:t>
      </w:r>
      <w:r>
        <w:rPr>
          <w:rFonts w:hint="eastAsia" w:ascii="仿宋" w:hAnsi="仿宋" w:eastAsia="仿宋" w:cs="仿宋"/>
          <w:color w:val="000000" w:themeColor="text1"/>
          <w:kern w:val="0"/>
          <w:sz w:val="24"/>
          <w:highlight w:val="none"/>
          <w:u w:val="none" w:color="auto"/>
          <w14:textFill>
            <w14:solidFill>
              <w14:schemeClr w14:val="tx1"/>
            </w14:solidFill>
          </w14:textFill>
        </w:rPr>
        <w:t>双方均可向惠州市惠城区人民法院提起诉讼</w:t>
      </w:r>
      <w:r>
        <w:rPr>
          <w:rFonts w:hint="eastAsia" w:ascii="仿宋" w:hAnsi="仿宋" w:eastAsia="仿宋" w:cs="仿宋"/>
          <w:color w:val="000000" w:themeColor="text1"/>
          <w:sz w:val="24"/>
          <w:highlight w:val="none"/>
          <w:u w:val="none" w:color="auto"/>
          <w14:textFill>
            <w14:solidFill>
              <w14:schemeClr w14:val="tx1"/>
            </w14:solidFill>
          </w14:textFill>
        </w:rPr>
        <w:t>。</w:t>
      </w:r>
    </w:p>
    <w:p w14:paraId="3617550A">
      <w:pPr>
        <w:tabs>
          <w:tab w:val="left" w:pos="824"/>
        </w:tabs>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lang w:val="en-US" w:eastAsia="zh-CN"/>
          <w14:textFill>
            <w14:solidFill>
              <w14:schemeClr w14:val="tx1"/>
            </w14:solidFill>
          </w14:textFill>
        </w:rPr>
        <w:t>九</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color w:val="000000" w:themeColor="text1"/>
          <w:sz w:val="24"/>
          <w:highlight w:val="none"/>
          <w:u w:val="none" w:color="auto"/>
          <w14:textFill>
            <w14:solidFill>
              <w14:schemeClr w14:val="tx1"/>
            </w14:solidFill>
          </w14:textFill>
        </w:rPr>
        <w:t>不可抗力</w:t>
      </w:r>
    </w:p>
    <w:p w14:paraId="5EC06021">
      <w:pPr>
        <w:numPr>
          <w:ilvl w:val="0"/>
          <w:numId w:val="0"/>
        </w:num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3C254A5">
      <w:pPr>
        <w:numPr>
          <w:ilvl w:val="0"/>
          <w:numId w:val="0"/>
        </w:numPr>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十、</w:t>
      </w:r>
      <w:r>
        <w:rPr>
          <w:rFonts w:hint="eastAsia" w:ascii="仿宋" w:hAnsi="仿宋" w:eastAsia="仿宋" w:cs="仿宋"/>
          <w:b/>
          <w:color w:val="000000" w:themeColor="text1"/>
          <w:sz w:val="24"/>
          <w:highlight w:val="none"/>
          <w:u w:val="none" w:color="auto"/>
          <w14:textFill>
            <w14:solidFill>
              <w14:schemeClr w14:val="tx1"/>
            </w14:solidFill>
          </w14:textFill>
        </w:rPr>
        <w:t>税费</w:t>
      </w:r>
    </w:p>
    <w:p w14:paraId="126B603F">
      <w:pPr>
        <w:numPr>
          <w:ilvl w:val="0"/>
          <w:numId w:val="0"/>
        </w:num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在中国境内、外发生的与本合同执行有关的一切税费均由</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负担。</w:t>
      </w:r>
    </w:p>
    <w:p w14:paraId="15351D03">
      <w:pPr>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十</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一</w:t>
      </w:r>
      <w:r>
        <w:rPr>
          <w:rFonts w:hint="eastAsia" w:ascii="仿宋" w:hAnsi="仿宋" w:eastAsia="仿宋" w:cs="仿宋"/>
          <w:b/>
          <w:color w:val="000000" w:themeColor="text1"/>
          <w:sz w:val="24"/>
          <w:highlight w:val="none"/>
          <w:u w:val="none" w:color="auto"/>
          <w14:textFill>
            <w14:solidFill>
              <w14:schemeClr w14:val="tx1"/>
            </w14:solidFill>
          </w14:textFill>
        </w:rPr>
        <w:t>、其它</w:t>
      </w:r>
    </w:p>
    <w:p w14:paraId="58EDBB33">
      <w:pPr>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highlight w:val="none"/>
          <w:u w:val="none" w:color="auto"/>
          <w14:textFill>
            <w14:solidFill>
              <w14:schemeClr w14:val="tx1"/>
            </w14:solidFill>
          </w14:textFill>
        </w:rPr>
        <w:t>本合同所有附件、采购文件、投标文件、中标通知书通知书均为合同的有效组成部分，与本合同具有同等法律效力。</w:t>
      </w:r>
    </w:p>
    <w:p w14:paraId="79AFB916">
      <w:p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bCs/>
          <w:color w:val="000000" w:themeColor="text1"/>
          <w:sz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highlight w:val="none"/>
          <w:u w:val="none" w:color="auto"/>
          <w14:textFill>
            <w14:solidFill>
              <w14:schemeClr w14:val="tx1"/>
            </w14:solidFill>
          </w14:textFill>
        </w:rPr>
        <w:t>在执行本合同的过程中，所有经双方签署确认的文件（包括会议纪要、补充协议、往来信函）即成为本合同的有效组成部分。</w:t>
      </w:r>
    </w:p>
    <w:p w14:paraId="4AD6C173">
      <w:p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highlight w:val="none"/>
          <w:u w:val="none" w:color="auto"/>
          <w14:textFill>
            <w14:solidFill>
              <w14:schemeClr w14:val="tx1"/>
            </w14:solidFill>
          </w14:textFill>
        </w:rPr>
        <w:t>如一方地址、电话、传真号码有变更，应在变更当日内书面通知对方，否则，应承担相应责任。</w:t>
      </w:r>
    </w:p>
    <w:p w14:paraId="05AA29EE">
      <w:p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highlight w:val="none"/>
          <w:u w:val="none" w:color="auto"/>
          <w14:textFill>
            <w14:solidFill>
              <w14:schemeClr w14:val="tx1"/>
            </w14:solidFill>
          </w14:textFill>
        </w:rPr>
        <w:t>除</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事先书面同意外，</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不得部分或全部转让其应履行的合同项下的义务。</w:t>
      </w:r>
    </w:p>
    <w:p w14:paraId="0F31BACC">
      <w:pPr>
        <w:spacing w:line="460" w:lineRule="exact"/>
        <w:ind w:firstLine="486" w:firstLineChars="200"/>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5.本合同所称日期月、日，如无特指，均指自然月、自然日</w:t>
      </w:r>
      <w:r>
        <w:rPr>
          <w:rFonts w:hint="eastAsia" w:ascii="仿宋" w:hAnsi="仿宋" w:eastAsia="仿宋" w:cs="仿宋"/>
          <w:color w:val="000000" w:themeColor="text1"/>
          <w:sz w:val="24"/>
          <w:highlight w:val="none"/>
          <w:u w:val="none" w:color="auto"/>
          <w:lang w:eastAsia="zh-CN"/>
          <w14:textFill>
            <w14:solidFill>
              <w14:schemeClr w14:val="tx1"/>
            </w14:solidFill>
          </w14:textFill>
        </w:rPr>
        <w:t>。年龄指的是周岁。</w:t>
      </w:r>
    </w:p>
    <w:p w14:paraId="03162D6D">
      <w:pPr>
        <w:spacing w:line="460" w:lineRule="exact"/>
        <w:ind w:firstLine="486" w:firstLineChars="20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十</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二</w:t>
      </w:r>
      <w:r>
        <w:rPr>
          <w:rFonts w:hint="eastAsia" w:ascii="仿宋" w:hAnsi="仿宋" w:eastAsia="仿宋" w:cs="仿宋"/>
          <w:b/>
          <w:color w:val="000000" w:themeColor="text1"/>
          <w:sz w:val="24"/>
          <w:highlight w:val="none"/>
          <w:u w:val="none" w:color="auto"/>
          <w14:textFill>
            <w14:solidFill>
              <w14:schemeClr w14:val="tx1"/>
            </w14:solidFill>
          </w14:textFill>
        </w:rPr>
        <w:t>、廉洁自律及其他条款</w:t>
      </w:r>
    </w:p>
    <w:p w14:paraId="7736C11D">
      <w:pPr>
        <w:spacing w:line="460" w:lineRule="exact"/>
        <w:ind w:firstLine="486" w:firstLineChars="200"/>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甲乙双方应自觉遵守廉洁自律制度，严禁商业贿赂行为。如有违反，按照国家法律法规及</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规章制度进行处理。</w:t>
      </w:r>
    </w:p>
    <w:p w14:paraId="50629588">
      <w:pPr>
        <w:spacing w:line="460" w:lineRule="exact"/>
        <w:ind w:firstLine="486" w:firstLineChars="200"/>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十</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三</w:t>
      </w:r>
      <w:r>
        <w:rPr>
          <w:rFonts w:hint="eastAsia" w:ascii="仿宋" w:hAnsi="仿宋" w:eastAsia="仿宋" w:cs="仿宋"/>
          <w:b/>
          <w:color w:val="000000" w:themeColor="text1"/>
          <w:sz w:val="24"/>
          <w:highlight w:val="none"/>
          <w:u w:val="none" w:color="auto"/>
          <w14:textFill>
            <w14:solidFill>
              <w14:schemeClr w14:val="tx1"/>
            </w14:solidFill>
          </w14:textFill>
        </w:rPr>
        <w:t>、合同生效</w:t>
      </w:r>
    </w:p>
    <w:p w14:paraId="73C1E3E7">
      <w:pPr>
        <w:spacing w:line="46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highlight w:val="none"/>
          <w:u w:val="none" w:color="auto"/>
          <w14:textFill>
            <w14:solidFill>
              <w14:schemeClr w14:val="tx1"/>
            </w14:solidFill>
          </w14:textFill>
        </w:rPr>
        <w:t>本合同在甲乙双方法人代表或其授权代表签字盖章后生效。</w:t>
      </w:r>
    </w:p>
    <w:p w14:paraId="4EEDECD3">
      <w:pPr>
        <w:spacing w:line="460" w:lineRule="exact"/>
        <w:ind w:firstLine="486" w:firstLineChars="20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2.一式伍份，采购人持肆份，成交供应商持壹份。</w:t>
      </w:r>
    </w:p>
    <w:p w14:paraId="3A5F5D84">
      <w:pPr>
        <w:pStyle w:val="2"/>
        <w:rPr>
          <w:rFonts w:hint="eastAsia" w:ascii="仿宋" w:hAnsi="仿宋" w:eastAsia="仿宋" w:cs="仿宋"/>
          <w:color w:val="000000" w:themeColor="text1"/>
          <w:highlight w:val="none"/>
          <w:u w:val="none" w:color="auto"/>
          <w:lang w:val="en-US" w:eastAsia="zh-CN"/>
          <w14:textFill>
            <w14:solidFill>
              <w14:schemeClr w14:val="tx1"/>
            </w14:solidFill>
          </w14:textFill>
        </w:rPr>
      </w:pPr>
    </w:p>
    <w:p w14:paraId="398020A2">
      <w:pPr>
        <w:pStyle w:val="2"/>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(以下无正文)</w:t>
      </w:r>
    </w:p>
    <w:p w14:paraId="21C33E0E">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惠州市第一妇幼保健院</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乙方</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2175F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授权代表</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授权代表</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00E5C9D6">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地址：</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惠州市演达四路</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5号            </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  地址：</w:t>
      </w:r>
    </w:p>
    <w:p w14:paraId="6F8E7FC3">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电话：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14:textFill>
            <w14:solidFill>
              <w14:schemeClr w14:val="tx1"/>
            </w14:solidFill>
          </w14:textFill>
        </w:rPr>
        <w:t>电话：</w:t>
      </w:r>
    </w:p>
    <w:p w14:paraId="52DBFC36">
      <w:pPr>
        <w:keepNext w:val="0"/>
        <w:keepLines w:val="0"/>
        <w:pageBreakBefore w:val="0"/>
        <w:widowControl w:val="0"/>
        <w:kinsoku/>
        <w:wordWrap/>
        <w:overflowPunct/>
        <w:topLinePunct w:val="0"/>
        <w:bidi w:val="0"/>
        <w:snapToGrid/>
        <w:spacing w:line="460" w:lineRule="exact"/>
        <w:jc w:val="both"/>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日期：</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14:textFill>
            <w14:solidFill>
              <w14:schemeClr w14:val="tx1"/>
            </w14:solidFill>
          </w14:textFill>
        </w:rPr>
        <w:t>年    月   日           日期：</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14:textFill>
            <w14:solidFill>
              <w14:schemeClr w14:val="tx1"/>
            </w14:solidFill>
          </w14:textFill>
        </w:rPr>
        <w:t>年    月    日</w:t>
      </w:r>
    </w:p>
    <w:p w14:paraId="5D6006B0">
      <w:pPr>
        <w:pStyle w:val="2"/>
        <w:rPr>
          <w:rFonts w:hint="eastAsia"/>
        </w:rPr>
      </w:pPr>
    </w:p>
    <w:p w14:paraId="04EC1A92">
      <w:pPr>
        <w:pStyle w:val="10"/>
        <w:adjustRightInd w:val="0"/>
        <w:snapToGrid w:val="0"/>
        <w:spacing w:line="440" w:lineRule="exact"/>
        <w:jc w:val="center"/>
        <w:rPr>
          <w:rFonts w:hint="eastAsia" w:ascii="仿宋" w:hAnsi="仿宋" w:eastAsia="仿宋" w:cs="仿宋"/>
          <w:b/>
          <w:color w:val="000000" w:themeColor="text1"/>
          <w:kern w:val="0"/>
          <w:sz w:val="28"/>
          <w:szCs w:val="28"/>
          <w:highlight w:val="none"/>
          <w:u w:val="none" w:color="auto"/>
          <w14:textFill>
            <w14:solidFill>
              <w14:schemeClr w14:val="tx1"/>
            </w14:solidFill>
          </w14:textFill>
        </w:rPr>
      </w:pPr>
      <w:r>
        <w:rPr>
          <w:rFonts w:hint="eastAsia" w:ascii="仿宋" w:hAnsi="仿宋" w:eastAsia="仿宋" w:cs="仿宋"/>
          <w:b/>
          <w:color w:val="000000" w:themeColor="text1"/>
          <w:kern w:val="0"/>
          <w:sz w:val="28"/>
          <w:szCs w:val="28"/>
          <w:highlight w:val="none"/>
          <w:u w:val="none" w:color="auto"/>
          <w14:textFill>
            <w14:solidFill>
              <w14:schemeClr w14:val="tx1"/>
            </w14:solidFill>
          </w14:textFill>
        </w:rPr>
        <w:t>第五部分  响应文件格式</w:t>
      </w:r>
    </w:p>
    <w:p w14:paraId="7BBCBB55">
      <w:pPr>
        <w:pStyle w:val="10"/>
        <w:adjustRightInd w:val="0"/>
        <w:snapToGrid w:val="0"/>
        <w:spacing w:line="440" w:lineRule="exact"/>
        <w:jc w:val="center"/>
        <w:rPr>
          <w:rFonts w:hint="eastAsia" w:ascii="仿宋" w:hAnsi="仿宋" w:eastAsia="仿宋" w:cs="仿宋"/>
          <w:b/>
          <w:color w:val="000000" w:themeColor="text1"/>
          <w:kern w:val="0"/>
          <w:sz w:val="28"/>
          <w:szCs w:val="28"/>
          <w:highlight w:val="none"/>
          <w:u w:val="none" w:color="auto"/>
          <w14:textFill>
            <w14:solidFill>
              <w14:schemeClr w14:val="tx1"/>
            </w14:solidFill>
          </w14:textFill>
        </w:rPr>
      </w:pPr>
    </w:p>
    <w:p w14:paraId="2B52D56E">
      <w:pPr>
        <w:spacing w:line="360" w:lineRule="auto"/>
        <w:ind w:left="-930" w:firstLine="480"/>
        <w:rPr>
          <w:rFonts w:hint="eastAsia" w:ascii="仿宋" w:hAnsi="仿宋" w:eastAsia="仿宋" w:cs="仿宋"/>
          <w:color w:val="000000" w:themeColor="text1"/>
          <w:sz w:val="24"/>
          <w:highlight w:val="none"/>
          <w:u w:val="none" w:color="auto"/>
          <w:lang w:val="zh-CN"/>
          <w14:textFill>
            <w14:solidFill>
              <w14:schemeClr w14:val="tx1"/>
            </w14:solidFill>
          </w14:textFill>
        </w:rPr>
      </w:pPr>
      <w:r>
        <w:rPr>
          <w:rFonts w:hint="eastAsia" w:ascii="仿宋" w:hAnsi="仿宋" w:eastAsia="仿宋" w:cs="仿宋"/>
          <w:color w:val="000000" w:themeColor="text1"/>
          <w:sz w:val="24"/>
          <w:highlight w:val="none"/>
          <w:u w:val="none" w:color="auto"/>
          <w:lang w:val="zh-CN"/>
          <w14:textFill>
            <w14:solidFill>
              <w14:schemeClr w14:val="tx1"/>
            </w14:solidFill>
          </w14:textFill>
        </w:rPr>
        <w:t>一、供应商应提供有效的成交供应商资质或厂家资质、业务代表授权书、质量保证承诺书等。</w:t>
      </w:r>
    </w:p>
    <w:p w14:paraId="7D383C5D">
      <w:pPr>
        <w:spacing w:line="360" w:lineRule="auto"/>
        <w:ind w:left="-930" w:firstLine="480"/>
        <w:rPr>
          <w:rFonts w:hint="eastAsia" w:ascii="仿宋" w:hAnsi="仿宋" w:eastAsia="仿宋" w:cs="仿宋"/>
          <w:color w:val="000000" w:themeColor="text1"/>
          <w:sz w:val="24"/>
          <w:highlight w:val="none"/>
          <w:u w:val="none" w:color="auto"/>
          <w:lang w:val="zh-CN"/>
          <w14:textFill>
            <w14:solidFill>
              <w14:schemeClr w14:val="tx1"/>
            </w14:solidFill>
          </w14:textFill>
        </w:rPr>
      </w:pPr>
      <w:r>
        <w:rPr>
          <w:rFonts w:hint="eastAsia" w:ascii="仿宋" w:hAnsi="仿宋" w:eastAsia="仿宋" w:cs="仿宋"/>
          <w:color w:val="000000" w:themeColor="text1"/>
          <w:sz w:val="24"/>
          <w:highlight w:val="none"/>
          <w:u w:val="none" w:color="auto"/>
          <w:lang w:val="zh-CN"/>
          <w14:textFill>
            <w14:solidFill>
              <w14:schemeClr w14:val="tx1"/>
            </w14:solidFill>
          </w14:textFill>
        </w:rPr>
        <w:t>二、响应文件每页均应认真填写并加盖公章，包括附件，未盖章视为响应无效文件。所有页面必须清晰可分辨阅读，凡是有页面（含复印件）不清晰经专家讨论认为无法分辨的视为响应无效文件。</w:t>
      </w:r>
    </w:p>
    <w:p w14:paraId="2D527976">
      <w:pPr>
        <w:spacing w:line="360" w:lineRule="auto"/>
        <w:ind w:left="-930" w:firstLine="480"/>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三、</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必须按照以下顺序进行响应书</w:t>
      </w:r>
      <w:r>
        <w:rPr>
          <w:rFonts w:hint="eastAsia" w:ascii="仿宋" w:hAnsi="仿宋" w:eastAsia="仿宋" w:cs="仿宋"/>
          <w:b/>
          <w:bCs/>
          <w:color w:val="000000" w:themeColor="text1"/>
          <w:sz w:val="24"/>
          <w:highlight w:val="none"/>
          <w:u w:val="none" w:color="auto"/>
          <w14:textFill>
            <w14:solidFill>
              <w14:schemeClr w14:val="tx1"/>
            </w14:solidFill>
          </w14:textFill>
        </w:rPr>
        <w:t>编排装订（至少要简单装订成册，不得随意用回形针之类的别住）及盖章密封标记</w:t>
      </w:r>
      <w:r>
        <w:rPr>
          <w:rFonts w:hint="eastAsia" w:ascii="仿宋" w:hAnsi="仿宋" w:eastAsia="仿宋" w:cs="仿宋"/>
          <w:color w:val="000000" w:themeColor="text1"/>
          <w:sz w:val="24"/>
          <w:highlight w:val="none"/>
          <w:u w:val="none" w:color="auto"/>
          <w14:textFill>
            <w14:solidFill>
              <w14:schemeClr w14:val="tx1"/>
            </w14:solidFill>
          </w14:textFill>
        </w:rPr>
        <w:t>，文件袋必须贴封条密封盖章，注明</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项目名称</w:t>
      </w:r>
      <w:r>
        <w:rPr>
          <w:rFonts w:hint="eastAsia" w:ascii="仿宋" w:hAnsi="仿宋" w:eastAsia="仿宋" w:cs="仿宋"/>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sz w:val="24"/>
          <w:highlight w:val="none"/>
          <w:u w:val="none" w:color="auto"/>
          <w14:textFill>
            <w14:solidFill>
              <w14:schemeClr w14:val="tx1"/>
            </w14:solidFill>
          </w14:textFill>
        </w:rPr>
        <w:t>一式</w:t>
      </w:r>
      <w:r>
        <w:rPr>
          <w:rFonts w:hint="eastAsia" w:ascii="仿宋" w:hAnsi="仿宋" w:eastAsia="仿宋" w:cs="仿宋"/>
          <w:b/>
          <w:color w:val="000000" w:themeColor="text1"/>
          <w:sz w:val="24"/>
          <w:highlight w:val="none"/>
          <w:u w:val="none" w:color="auto"/>
          <w:lang w:eastAsia="zh-CN"/>
          <w14:textFill>
            <w14:solidFill>
              <w14:schemeClr w14:val="tx1"/>
            </w14:solidFill>
          </w14:textFill>
        </w:rPr>
        <w:t>两</w:t>
      </w:r>
      <w:r>
        <w:rPr>
          <w:rFonts w:hint="eastAsia" w:ascii="仿宋" w:hAnsi="仿宋" w:eastAsia="仿宋" w:cs="仿宋"/>
          <w:b/>
          <w:color w:val="000000" w:themeColor="text1"/>
          <w:sz w:val="24"/>
          <w:highlight w:val="none"/>
          <w:u w:val="none" w:color="auto"/>
          <w14:textFill>
            <w14:solidFill>
              <w14:schemeClr w14:val="tx1"/>
            </w14:solidFill>
          </w14:textFill>
        </w:rPr>
        <w:t>份。</w:t>
      </w:r>
    </w:p>
    <w:p w14:paraId="682B700B">
      <w:pPr>
        <w:spacing w:line="360" w:lineRule="auto"/>
        <w:ind w:left="-930" w:firstLine="48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四、响应文件散乱未装订者不予评审，按响应无效处理；</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因响应文件未装订而造成评审中资料遗失影响评审结果的，后果自负。</w:t>
      </w:r>
    </w:p>
    <w:p w14:paraId="4F7C9622">
      <w:pPr>
        <w:spacing w:line="360" w:lineRule="auto"/>
        <w:ind w:left="-930" w:firstLine="480"/>
        <w:rPr>
          <w:rFonts w:ascii="仿宋" w:hAnsi="仿宋" w:eastAsia="仿宋" w:cs="仿宋"/>
          <w:b/>
          <w:bCs/>
          <w:color w:val="000000" w:themeColor="text1"/>
          <w:sz w:val="24"/>
          <w:highlight w:val="none"/>
          <w:u w:val="none" w:color="auto"/>
          <w14:textFill>
            <w14:solidFill>
              <w14:schemeClr w14:val="tx1"/>
            </w14:solidFill>
          </w14:textFill>
        </w:rPr>
      </w:pPr>
    </w:p>
    <w:p w14:paraId="36C9789A">
      <w:pPr>
        <w:spacing w:line="360" w:lineRule="auto"/>
        <w:ind w:left="-930" w:firstLine="480"/>
        <w:rPr>
          <w:rFonts w:ascii="仿宋" w:hAnsi="仿宋" w:eastAsia="仿宋" w:cs="仿宋"/>
          <w:b/>
          <w:bCs/>
          <w:color w:val="000000" w:themeColor="text1"/>
          <w:sz w:val="24"/>
          <w:highlight w:val="none"/>
          <w:u w:val="none" w:color="auto"/>
          <w14:textFill>
            <w14:solidFill>
              <w14:schemeClr w14:val="tx1"/>
            </w14:solidFill>
          </w14:textFill>
        </w:rPr>
      </w:pPr>
    </w:p>
    <w:p w14:paraId="6E318ABC">
      <w:pPr>
        <w:spacing w:line="360" w:lineRule="auto"/>
        <w:ind w:left="-930" w:firstLine="480"/>
        <w:rPr>
          <w:rFonts w:hint="eastAsia" w:ascii="仿宋" w:hAnsi="仿宋" w:eastAsia="仿宋" w:cs="仿宋"/>
          <w:b/>
          <w:bCs/>
          <w:color w:val="000000" w:themeColor="text1"/>
          <w:sz w:val="24"/>
          <w:highlight w:val="none"/>
          <w:u w:val="none" w:color="auto"/>
          <w14:textFill>
            <w14:solidFill>
              <w14:schemeClr w14:val="tx1"/>
            </w14:solidFill>
          </w14:textFill>
        </w:rPr>
      </w:pPr>
    </w:p>
    <w:p w14:paraId="5811931D">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6A53E513">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58B64A2D">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43F6B758">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1E031977">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651CE43E">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0ACB669E">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62E559A9">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15D33D81">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4E48263C">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6426C81C">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55DBEB1D">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7C824045">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7A827F05">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2B2392A9">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06CEA609">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207F7993">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46EF4B1F">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68D9DF47">
      <w:pPr>
        <w:pStyle w:val="2"/>
        <w:rPr>
          <w:rFonts w:hint="eastAsia" w:ascii="仿宋" w:hAnsi="仿宋" w:eastAsia="仿宋" w:cs="仿宋"/>
          <w:b/>
          <w:bCs/>
          <w:color w:val="000000" w:themeColor="text1"/>
          <w:sz w:val="24"/>
          <w:highlight w:val="none"/>
          <w:u w:val="none" w:color="auto"/>
          <w14:textFill>
            <w14:solidFill>
              <w14:schemeClr w14:val="tx1"/>
            </w14:solidFill>
          </w14:textFill>
        </w:rPr>
      </w:pPr>
    </w:p>
    <w:p w14:paraId="55EC54C7">
      <w:pPr>
        <w:spacing w:line="360" w:lineRule="auto"/>
        <w:ind w:left="-930" w:firstLine="480"/>
        <w:rPr>
          <w:rFonts w:hint="eastAsia" w:ascii="仿宋" w:hAnsi="仿宋" w:eastAsia="仿宋" w:cs="仿宋"/>
          <w:b/>
          <w:bCs/>
          <w:color w:val="000000" w:themeColor="text1"/>
          <w:sz w:val="24"/>
          <w:highlight w:val="none"/>
          <w:u w:val="none" w:color="auto"/>
          <w14:textFill>
            <w14:solidFill>
              <w14:schemeClr w14:val="tx1"/>
            </w14:solidFill>
          </w14:textFill>
        </w:rPr>
      </w:pPr>
    </w:p>
    <w:p w14:paraId="2FF94CC4">
      <w:pPr>
        <w:spacing w:line="360" w:lineRule="auto"/>
        <w:ind w:left="-930" w:firstLine="48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b/>
          <w:bCs/>
          <w:color w:val="000000" w:themeColor="text1"/>
          <w:sz w:val="24"/>
          <w:highlight w:val="none"/>
          <w:u w:val="none" w:color="auto"/>
          <w14:textFill>
            <w14:solidFill>
              <w14:schemeClr w14:val="tx1"/>
            </w14:solidFill>
          </w14:textFill>
        </w:rPr>
        <w:t>响应文件格式如下：</w:t>
      </w:r>
    </w:p>
    <w:p w14:paraId="7A0C0C98">
      <w:pPr>
        <w:pStyle w:val="10"/>
        <w:adjustRightInd w:val="0"/>
        <w:snapToGrid w:val="0"/>
        <w:spacing w:line="360" w:lineRule="auto"/>
        <w:jc w:val="center"/>
        <w:rPr>
          <w:rFonts w:hint="eastAsia" w:ascii="仿宋" w:hAnsi="仿宋" w:eastAsia="仿宋" w:cs="仿宋"/>
          <w:b/>
          <w:color w:val="000000" w:themeColor="text1"/>
          <w:kern w:val="0"/>
          <w:sz w:val="84"/>
          <w:szCs w:val="84"/>
          <w:highlight w:val="none"/>
          <w:u w:val="none" w:color="auto"/>
          <w14:textFill>
            <w14:solidFill>
              <w14:schemeClr w14:val="tx1"/>
            </w14:solidFill>
          </w14:textFill>
        </w:rPr>
      </w:pPr>
      <w:r>
        <w:rPr>
          <w:rFonts w:hint="eastAsia" w:ascii="仿宋" w:hAnsi="仿宋" w:eastAsia="仿宋" w:cs="仿宋"/>
          <w:b/>
          <w:color w:val="000000" w:themeColor="text1"/>
          <w:kern w:val="0"/>
          <w:sz w:val="72"/>
          <w:szCs w:val="72"/>
          <w:highlight w:val="none"/>
          <w:u w:val="none" w:color="auto"/>
          <w14:textFill>
            <w14:solidFill>
              <w14:schemeClr w14:val="tx1"/>
            </w14:solidFill>
          </w14:textFill>
        </w:rPr>
        <w:t>响 应 文 件</w:t>
      </w:r>
    </w:p>
    <w:p w14:paraId="55E042B1">
      <w:pPr>
        <w:pStyle w:val="10"/>
        <w:jc w:val="center"/>
        <w:rPr>
          <w:rFonts w:hint="eastAsia" w:ascii="仿宋" w:hAnsi="仿宋" w:eastAsia="仿宋" w:cs="仿宋"/>
          <w:b/>
          <w:color w:val="000000" w:themeColor="text1"/>
          <w:sz w:val="48"/>
          <w:szCs w:val="48"/>
          <w:highlight w:val="none"/>
          <w:u w:val="none" w:color="auto"/>
          <w14:textFill>
            <w14:solidFill>
              <w14:schemeClr w14:val="tx1"/>
            </w14:solidFill>
          </w14:textFill>
        </w:rPr>
      </w:pPr>
      <w:r>
        <w:rPr>
          <w:rFonts w:hint="eastAsia" w:ascii="仿宋" w:hAnsi="仿宋" w:eastAsia="仿宋" w:cs="仿宋"/>
          <w:b/>
          <w:color w:val="000000" w:themeColor="text1"/>
          <w:sz w:val="48"/>
          <w:szCs w:val="48"/>
          <w:highlight w:val="none"/>
          <w:u w:val="none" w:color="auto"/>
          <w14:textFill>
            <w14:solidFill>
              <w14:schemeClr w14:val="tx1"/>
            </w14:solidFill>
          </w14:textFill>
        </w:rPr>
        <w:t>（正本/副本）</w:t>
      </w:r>
    </w:p>
    <w:p w14:paraId="3CD312E8">
      <w:pPr>
        <w:pStyle w:val="10"/>
        <w:adjustRightInd w:val="0"/>
        <w:snapToGrid w:val="0"/>
        <w:spacing w:line="360" w:lineRule="auto"/>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36B0792C">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3523AE96">
      <w:pPr>
        <w:pStyle w:val="10"/>
        <w:adjustRightInd w:val="0"/>
        <w:snapToGrid w:val="0"/>
        <w:spacing w:line="440" w:lineRule="exact"/>
        <w:jc w:val="center"/>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w:t>
      </w:r>
      <w:r>
        <w:rPr>
          <w:rFonts w:hint="eastAsia" w:ascii="仿宋" w:hAnsi="仿宋" w:eastAsia="仿宋" w:cs="仿宋"/>
          <w:b/>
          <w:color w:val="000000" w:themeColor="text1"/>
          <w:sz w:val="28"/>
          <w:szCs w:val="28"/>
          <w:highlight w:val="none"/>
          <w:u w:val="none" w:color="auto"/>
          <w:lang w:eastAsia="zh-CN"/>
          <w14:textFill>
            <w14:solidFill>
              <w14:schemeClr w14:val="tx1"/>
            </w14:solidFill>
          </w14:textFill>
        </w:rPr>
        <w:t>惠州市第一妇幼保健院</w:t>
      </w:r>
      <w:r>
        <w:rPr>
          <w:rFonts w:hint="eastAsia" w:ascii="仿宋" w:hAnsi="仿宋" w:eastAsia="仿宋" w:cs="仿宋"/>
          <w:b/>
          <w:color w:val="000000" w:themeColor="text1"/>
          <w:sz w:val="28"/>
          <w:szCs w:val="28"/>
          <w:highlight w:val="none"/>
          <w:u w:val="none" w:color="auto"/>
          <w14:textFill>
            <w14:solidFill>
              <w14:schemeClr w14:val="tx1"/>
            </w14:solidFill>
          </w14:textFill>
        </w:rPr>
        <w:t>院内比选）</w:t>
      </w:r>
    </w:p>
    <w:p w14:paraId="702E6F37">
      <w:pPr>
        <w:pStyle w:val="10"/>
        <w:spacing w:line="360" w:lineRule="auto"/>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739515E7">
      <w:pPr>
        <w:pStyle w:val="10"/>
        <w:spacing w:line="360" w:lineRule="auto"/>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    项目编号：</w:t>
      </w:r>
    </w:p>
    <w:p w14:paraId="68E15687">
      <w:pPr>
        <w:pStyle w:val="10"/>
        <w:adjustRightInd w:val="0"/>
        <w:snapToGrid w:val="0"/>
        <w:spacing w:line="440" w:lineRule="exact"/>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    </w:t>
      </w:r>
    </w:p>
    <w:p w14:paraId="67DFFF6B">
      <w:pPr>
        <w:pStyle w:val="10"/>
        <w:adjustRightInd w:val="0"/>
        <w:snapToGrid w:val="0"/>
        <w:spacing w:line="440" w:lineRule="exact"/>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    项目名称： </w:t>
      </w:r>
    </w:p>
    <w:p w14:paraId="61252FCC">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4F08020D">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05BAFF5C">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375D89BF">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24D4A63A">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51EA07CA">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5C934685">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6EB21F17">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lang w:eastAsia="zh-CN"/>
          <w14:textFill>
            <w14:solidFill>
              <w14:schemeClr w14:val="tx1"/>
            </w14:solidFill>
          </w14:textFill>
        </w:rPr>
      </w:pPr>
      <w:r>
        <w:rPr>
          <w:rFonts w:hint="eastAsia" w:ascii="仿宋" w:hAnsi="仿宋" w:eastAsia="仿宋" w:cs="仿宋"/>
          <w:b/>
          <w:color w:val="000000" w:themeColor="text1"/>
          <w:kern w:val="0"/>
          <w:sz w:val="24"/>
          <w:szCs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kern w:val="0"/>
          <w:sz w:val="24"/>
          <w:szCs w:val="24"/>
          <w:highlight w:val="none"/>
          <w:u w:val="none" w:color="auto"/>
          <w14:textFill>
            <w14:solidFill>
              <w14:schemeClr w14:val="tx1"/>
            </w14:solidFill>
          </w14:textFill>
        </w:rPr>
        <w:t xml:space="preserve">：                              </w:t>
      </w:r>
      <w:r>
        <w:rPr>
          <w:rFonts w:hint="eastAsia" w:ascii="仿宋" w:hAnsi="仿宋" w:eastAsia="仿宋" w:cs="仿宋"/>
          <w:b/>
          <w:color w:val="000000" w:themeColor="text1"/>
          <w:kern w:val="0"/>
          <w:sz w:val="24"/>
          <w:szCs w:val="24"/>
          <w:highlight w:val="none"/>
          <w:u w:val="none" w:color="auto"/>
          <w:lang w:eastAsia="zh-CN"/>
          <w14:textFill>
            <w14:solidFill>
              <w14:schemeClr w14:val="tx1"/>
            </w14:solidFill>
          </w14:textFill>
        </w:rPr>
        <w:t>盖章</w:t>
      </w:r>
    </w:p>
    <w:p w14:paraId="51ADA313">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p>
    <w:p w14:paraId="3A3BE2D8">
      <w:pPr>
        <w:pStyle w:val="10"/>
        <w:adjustRightInd w:val="0"/>
        <w:snapToGrid w:val="0"/>
        <w:spacing w:line="440" w:lineRule="exact"/>
        <w:rPr>
          <w:rFonts w:hint="eastAsia" w:ascii="仿宋" w:hAnsi="仿宋" w:eastAsia="仿宋" w:cs="仿宋"/>
          <w:b/>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b/>
          <w:color w:val="000000" w:themeColor="text1"/>
          <w:kern w:val="0"/>
          <w:sz w:val="24"/>
          <w:szCs w:val="24"/>
          <w:highlight w:val="none"/>
          <w:u w:val="none" w:color="auto"/>
          <w14:textFill>
            <w14:solidFill>
              <w14:schemeClr w14:val="tx1"/>
            </w14:solidFill>
          </w14:textFill>
        </w:rPr>
        <w:t>日      期：</w:t>
      </w:r>
    </w:p>
    <w:p w14:paraId="7F30E9C9">
      <w:pPr>
        <w:pStyle w:val="10"/>
        <w:adjustRightInd w:val="0"/>
        <w:snapToGrid w:val="0"/>
        <w:spacing w:line="440" w:lineRule="exact"/>
        <w:rPr>
          <w:rFonts w:hint="eastAsia"/>
          <w:color w:val="000000" w:themeColor="text1"/>
          <w:highlight w:val="none"/>
          <w:u w:val="none" w:color="auto"/>
          <w14:textFill>
            <w14:solidFill>
              <w14:schemeClr w14:val="tx1"/>
            </w14:solidFill>
          </w14:textFill>
        </w:rPr>
      </w:pPr>
      <w:bookmarkStart w:id="2" w:name="_Toc202254104"/>
      <w:bookmarkStart w:id="3" w:name="_Toc202816995"/>
      <w:bookmarkStart w:id="4" w:name="_Toc202251699"/>
      <w:bookmarkStart w:id="5" w:name="_Toc202251074"/>
      <w:bookmarkStart w:id="6" w:name="_Toc202820350"/>
      <w:bookmarkStart w:id="7" w:name="_Toc202819877"/>
      <w:bookmarkStart w:id="8" w:name="_Toc202252033"/>
      <w:r>
        <w:rPr>
          <w:color w:val="000000" w:themeColor="text1"/>
          <w:highlight w:val="none"/>
          <w:u w:val="none" w:color="auto"/>
          <w14:textFill>
            <w14:solidFill>
              <w14:schemeClr w14:val="tx1"/>
            </w14:solidFill>
          </w14:textFill>
        </w:rPr>
        <w:br w:type="page"/>
      </w:r>
      <w:r>
        <w:rPr>
          <w:rFonts w:hint="eastAsia" w:ascii="仿宋" w:hAnsi="仿宋" w:eastAsia="仿宋" w:cs="仿宋"/>
          <w:b/>
          <w:bCs/>
          <w:color w:val="000000" w:themeColor="text1"/>
          <w:sz w:val="28"/>
          <w:highlight w:val="none"/>
          <w:u w:val="none" w:color="auto"/>
          <w14:textFill>
            <w14:solidFill>
              <w14:schemeClr w14:val="tx1"/>
            </w14:solidFill>
          </w14:textFill>
        </w:rPr>
        <w:t xml:space="preserve">1 </w:t>
      </w:r>
      <w:bookmarkEnd w:id="2"/>
      <w:bookmarkEnd w:id="3"/>
      <w:bookmarkEnd w:id="4"/>
      <w:bookmarkEnd w:id="5"/>
      <w:bookmarkEnd w:id="6"/>
      <w:bookmarkEnd w:id="7"/>
      <w:bookmarkEnd w:id="8"/>
      <w:r>
        <w:rPr>
          <w:rFonts w:hint="eastAsia" w:ascii="仿宋" w:hAnsi="仿宋" w:eastAsia="仿宋" w:cs="仿宋"/>
          <w:b/>
          <w:bCs/>
          <w:color w:val="000000" w:themeColor="text1"/>
          <w:sz w:val="28"/>
          <w:highlight w:val="none"/>
          <w:u w:val="none" w:color="auto"/>
          <w14:textFill>
            <w14:solidFill>
              <w14:schemeClr w14:val="tx1"/>
            </w14:solidFill>
          </w14:textFill>
        </w:rPr>
        <w:t>资格性/符合性自查表</w:t>
      </w:r>
    </w:p>
    <w:tbl>
      <w:tblPr>
        <w:tblStyle w:val="15"/>
        <w:tblW w:w="8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4032"/>
        <w:gridCol w:w="1185"/>
        <w:gridCol w:w="1095"/>
      </w:tblGrid>
      <w:tr w14:paraId="20FD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04" w:type="dxa"/>
            <w:gridSpan w:val="2"/>
            <w:noWrap w:val="0"/>
            <w:vAlign w:val="top"/>
          </w:tcPr>
          <w:p w14:paraId="666456A8">
            <w:pPr>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评审内容</w:t>
            </w:r>
          </w:p>
        </w:tc>
        <w:tc>
          <w:tcPr>
            <w:tcW w:w="4032" w:type="dxa"/>
            <w:noWrap w:val="0"/>
            <w:vAlign w:val="center"/>
          </w:tcPr>
          <w:p w14:paraId="34ECD6CE">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采购文件要求</w:t>
            </w:r>
          </w:p>
        </w:tc>
        <w:tc>
          <w:tcPr>
            <w:tcW w:w="1185" w:type="dxa"/>
            <w:noWrap w:val="0"/>
            <w:vAlign w:val="center"/>
          </w:tcPr>
          <w:p w14:paraId="1F36FE88">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自查结论</w:t>
            </w:r>
          </w:p>
        </w:tc>
        <w:tc>
          <w:tcPr>
            <w:tcW w:w="1095" w:type="dxa"/>
            <w:noWrap w:val="0"/>
            <w:vAlign w:val="center"/>
          </w:tcPr>
          <w:p w14:paraId="55B88443">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证明资料</w:t>
            </w:r>
          </w:p>
        </w:tc>
      </w:tr>
      <w:tr w14:paraId="361F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4B2A2B62">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资格性审查</w:t>
            </w:r>
          </w:p>
        </w:tc>
        <w:tc>
          <w:tcPr>
            <w:tcW w:w="1089" w:type="dxa"/>
            <w:noWrap w:val="0"/>
            <w:vAlign w:val="center"/>
          </w:tcPr>
          <w:p w14:paraId="325FAEE9">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具有独立承担民事责任能力</w:t>
            </w:r>
          </w:p>
        </w:tc>
        <w:tc>
          <w:tcPr>
            <w:tcW w:w="4032" w:type="dxa"/>
            <w:noWrap w:val="0"/>
            <w:vAlign w:val="center"/>
          </w:tcPr>
          <w:p w14:paraId="7AE7EB02">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在中华人民共和国境内注册的具有独立承担民事责任能力的法人或其他组织（提供营业执照等证明文件）；</w:t>
            </w:r>
          </w:p>
        </w:tc>
        <w:tc>
          <w:tcPr>
            <w:tcW w:w="1185" w:type="dxa"/>
            <w:noWrap w:val="0"/>
            <w:vAlign w:val="center"/>
          </w:tcPr>
          <w:p w14:paraId="07CCDE32">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3D971AC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010F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815" w:type="dxa"/>
            <w:vMerge w:val="continue"/>
            <w:noWrap w:val="0"/>
            <w:vAlign w:val="center"/>
          </w:tcPr>
          <w:p w14:paraId="09A4482A">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90FFBCF">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具有良好的商业信誉和健全的财务会计制度</w:t>
            </w:r>
          </w:p>
        </w:tc>
        <w:tc>
          <w:tcPr>
            <w:tcW w:w="4032" w:type="dxa"/>
            <w:noWrap w:val="0"/>
            <w:vAlign w:val="center"/>
          </w:tcPr>
          <w:p w14:paraId="221AFA71">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000000" w:themeColor="text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highlight w:val="none"/>
                <w:u w:val="none" w:color="auto"/>
                <w14:textFill>
                  <w14:solidFill>
                    <w14:schemeClr w14:val="tx1"/>
                  </w14:solidFill>
                </w14:textFill>
              </w:rPr>
              <w:t>内部的财务报表复印件（新成立</w:t>
            </w:r>
            <w:r>
              <w:rPr>
                <w:rFonts w:hint="eastAsia" w:ascii="仿宋" w:hAnsi="仿宋" w:eastAsia="仿宋" w:cs="仿宋"/>
                <w:color w:val="000000" w:themeColor="text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highlight w:val="none"/>
                <w:u w:val="none" w:color="auto"/>
                <w14:textFill>
                  <w14:solidFill>
                    <w14:schemeClr w14:val="tx1"/>
                  </w14:solidFill>
                </w14:textFill>
              </w:rPr>
              <w:t>提供成立至今的月或季度财务报表复印件）；或③截至</w:t>
            </w:r>
            <w:r>
              <w:rPr>
                <w:rFonts w:hint="eastAsia" w:ascii="仿宋" w:hAnsi="仿宋" w:eastAsia="仿宋" w:cs="仿宋"/>
                <w:color w:val="000000" w:themeColor="text1"/>
                <w:highlight w:val="none"/>
                <w:u w:val="none" w:color="auto"/>
                <w:lang w:eastAsia="zh-CN"/>
                <w14:textFill>
                  <w14:solidFill>
                    <w14:schemeClr w14:val="tx1"/>
                  </w14:solidFill>
                </w14:textFill>
              </w:rPr>
              <w:t>响应</w:t>
            </w:r>
            <w:r>
              <w:rPr>
                <w:rFonts w:hint="eastAsia" w:ascii="仿宋" w:hAnsi="仿宋" w:eastAsia="仿宋" w:cs="仿宋"/>
                <w:color w:val="000000" w:themeColor="text1"/>
                <w:highlight w:val="none"/>
                <w:u w:val="none" w:color="auto"/>
                <w14:textFill>
                  <w14:solidFill>
                    <w14:schemeClr w14:val="tx1"/>
                  </w14:solidFill>
                </w14:textFill>
              </w:rPr>
              <w:t>文件递交截止日</w:t>
            </w:r>
            <w:r>
              <w:rPr>
                <w:rFonts w:hint="eastAsia" w:ascii="仿宋" w:hAnsi="仿宋" w:eastAsia="仿宋" w:cs="仿宋"/>
                <w:color w:val="000000" w:themeColor="text1"/>
                <w:highlight w:val="none"/>
                <w:u w:val="none" w:color="auto"/>
                <w:lang w:eastAsia="zh-CN"/>
                <w14:textFill>
                  <w14:solidFill>
                    <w14:schemeClr w14:val="tx1"/>
                  </w14:solidFill>
                </w14:textFill>
              </w:rPr>
              <w:t>12个月内银行</w:t>
            </w:r>
            <w:r>
              <w:rPr>
                <w:rFonts w:hint="eastAsia" w:ascii="仿宋" w:hAnsi="仿宋" w:eastAsia="仿宋" w:cs="仿宋"/>
                <w:color w:val="000000" w:themeColor="text1"/>
                <w:highlight w:val="none"/>
                <w:u w:val="none" w:color="auto"/>
                <w14:textFill>
                  <w14:solidFill>
                    <w14:schemeClr w14:val="tx1"/>
                  </w14:solidFill>
                </w14:textFill>
              </w:rPr>
              <w:t>出具的资信证明（复印件）</w:t>
            </w:r>
            <w:r>
              <w:rPr>
                <w:rFonts w:hint="eastAsia" w:ascii="仿宋" w:hAnsi="仿宋" w:eastAsia="仿宋" w:cs="仿宋"/>
                <w:color w:val="000000" w:themeColor="text1"/>
                <w:highlight w:val="none"/>
                <w:u w:val="none" w:color="auto"/>
                <w:lang w:eastAsia="zh-CN"/>
                <w14:textFill>
                  <w14:solidFill>
                    <w14:schemeClr w14:val="tx1"/>
                  </w14:solidFill>
                </w14:textFill>
              </w:rPr>
              <w:t>；</w:t>
            </w:r>
          </w:p>
        </w:tc>
        <w:tc>
          <w:tcPr>
            <w:tcW w:w="1185" w:type="dxa"/>
            <w:noWrap w:val="0"/>
            <w:vAlign w:val="center"/>
          </w:tcPr>
          <w:p w14:paraId="6F6612C1">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725B506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2011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49A03343">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0AD3305">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lang w:val="en-US" w:eastAsia="zh-CN"/>
                <w14:textFill>
                  <w14:solidFill>
                    <w14:schemeClr w14:val="tx1"/>
                  </w14:solidFill>
                </w14:textFill>
              </w:rPr>
              <w:t>有</w:t>
            </w:r>
            <w:r>
              <w:rPr>
                <w:rFonts w:hint="eastAsia" w:ascii="仿宋" w:hAnsi="仿宋" w:eastAsia="仿宋" w:cs="仿宋"/>
                <w:color w:val="000000" w:themeColor="text1"/>
                <w:highlight w:val="none"/>
                <w:u w:val="none" w:color="auto"/>
                <w14:textFill>
                  <w14:solidFill>
                    <w14:schemeClr w14:val="tx1"/>
                  </w14:solidFill>
                </w14:textFill>
              </w:rPr>
              <w:t>依法缴纳税收</w:t>
            </w:r>
          </w:p>
        </w:tc>
        <w:tc>
          <w:tcPr>
            <w:tcW w:w="4032" w:type="dxa"/>
            <w:noWrap w:val="0"/>
            <w:vAlign w:val="center"/>
          </w:tcPr>
          <w:p w14:paraId="5E055C0B">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比选截止时间近12个月内任意一个月的依法缴纳税收证明材料（如依法免税，则须提供相应文件证明其依法免税）；</w:t>
            </w:r>
          </w:p>
        </w:tc>
        <w:tc>
          <w:tcPr>
            <w:tcW w:w="1185" w:type="dxa"/>
            <w:noWrap w:val="0"/>
            <w:vAlign w:val="center"/>
          </w:tcPr>
          <w:p w14:paraId="1F2B2966">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0605489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6E5C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7B787791">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52276A64">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有</w:t>
            </w:r>
            <w:r>
              <w:rPr>
                <w:rFonts w:hint="eastAsia" w:ascii="仿宋" w:hAnsi="仿宋" w:eastAsia="仿宋" w:cs="仿宋"/>
                <w:color w:val="000000" w:themeColor="text1"/>
                <w:highlight w:val="none"/>
                <w:u w:val="none" w:color="auto"/>
                <w14:textFill>
                  <w14:solidFill>
                    <w14:schemeClr w14:val="tx1"/>
                  </w14:solidFill>
                </w14:textFill>
              </w:rPr>
              <w:t>依法缴纳社会保险凭据</w:t>
            </w:r>
          </w:p>
        </w:tc>
        <w:tc>
          <w:tcPr>
            <w:tcW w:w="4032" w:type="dxa"/>
            <w:noWrap w:val="0"/>
            <w:vAlign w:val="center"/>
          </w:tcPr>
          <w:p w14:paraId="17C680E1">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t>比选截止时间近12个月内任意一个月的依法缴纳社会保险凭据（如依法不需要缴纳社保，则须提供相应文件证明其依法不需要缴纳）；</w:t>
            </w:r>
          </w:p>
        </w:tc>
        <w:tc>
          <w:tcPr>
            <w:tcW w:w="1185" w:type="dxa"/>
            <w:noWrap w:val="0"/>
            <w:vAlign w:val="center"/>
          </w:tcPr>
          <w:p w14:paraId="137B067F">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0F2C32E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41D4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5" w:type="dxa"/>
            <w:vMerge w:val="continue"/>
            <w:noWrap w:val="0"/>
            <w:vAlign w:val="center"/>
          </w:tcPr>
          <w:p w14:paraId="43C9DB0E">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177B98F5">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履行合同所必需的设备和专业技术能力</w:t>
            </w:r>
          </w:p>
        </w:tc>
        <w:tc>
          <w:tcPr>
            <w:tcW w:w="4032" w:type="dxa"/>
            <w:noWrap w:val="0"/>
            <w:vAlign w:val="center"/>
          </w:tcPr>
          <w:p w14:paraId="07DE6374">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履行合同所必需的设备和专业技术能力的证明材料或书面声明；</w:t>
            </w:r>
          </w:p>
        </w:tc>
        <w:tc>
          <w:tcPr>
            <w:tcW w:w="1185" w:type="dxa"/>
            <w:noWrap w:val="0"/>
            <w:vAlign w:val="center"/>
          </w:tcPr>
          <w:p w14:paraId="2FCA61E5">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5E7498F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3501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5FD255D8">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1D48975">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没有重大违法记录</w:t>
            </w:r>
          </w:p>
        </w:tc>
        <w:tc>
          <w:tcPr>
            <w:tcW w:w="4032" w:type="dxa"/>
            <w:noWrap w:val="0"/>
            <w:vAlign w:val="center"/>
          </w:tcPr>
          <w:p w14:paraId="65A0F4FA">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参加政府采购活动前3年内在经营活动中没有重大违法记录的书面声明。</w:t>
            </w:r>
          </w:p>
        </w:tc>
        <w:tc>
          <w:tcPr>
            <w:tcW w:w="1185" w:type="dxa"/>
            <w:noWrap w:val="0"/>
            <w:vAlign w:val="center"/>
          </w:tcPr>
          <w:p w14:paraId="03F6D1FE">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2D41B3F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3E80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73191E78">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11193C05">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信用记录</w:t>
            </w:r>
          </w:p>
        </w:tc>
        <w:tc>
          <w:tcPr>
            <w:tcW w:w="4032" w:type="dxa"/>
            <w:noWrap w:val="0"/>
            <w:vAlign w:val="center"/>
          </w:tcPr>
          <w:p w14:paraId="670D10C3">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185" w:type="dxa"/>
            <w:noWrap w:val="0"/>
            <w:vAlign w:val="center"/>
          </w:tcPr>
          <w:p w14:paraId="53360010">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0FF69C6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078F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2E4984C5">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5EEF8104">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控股关系</w:t>
            </w:r>
          </w:p>
        </w:tc>
        <w:tc>
          <w:tcPr>
            <w:tcW w:w="4032" w:type="dxa"/>
            <w:noWrap w:val="0"/>
            <w:vAlign w:val="center"/>
          </w:tcPr>
          <w:p w14:paraId="0D305A57">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单位负责人为同一人或者存在直接控股、管理关系的不同供应商，不得参加同一包号</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比选</w:t>
            </w:r>
            <w:r>
              <w:rPr>
                <w:rFonts w:hint="eastAsia" w:ascii="仿宋" w:hAnsi="仿宋" w:eastAsia="仿宋" w:cs="仿宋"/>
                <w:color w:val="000000" w:themeColor="text1"/>
                <w:szCs w:val="21"/>
                <w:highlight w:val="none"/>
                <w:u w:val="none" w:color="auto"/>
                <w:lang w:val="zh-CN"/>
                <w14:textFill>
                  <w14:solidFill>
                    <w14:schemeClr w14:val="tx1"/>
                  </w14:solidFill>
                </w14:textFill>
              </w:rPr>
              <w:t>或者未划分包号的同一采购项目。（供应商出具声明函）</w:t>
            </w:r>
          </w:p>
        </w:tc>
        <w:tc>
          <w:tcPr>
            <w:tcW w:w="1185" w:type="dxa"/>
            <w:noWrap w:val="0"/>
            <w:vAlign w:val="center"/>
          </w:tcPr>
          <w:p w14:paraId="30A4C8ED">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770823D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7650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3D69272E">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AA97E31">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不得参加本项目情况</w:t>
            </w:r>
          </w:p>
        </w:tc>
        <w:tc>
          <w:tcPr>
            <w:tcW w:w="4032" w:type="dxa"/>
            <w:noWrap w:val="0"/>
            <w:vAlign w:val="center"/>
          </w:tcPr>
          <w:p w14:paraId="35BB8FB7">
            <w:pPr>
              <w:spacing w:line="380" w:lineRule="exact"/>
              <w:ind w:left="40" w:leftChars="19"/>
              <w:jc w:val="left"/>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为本采购项目提供整体设计、规范编制或者项目管理、监理、检测等服务的供应商，不得再参加本采购项目的采购活动。（供应商出具声明函）</w:t>
            </w:r>
          </w:p>
        </w:tc>
        <w:tc>
          <w:tcPr>
            <w:tcW w:w="1185" w:type="dxa"/>
            <w:noWrap w:val="0"/>
            <w:vAlign w:val="center"/>
          </w:tcPr>
          <w:p w14:paraId="271315AB">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228937D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38C3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0A2F2743">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5E8F6E0C">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联合体</w:t>
            </w:r>
          </w:p>
        </w:tc>
        <w:tc>
          <w:tcPr>
            <w:tcW w:w="4032" w:type="dxa"/>
            <w:noWrap w:val="0"/>
            <w:vAlign w:val="center"/>
          </w:tcPr>
          <w:p w14:paraId="51259E56">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本项目不接受联合体参加比选，不允许</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Cs w:val="21"/>
                <w:highlight w:val="none"/>
                <w:u w:val="none" w:color="auto"/>
                <w14:textFill>
                  <w14:solidFill>
                    <w14:schemeClr w14:val="tx1"/>
                  </w14:solidFill>
                </w14:textFill>
              </w:rPr>
              <w:t>对各比选项目进行分包或转包</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r>
              <w:rPr>
                <w:rFonts w:hint="eastAsia" w:ascii="仿宋" w:hAnsi="仿宋" w:eastAsia="仿宋" w:cs="仿宋"/>
                <w:color w:val="000000" w:themeColor="text1"/>
                <w:szCs w:val="21"/>
                <w:highlight w:val="none"/>
                <w:u w:val="none" w:color="auto"/>
                <w14:textFill>
                  <w14:solidFill>
                    <w14:schemeClr w14:val="tx1"/>
                  </w14:solidFill>
                </w14:textFill>
              </w:rPr>
              <w:t>供应商出具声明函</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p>
        </w:tc>
        <w:tc>
          <w:tcPr>
            <w:tcW w:w="1185" w:type="dxa"/>
            <w:noWrap w:val="0"/>
            <w:vAlign w:val="center"/>
          </w:tcPr>
          <w:p w14:paraId="1F6E5AD2">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70D3284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6C2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3F88756F">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60045C0A">
            <w:pPr>
              <w:ind w:left="40" w:leftChars="19"/>
              <w:jc w:val="center"/>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落实政府采购政策需满足的资格要求</w:t>
            </w:r>
          </w:p>
        </w:tc>
        <w:tc>
          <w:tcPr>
            <w:tcW w:w="4032" w:type="dxa"/>
            <w:noWrap w:val="0"/>
            <w:vAlign w:val="center"/>
          </w:tcPr>
          <w:p w14:paraId="26D4E35A">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本项目是专门面向中小企业采购的项目。（提供《中小企业声明函》</w:t>
            </w:r>
            <w:r>
              <w:rPr>
                <w:rFonts w:hint="eastAsia" w:ascii="仿宋" w:hAnsi="仿宋" w:eastAsia="仿宋" w:cs="仿宋"/>
                <w:color w:val="000000" w:themeColor="text1"/>
                <w:szCs w:val="21"/>
                <w:highlight w:val="none"/>
                <w:u w:val="none" w:color="auto"/>
                <w:lang w:eastAsia="zh-CN"/>
                <w14:textFill>
                  <w14:solidFill>
                    <w14:schemeClr w14:val="tx1"/>
                  </w14:solidFill>
                </w14:textFill>
              </w:rPr>
              <w:t>，具体格式文件见比价文件P66中小企业声明函（工程、服务）</w:t>
            </w:r>
            <w:r>
              <w:rPr>
                <w:rFonts w:hint="eastAsia" w:ascii="仿宋" w:hAnsi="仿宋" w:eastAsia="仿宋" w:cs="仿宋"/>
                <w:color w:val="000000" w:themeColor="text1"/>
                <w:szCs w:val="21"/>
                <w:highlight w:val="none"/>
                <w:u w:val="none" w:color="auto"/>
                <w:lang w:val="hr-HR" w:eastAsia="zh-CN"/>
                <w14:textFill>
                  <w14:solidFill>
                    <w14:schemeClr w14:val="tx1"/>
                  </w14:solidFill>
                </w14:textFill>
              </w:rPr>
              <w:t>，未按要求提供声明函的将导致响应无效</w:t>
            </w:r>
            <w:r>
              <w:rPr>
                <w:rFonts w:hint="eastAsia" w:ascii="仿宋" w:hAnsi="仿宋" w:eastAsia="仿宋" w:cs="仿宋"/>
                <w:color w:val="000000" w:themeColor="text1"/>
                <w:szCs w:val="21"/>
                <w:highlight w:val="none"/>
                <w:u w:val="none" w:color="auto"/>
                <w:lang w:eastAsia="zh-CN"/>
                <w14:textFill>
                  <w14:solidFill>
                    <w14:schemeClr w14:val="tx1"/>
                  </w14:solidFill>
                </w14:textFill>
              </w:rPr>
              <w:t>）</w:t>
            </w:r>
            <w:r>
              <w:rPr>
                <w:rFonts w:hint="eastAsia" w:ascii="仿宋" w:hAnsi="仿宋" w:eastAsia="仿宋" w:cs="仿宋"/>
                <w:color w:val="000000" w:themeColor="text1"/>
                <w:szCs w:val="21"/>
                <w:highlight w:val="none"/>
                <w:u w:val="none" w:color="auto"/>
                <w14:textFill>
                  <w14:solidFill>
                    <w14:schemeClr w14:val="tx1"/>
                  </w14:solidFill>
                </w14:textFill>
              </w:rPr>
              <w:t>。</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本项目中小企业划分标准所属行业为：其他未列明行业。</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软件和信息技术服务业。</w:t>
            </w:r>
          </w:p>
        </w:tc>
        <w:tc>
          <w:tcPr>
            <w:tcW w:w="1185" w:type="dxa"/>
            <w:noWrap w:val="0"/>
            <w:vAlign w:val="center"/>
          </w:tcPr>
          <w:p w14:paraId="12C442E0">
            <w:pPr>
              <w:ind w:left="-171" w:leftChars="0"/>
              <w:jc w:val="center"/>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4E53726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000000" w:themeColor="text1"/>
                <w:kern w:val="2"/>
                <w:sz w:val="21"/>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651F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1C91B0F6">
            <w:pPr>
              <w:jc w:val="center"/>
              <w:rPr>
                <w:rFonts w:hint="eastAsia"/>
                <w:color w:val="000000" w:themeColor="text1"/>
                <w:highlight w:val="none"/>
                <w:u w:val="none" w:color="auto"/>
                <w14:textFill>
                  <w14:solidFill>
                    <w14:schemeClr w14:val="tx1"/>
                  </w14:solidFill>
                </w14:textFill>
              </w:rPr>
            </w:pPr>
          </w:p>
        </w:tc>
        <w:tc>
          <w:tcPr>
            <w:tcW w:w="1089" w:type="dxa"/>
            <w:noWrap w:val="0"/>
            <w:vAlign w:val="center"/>
          </w:tcPr>
          <w:p w14:paraId="26B8A323">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报名</w:t>
            </w:r>
          </w:p>
        </w:tc>
        <w:tc>
          <w:tcPr>
            <w:tcW w:w="4032" w:type="dxa"/>
            <w:noWrap w:val="0"/>
            <w:vAlign w:val="center"/>
          </w:tcPr>
          <w:p w14:paraId="0C490437">
            <w:pPr>
              <w:spacing w:line="380" w:lineRule="exact"/>
              <w:ind w:left="40" w:leftChars="19"/>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已在办公室报名。</w:t>
            </w:r>
          </w:p>
        </w:tc>
        <w:tc>
          <w:tcPr>
            <w:tcW w:w="1185" w:type="dxa"/>
            <w:noWrap w:val="0"/>
            <w:vAlign w:val="center"/>
          </w:tcPr>
          <w:p w14:paraId="0AE97C5B">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69998368">
            <w:pPr>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5A9C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3C3A6261">
            <w:pPr>
              <w:spacing w:line="380" w:lineRule="exact"/>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符合性审查</w:t>
            </w:r>
          </w:p>
        </w:tc>
        <w:tc>
          <w:tcPr>
            <w:tcW w:w="1089" w:type="dxa"/>
            <w:noWrap w:val="0"/>
            <w:vAlign w:val="center"/>
          </w:tcPr>
          <w:p w14:paraId="5575EEEC">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文件签署</w:t>
            </w:r>
          </w:p>
        </w:tc>
        <w:tc>
          <w:tcPr>
            <w:tcW w:w="4032" w:type="dxa"/>
            <w:noWrap w:val="0"/>
            <w:vAlign w:val="center"/>
          </w:tcPr>
          <w:p w14:paraId="255C6E7D">
            <w:pPr>
              <w:tabs>
                <w:tab w:val="left" w:pos="2880"/>
              </w:tabs>
              <w:spacing w:line="380" w:lineRule="exact"/>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按照比选文件规定要求签署、盖章且响应文件有法定代表人签字或盖个人名章（或签字人有法定代表人有效授权书）的。</w:t>
            </w:r>
          </w:p>
        </w:tc>
        <w:tc>
          <w:tcPr>
            <w:tcW w:w="1185" w:type="dxa"/>
            <w:noWrap w:val="0"/>
            <w:vAlign w:val="center"/>
          </w:tcPr>
          <w:p w14:paraId="2EB09E73">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392AFFB2">
            <w:pPr>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063C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top"/>
          </w:tcPr>
          <w:p w14:paraId="10049711">
            <w:pPr>
              <w:rPr>
                <w:rFonts w:hint="eastAsia"/>
                <w:color w:val="000000" w:themeColor="text1"/>
                <w:highlight w:val="none"/>
                <w:u w:val="none" w:color="auto"/>
                <w14:textFill>
                  <w14:solidFill>
                    <w14:schemeClr w14:val="tx1"/>
                  </w14:solidFill>
                </w14:textFill>
              </w:rPr>
            </w:pPr>
          </w:p>
        </w:tc>
        <w:tc>
          <w:tcPr>
            <w:tcW w:w="1089" w:type="dxa"/>
            <w:noWrap w:val="0"/>
            <w:vAlign w:val="center"/>
          </w:tcPr>
          <w:p w14:paraId="5415207B">
            <w:pPr>
              <w:ind w:left="40" w:leftChars="19"/>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响应有效期</w:t>
            </w:r>
          </w:p>
        </w:tc>
        <w:tc>
          <w:tcPr>
            <w:tcW w:w="4032" w:type="dxa"/>
            <w:noWrap w:val="0"/>
            <w:vAlign w:val="center"/>
          </w:tcPr>
          <w:p w14:paraId="7A4C63EE">
            <w:pPr>
              <w:tabs>
                <w:tab w:val="left" w:pos="2880"/>
              </w:tabs>
              <w:spacing w:line="380" w:lineRule="exact"/>
              <w:jc w:val="left"/>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响应函已提交并符合比选文件要求的，且响应有效期不少于比选文件中载明的响应有效期限；</w:t>
            </w:r>
          </w:p>
        </w:tc>
        <w:tc>
          <w:tcPr>
            <w:tcW w:w="1185" w:type="dxa"/>
            <w:noWrap w:val="0"/>
            <w:vAlign w:val="center"/>
          </w:tcPr>
          <w:p w14:paraId="4AC09C5F">
            <w:pPr>
              <w:ind w:left="-171"/>
              <w:jc w:val="center"/>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 xml:space="preserve">□通过  </w:t>
            </w:r>
            <w:r>
              <w:rPr>
                <w:rFonts w:hint="eastAsia" w:ascii="仿宋" w:hAnsi="仿宋" w:eastAsia="仿宋" w:cs="仿宋"/>
                <w:color w:val="000000" w:themeColor="text1"/>
                <w:szCs w:val="21"/>
                <w:highlight w:val="none"/>
                <w:u w:val="none" w:color="auto"/>
                <w14:textFill>
                  <w14:solidFill>
                    <w14:schemeClr w14:val="tx1"/>
                  </w14:solidFill>
                </w14:textFill>
              </w:rPr>
              <w:sym w:font="Wingdings 2" w:char="00A3"/>
            </w:r>
            <w:r>
              <w:rPr>
                <w:rFonts w:hint="eastAsia" w:ascii="仿宋" w:hAnsi="仿宋" w:eastAsia="仿宋" w:cs="仿宋"/>
                <w:color w:val="000000" w:themeColor="text1"/>
                <w:szCs w:val="21"/>
                <w:highlight w:val="none"/>
                <w:u w:val="none" w:color="auto"/>
                <w14:textFill>
                  <w14:solidFill>
                    <w14:schemeClr w14:val="tx1"/>
                  </w14:solidFill>
                </w14:textFill>
              </w:rPr>
              <w:t>不通过</w:t>
            </w:r>
          </w:p>
        </w:tc>
        <w:tc>
          <w:tcPr>
            <w:tcW w:w="1095" w:type="dxa"/>
            <w:noWrap w:val="0"/>
            <w:vAlign w:val="center"/>
          </w:tcPr>
          <w:p w14:paraId="1745FCF4">
            <w:pPr>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6022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top"/>
          </w:tcPr>
          <w:p w14:paraId="77467A59">
            <w:pP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20B069B">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报价合理性</w:t>
            </w:r>
          </w:p>
        </w:tc>
        <w:tc>
          <w:tcPr>
            <w:tcW w:w="4032" w:type="dxa"/>
            <w:noWrap w:val="0"/>
            <w:vAlign w:val="center"/>
          </w:tcPr>
          <w:p w14:paraId="76C25534">
            <w:pPr>
              <w:tabs>
                <w:tab w:val="left" w:pos="2880"/>
              </w:tabs>
              <w:spacing w:line="380" w:lineRule="exact"/>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报价方案是唯一确定、报价合理。</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none" w:color="auto"/>
                <w:lang w:eastAsia="zh-CN"/>
                <w14:textFill>
                  <w14:solidFill>
                    <w14:schemeClr w14:val="tx1"/>
                  </w14:solidFill>
                </w14:textFill>
              </w:rPr>
              <w:t>如有分项报价要求，各分项报价不得高于各分项最高预算单价，合计总报价是固定唯一价且无超出采购预算或最高限价；</w:t>
            </w:r>
          </w:p>
        </w:tc>
        <w:tc>
          <w:tcPr>
            <w:tcW w:w="1185" w:type="dxa"/>
            <w:noWrap w:val="0"/>
            <w:vAlign w:val="center"/>
          </w:tcPr>
          <w:p w14:paraId="73B49F6A">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□通过  □不通过</w:t>
            </w:r>
          </w:p>
        </w:tc>
        <w:tc>
          <w:tcPr>
            <w:tcW w:w="1095" w:type="dxa"/>
            <w:noWrap w:val="0"/>
            <w:vAlign w:val="center"/>
          </w:tcPr>
          <w:p w14:paraId="2A9D154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r w14:paraId="74A0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5" w:type="dxa"/>
            <w:vMerge w:val="continue"/>
            <w:noWrap w:val="0"/>
            <w:vAlign w:val="top"/>
          </w:tcPr>
          <w:p w14:paraId="631DD006">
            <w:pPr>
              <w:rPr>
                <w:rFonts w:hint="eastAsia"/>
                <w:color w:val="000000" w:themeColor="text1"/>
                <w:highlight w:val="none"/>
                <w:u w:val="none" w:color="auto"/>
                <w14:textFill>
                  <w14:solidFill>
                    <w14:schemeClr w14:val="tx1"/>
                  </w14:solidFill>
                </w14:textFill>
              </w:rPr>
            </w:pPr>
          </w:p>
        </w:tc>
        <w:tc>
          <w:tcPr>
            <w:tcW w:w="1089" w:type="dxa"/>
            <w:noWrap w:val="0"/>
            <w:vAlign w:val="center"/>
          </w:tcPr>
          <w:p w14:paraId="45110712">
            <w:pPr>
              <w:ind w:left="40" w:leftChars="19"/>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其他</w:t>
            </w:r>
          </w:p>
        </w:tc>
        <w:tc>
          <w:tcPr>
            <w:tcW w:w="4032" w:type="dxa"/>
            <w:noWrap w:val="0"/>
            <w:vAlign w:val="center"/>
          </w:tcPr>
          <w:p w14:paraId="51BAC911">
            <w:pPr>
              <w:tabs>
                <w:tab w:val="left" w:pos="2880"/>
              </w:tabs>
              <w:spacing w:line="380" w:lineRule="exact"/>
              <w:jc w:val="left"/>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eastAsia="zh-CN"/>
                <w14:textFill>
                  <w14:solidFill>
                    <w14:schemeClr w14:val="tx1"/>
                  </w14:solidFill>
                </w14:textFill>
              </w:rPr>
              <w:t>按有关法律、法规、规章和比选文件中规定的其他无效响应情形。</w:t>
            </w:r>
          </w:p>
        </w:tc>
        <w:tc>
          <w:tcPr>
            <w:tcW w:w="1185" w:type="dxa"/>
            <w:noWrap w:val="0"/>
            <w:vAlign w:val="center"/>
          </w:tcPr>
          <w:p w14:paraId="7BFE18DF">
            <w:pPr>
              <w:ind w:left="-171" w:leftChars="0"/>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 xml:space="preserve">□通过  </w:t>
            </w:r>
            <w:r>
              <w:rPr>
                <w:rFonts w:hint="eastAsia" w:ascii="仿宋" w:hAnsi="仿宋" w:eastAsia="仿宋" w:cs="仿宋"/>
                <w:color w:val="000000" w:themeColor="text1"/>
                <w:szCs w:val="21"/>
                <w:highlight w:val="none"/>
                <w:u w:val="none" w:color="auto"/>
                <w14:textFill>
                  <w14:solidFill>
                    <w14:schemeClr w14:val="tx1"/>
                  </w14:solidFill>
                </w14:textFill>
              </w:rPr>
              <w:sym w:font="Wingdings 2" w:char="00A3"/>
            </w:r>
            <w:r>
              <w:rPr>
                <w:rFonts w:hint="eastAsia" w:ascii="仿宋" w:hAnsi="仿宋" w:eastAsia="仿宋" w:cs="仿宋"/>
                <w:color w:val="000000" w:themeColor="text1"/>
                <w:szCs w:val="21"/>
                <w:highlight w:val="none"/>
                <w:u w:val="none" w:color="auto"/>
                <w14:textFill>
                  <w14:solidFill>
                    <w14:schemeClr w14:val="tx1"/>
                  </w14:solidFill>
                </w14:textFill>
              </w:rPr>
              <w:t>不通过</w:t>
            </w:r>
          </w:p>
        </w:tc>
        <w:tc>
          <w:tcPr>
            <w:tcW w:w="1095" w:type="dxa"/>
            <w:noWrap w:val="0"/>
            <w:vAlign w:val="center"/>
          </w:tcPr>
          <w:p w14:paraId="26EB74E3">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见响应文件第（）页</w:t>
            </w:r>
          </w:p>
        </w:tc>
      </w:tr>
    </w:tbl>
    <w:p w14:paraId="6FBC59A6">
      <w:pPr>
        <w:rPr>
          <w:rFonts w:hint="eastAsia"/>
          <w:color w:val="000000" w:themeColor="text1"/>
          <w:highlight w:val="none"/>
          <w:u w:val="none" w:color="auto"/>
          <w14:textFill>
            <w14:solidFill>
              <w14:schemeClr w14:val="tx1"/>
            </w14:solidFill>
          </w14:textFill>
        </w:rPr>
      </w:pPr>
    </w:p>
    <w:p w14:paraId="50CC97FF">
      <w:pPr>
        <w:pStyle w:val="8"/>
        <w:spacing w:line="360" w:lineRule="exact"/>
        <w:ind w:firstLine="56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注：以上材料将作为</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资格性和符合性</w:t>
      </w:r>
      <w:r>
        <w:rPr>
          <w:rFonts w:hint="eastAsia" w:ascii="仿宋" w:hAnsi="仿宋" w:eastAsia="仿宋" w:cs="仿宋"/>
          <w:color w:val="000000" w:themeColor="text1"/>
          <w:sz w:val="24"/>
          <w:szCs w:val="24"/>
          <w:highlight w:val="none"/>
          <w:u w:val="none" w:color="auto"/>
          <w14:textFill>
            <w14:solidFill>
              <w14:schemeClr w14:val="tx1"/>
            </w14:solidFill>
          </w14:textFill>
        </w:rPr>
        <w:t>审核的重要内容之一，</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必须严格按照其内容及要求在响应文件中对应序列如实提供，对缺漏和不符合项将会直接导致响应无效！在对应的□打“√”，并标注页码。</w:t>
      </w:r>
    </w:p>
    <w:p w14:paraId="5451EEE1">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4964759B">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2D2B0923">
      <w:pPr>
        <w:adjustRightInd w:val="0"/>
        <w:snapToGrid w:val="0"/>
        <w:spacing w:line="300" w:lineRule="auto"/>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79B2858F">
      <w:pPr>
        <w:pStyle w:val="10"/>
        <w:adjustRightInd w:val="0"/>
        <w:snapToGrid w:val="0"/>
        <w:spacing w:line="440" w:lineRule="exact"/>
        <w:rPr>
          <w:rFonts w:hint="eastAsia" w:ascii="仿宋" w:hAnsi="仿宋" w:eastAsia="仿宋" w:cs="仿宋"/>
          <w:b/>
          <w:bCs/>
          <w:color w:val="000000" w:themeColor="text1"/>
          <w:sz w:val="28"/>
          <w:highlight w:val="none"/>
          <w:u w:val="none" w:color="auto"/>
          <w14:textFill>
            <w14:solidFill>
              <w14:schemeClr w14:val="tx1"/>
            </w14:solidFill>
          </w14:textFill>
        </w:rPr>
      </w:pPr>
      <w:r>
        <w:rPr>
          <w:rFonts w:ascii="仿宋" w:hAnsi="仿宋" w:eastAsia="仿宋" w:cs="仿宋"/>
          <w:b/>
          <w:bCs/>
          <w:color w:val="000000" w:themeColor="text1"/>
          <w:sz w:val="28"/>
          <w:highlight w:val="none"/>
          <w:u w:val="none" w:color="auto"/>
          <w14:textFill>
            <w14:solidFill>
              <w14:schemeClr w14:val="tx1"/>
            </w14:solidFill>
          </w14:textFill>
        </w:rPr>
        <w:br w:type="page"/>
      </w:r>
      <w:r>
        <w:rPr>
          <w:rFonts w:hint="eastAsia" w:ascii="仿宋" w:hAnsi="仿宋" w:eastAsia="仿宋" w:cs="仿宋"/>
          <w:b/>
          <w:bCs/>
          <w:color w:val="000000" w:themeColor="text1"/>
          <w:sz w:val="28"/>
          <w:highlight w:val="none"/>
          <w:u w:val="none" w:color="auto"/>
          <w14:textFill>
            <w14:solidFill>
              <w14:schemeClr w14:val="tx1"/>
            </w14:solidFill>
          </w14:textFill>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805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6CDC495A">
            <w:pPr>
              <w:pStyle w:val="28"/>
              <w:adjustRightInd/>
              <w:jc w:val="cente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pPr>
            <w: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t>评审分项</w:t>
            </w:r>
          </w:p>
          <w:p w14:paraId="1DFCC797">
            <w:pPr>
              <w:pStyle w:val="28"/>
              <w:adjustRightInd/>
              <w:jc w:val="cente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pPr>
            <w: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t>（评分标准）</w:t>
            </w:r>
          </w:p>
        </w:tc>
        <w:tc>
          <w:tcPr>
            <w:tcW w:w="5254" w:type="dxa"/>
            <w:noWrap w:val="0"/>
            <w:vAlign w:val="center"/>
          </w:tcPr>
          <w:p w14:paraId="24236F5C">
            <w:pPr>
              <w:pStyle w:val="28"/>
              <w:adjustRightInd/>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pPr>
            <w: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t>评审内容</w:t>
            </w:r>
          </w:p>
        </w:tc>
        <w:tc>
          <w:tcPr>
            <w:tcW w:w="1535" w:type="dxa"/>
            <w:noWrap w:val="0"/>
            <w:vAlign w:val="center"/>
          </w:tcPr>
          <w:p w14:paraId="24E89DB9">
            <w:pPr>
              <w:pStyle w:val="28"/>
              <w:adjustRightInd/>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pPr>
            <w:r>
              <w:rPr>
                <w:rFonts w:hint="eastAsia" w:ascii="仿宋" w:hAnsi="仿宋" w:eastAsia="仿宋" w:cs="仿宋"/>
                <w:b/>
                <w:bCs/>
                <w:color w:val="000000" w:themeColor="text1"/>
                <w:kern w:val="2"/>
                <w:sz w:val="21"/>
                <w:szCs w:val="21"/>
                <w:highlight w:val="none"/>
                <w:u w:val="none" w:color="auto"/>
                <w14:textFill>
                  <w14:solidFill>
                    <w14:schemeClr w14:val="tx1"/>
                  </w14:solidFill>
                </w14:textFill>
              </w:rPr>
              <w:t>证明文件</w:t>
            </w:r>
          </w:p>
        </w:tc>
      </w:tr>
      <w:tr w14:paraId="1035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54911E6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对</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项目要求中</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号条款</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的响应程度</w:t>
            </w:r>
          </w:p>
        </w:tc>
        <w:tc>
          <w:tcPr>
            <w:tcW w:w="5254" w:type="dxa"/>
            <w:noWrap w:val="0"/>
            <w:vAlign w:val="center"/>
          </w:tcPr>
          <w:p w14:paraId="660952F6">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根据各</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所提供的服务是否满足</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项目要求中</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号条款</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的响应程度</w:t>
            </w:r>
            <w:r>
              <w:rPr>
                <w:rFonts w:hint="eastAsia" w:ascii="仿宋" w:hAnsi="仿宋" w:eastAsia="仿宋" w:cs="仿宋"/>
                <w:color w:val="000000" w:themeColor="text1"/>
                <w:sz w:val="24"/>
                <w:szCs w:val="24"/>
                <w:highlight w:val="none"/>
                <w:u w:val="none" w:color="auto"/>
                <w14:textFill>
                  <w14:solidFill>
                    <w14:schemeClr w14:val="tx1"/>
                  </w14:solidFill>
                </w14:textFill>
              </w:rPr>
              <w:t>要求响应程度进行评分：</w:t>
            </w:r>
          </w:p>
          <w:p w14:paraId="2DAC7860">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▲号的一般技术参数，得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709EC648">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有一项▲号条款负偏离，得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7F205DFE">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有二项▲号条款负偏离，得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67F1182C">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有三项▲号条款负偏离，得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0</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2C8F0566">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以此类推，当▲号条款负偏离达到</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项（含）以上时，视为严重偏离此评分项不得分。</w:t>
            </w:r>
          </w:p>
          <w:p w14:paraId="46172C6C">
            <w:pPr>
              <w:widowControl/>
              <w:jc w:val="left"/>
              <w:rPr>
                <w:rFonts w:hint="eastAsia" w:ascii="仿宋" w:hAnsi="仿宋" w:eastAsia="仿宋" w:cs="仿宋"/>
                <w:color w:val="000000" w:themeColor="text1"/>
                <w:kern w:val="0"/>
                <w:sz w:val="24"/>
                <w:szCs w:val="24"/>
                <w:highlight w:val="none"/>
                <w:u w:val="none" w:color="auto"/>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注：①技术条款中要求提供证明资料的，则响应文件中应提供对应条款的证明资料，未提供不得分；②未要求提供证明资料的以</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填写的技术/服务要求响应表为准。</w:t>
            </w:r>
          </w:p>
        </w:tc>
        <w:tc>
          <w:tcPr>
            <w:tcW w:w="1535" w:type="dxa"/>
            <w:noWrap w:val="0"/>
            <w:vAlign w:val="center"/>
          </w:tcPr>
          <w:p w14:paraId="6B00D1D5">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6C7D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496F2F5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w:t>
            </w:r>
          </w:p>
        </w:tc>
        <w:tc>
          <w:tcPr>
            <w:tcW w:w="5254" w:type="dxa"/>
            <w:noWrap w:val="0"/>
            <w:vAlign w:val="center"/>
          </w:tcPr>
          <w:p w14:paraId="025D6E87">
            <w:pPr>
              <w:pStyle w:val="25"/>
              <w:spacing w:line="240" w:lineRule="auto"/>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w:t>
            </w:r>
            <w:r>
              <w:rPr>
                <w:rFonts w:hint="eastAsia" w:ascii="仿宋" w:hAnsi="仿宋" w:eastAsia="仿宋" w:cs="仿宋"/>
                <w:bCs/>
                <w:color w:val="000000" w:themeColor="text1"/>
                <w:sz w:val="24"/>
                <w:szCs w:val="24"/>
                <w:highlight w:val="none"/>
                <w:u w:val="none" w:color="auto"/>
                <w14:textFill>
                  <w14:solidFill>
                    <w14:schemeClr w14:val="tx1"/>
                  </w14:solidFill>
                </w14:textFill>
              </w:rPr>
              <w:t>各</w:t>
            </w:r>
            <w:r>
              <w:rPr>
                <w:rFonts w:hint="eastAsia" w:ascii="仿宋" w:hAnsi="仿宋" w:eastAsia="仿宋" w:cs="仿宋"/>
                <w:bCs/>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提供针对本项目的项目</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方案进行</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比较与评价</w:t>
            </w:r>
            <w:r>
              <w:rPr>
                <w:rFonts w:hint="eastAsia"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计划包括培训参与率及培训合格率的要求，培训内容包括职业道德教育、服务礼仪、沟通技巧、月子陪护工作流程、服务标准、消毒隔离的基本知识、生活护理卫生清洁处置流程、饮食护理、服务对象（产妇及新生儿）特殊症状的观察、母乳喂养的技巧及协助方法等。</w:t>
            </w:r>
          </w:p>
          <w:p w14:paraId="6F911CC5">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方案内容完善，安排合理，各阶段服务计划详尽，得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76CF4844">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方案内容基本完善，基本合理，各阶段服务计划基本符合要求，得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663BAC27">
            <w:pPr>
              <w:pStyle w:val="25"/>
              <w:spacing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、培训</w:t>
            </w:r>
            <w:r>
              <w:rPr>
                <w:rFonts w:hint="eastAsia" w:ascii="仿宋" w:hAnsi="仿宋" w:eastAsia="仿宋" w:cs="仿宋"/>
                <w:color w:val="000000" w:themeColor="text1"/>
                <w:sz w:val="24"/>
                <w:szCs w:val="24"/>
                <w:highlight w:val="none"/>
                <w:u w:val="none" w:color="auto"/>
                <w14:textFill>
                  <w14:solidFill>
                    <w14:schemeClr w14:val="tx1"/>
                  </w14:solidFill>
                </w14:textFill>
              </w:rPr>
              <w:t>方案内容不完善，各阶段服务计划不够详尽，得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1E8E509E">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无提供不得分。</w:t>
            </w:r>
          </w:p>
        </w:tc>
        <w:tc>
          <w:tcPr>
            <w:tcW w:w="1535" w:type="dxa"/>
            <w:noWrap w:val="0"/>
            <w:vAlign w:val="center"/>
          </w:tcPr>
          <w:p w14:paraId="365065C6">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178C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23F44A9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工作流程及</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评价</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w:t>
            </w:r>
          </w:p>
        </w:tc>
        <w:tc>
          <w:tcPr>
            <w:tcW w:w="5254" w:type="dxa"/>
            <w:noWrap w:val="0"/>
            <w:vAlign w:val="center"/>
          </w:tcPr>
          <w:p w14:paraId="6DD7E143">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根据</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的工作流程及</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评价</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考核机制进行综合评比：</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工作流程包括服务对象的接待流程、月子陪护人员的月度评价考核流程、月子陪护主管人员现场管理流程、月子陪护人员满意度调查（回访）流程、月子陪护工作公示流程等。</w:t>
            </w:r>
          </w:p>
          <w:p w14:paraId="1AE7EBA8">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工作流程详细合理，考核机制完善</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，符合需求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27117166">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基本满足需求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，但</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不够详细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，考核机制比较完善的得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3E9E45A1">
            <w:pPr>
              <w:keepNext w:val="0"/>
              <w:keepLines w:val="0"/>
              <w:pageBreakBefore w:val="0"/>
              <w:widowControl/>
              <w:numPr>
                <w:ilvl w:val="0"/>
                <w:numId w:val="0"/>
              </w:numPr>
              <w:kinsoku/>
              <w:overflowPunct/>
              <w:bidi w:val="0"/>
              <w:spacing w:line="240" w:lineRule="auto"/>
              <w:ind w:leftChars="0"/>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工作流程简单，考核机制</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欠</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合理的得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6A3BA16D">
            <w:pPr>
              <w:keepNext w:val="0"/>
              <w:keepLines w:val="0"/>
              <w:pageBreakBefore w:val="0"/>
              <w:widowControl/>
              <w:numPr>
                <w:ilvl w:val="0"/>
                <w:numId w:val="0"/>
              </w:numPr>
              <w:kinsoku/>
              <w:overflowPunct/>
              <w:bidi w:val="0"/>
              <w:spacing w:line="240" w:lineRule="auto"/>
              <w:ind w:left="0" w:leftChars="0" w:firstLine="0" w:firstLineChars="0"/>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无提供不得分。</w:t>
            </w:r>
          </w:p>
        </w:tc>
        <w:tc>
          <w:tcPr>
            <w:tcW w:w="1535" w:type="dxa"/>
            <w:noWrap w:val="0"/>
            <w:vAlign w:val="center"/>
          </w:tcPr>
          <w:p w14:paraId="2493EA8F">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5724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4D3986E5">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p>
        </w:tc>
        <w:tc>
          <w:tcPr>
            <w:tcW w:w="5254" w:type="dxa"/>
            <w:noWrap w:val="0"/>
            <w:vAlign w:val="center"/>
          </w:tcPr>
          <w:p w14:paraId="198566B8">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14:textFill>
                  <w14:solidFill>
                    <w14:schemeClr w14:val="tx1"/>
                  </w14:solidFill>
                </w14:textFill>
              </w:rPr>
              <w:t>根据</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成交供应商的</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进行评审：</w:t>
            </w:r>
          </w:p>
          <w:p w14:paraId="297E0548">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切合实际，保障措施</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得当的得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1FF956EC">
            <w:pPr>
              <w:keepNext w:val="0"/>
              <w:keepLines w:val="0"/>
              <w:pageBreakBefore w:val="0"/>
              <w:widowControl/>
              <w:numPr>
                <w:ilvl w:val="0"/>
                <w:numId w:val="0"/>
              </w:numPr>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较合理，保障措施基本</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满足需求</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373B392D">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质量保障方案</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不具体</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、不详细</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得</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分。</w:t>
            </w:r>
          </w:p>
          <w:p w14:paraId="13424158">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无提供不得分。</w:t>
            </w:r>
          </w:p>
        </w:tc>
        <w:tc>
          <w:tcPr>
            <w:tcW w:w="1535" w:type="dxa"/>
            <w:noWrap w:val="0"/>
            <w:vAlign w:val="center"/>
          </w:tcPr>
          <w:p w14:paraId="568A7B57">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3A01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2F171703">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应急处置预案</w:t>
            </w:r>
          </w:p>
        </w:tc>
        <w:tc>
          <w:tcPr>
            <w:tcW w:w="5254" w:type="dxa"/>
            <w:noWrap w:val="0"/>
            <w:vAlign w:val="center"/>
          </w:tcPr>
          <w:p w14:paraId="6BFB7CF2">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提供的应急处置方案（</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如</w:t>
            </w:r>
            <w:r>
              <w:rPr>
                <w:rFonts w:hint="eastAsia" w:ascii="仿宋" w:hAnsi="仿宋" w:eastAsia="仿宋" w:cs="仿宋"/>
                <w:color w:val="000000" w:themeColor="text1"/>
                <w:sz w:val="24"/>
                <w:szCs w:val="24"/>
                <w:highlight w:val="none"/>
                <w:u w:val="none" w:color="auto"/>
                <w14:textFill>
                  <w14:solidFill>
                    <w14:schemeClr w14:val="tx1"/>
                  </w14:solidFill>
                </w14:textFill>
              </w:rPr>
              <w:t>针对突然增加的任务数量或突发事件而建立完善的应急处理机制）进行</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评审</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44E4AF08">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应急处置方案全面、具体、合理，可操作性强，得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53BD1160">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应急处置方案基本合理，具有一定可操作性高，得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4D4E43DC">
            <w:pPr>
              <w:spacing w:line="240" w:lineRule="auto"/>
              <w:jc w:val="both"/>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color="auto"/>
                <w14:textFill>
                  <w14:solidFill>
                    <w14:schemeClr w14:val="tx1"/>
                  </w14:solidFill>
                </w14:textFill>
              </w:rPr>
              <w:t>应急处置方案简单，可操作性一般，得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color="auto"/>
                <w14:textFill>
                  <w14:solidFill>
                    <w14:schemeClr w14:val="tx1"/>
                  </w14:solidFill>
                </w14:textFill>
              </w:rPr>
              <w:t>分；</w:t>
            </w:r>
          </w:p>
          <w:p w14:paraId="0149E9B1">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、无提供</w:t>
            </w:r>
            <w:r>
              <w:rPr>
                <w:rFonts w:hint="eastAsia" w:ascii="仿宋" w:hAnsi="仿宋" w:eastAsia="仿宋" w:cs="仿宋"/>
                <w:color w:val="000000" w:themeColor="text1"/>
                <w:sz w:val="24"/>
                <w:szCs w:val="24"/>
                <w:highlight w:val="none"/>
                <w:u w:val="none" w:color="auto"/>
                <w14:textFill>
                  <w14:solidFill>
                    <w14:schemeClr w14:val="tx1"/>
                  </w14:solidFill>
                </w14:textFill>
              </w:rPr>
              <w:t>不得分。</w:t>
            </w:r>
          </w:p>
        </w:tc>
        <w:tc>
          <w:tcPr>
            <w:tcW w:w="1535" w:type="dxa"/>
            <w:noWrap w:val="0"/>
            <w:vAlign w:val="center"/>
          </w:tcPr>
          <w:p w14:paraId="04EAB3D1">
            <w:pPr>
              <w:widowControl/>
              <w:jc w:val="center"/>
              <w:rPr>
                <w:rFonts w:hint="eastAsia" w:ascii="仿宋" w:hAnsi="仿宋" w:eastAsia="仿宋" w:cs="仿宋"/>
                <w:color w:val="000000" w:themeColor="text1"/>
                <w:sz w:val="2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406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9331FD9">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同类</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业绩</w:t>
            </w:r>
          </w:p>
        </w:tc>
        <w:tc>
          <w:tcPr>
            <w:tcW w:w="5254" w:type="dxa"/>
            <w:noWrap w:val="0"/>
            <w:vAlign w:val="center"/>
          </w:tcPr>
          <w:p w14:paraId="6C499FFC">
            <w:pPr>
              <w:widowControl/>
              <w:jc w:val="left"/>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根据供应商</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提供的</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2021</w:t>
            </w:r>
            <w:r>
              <w:rPr>
                <w:rFonts w:hint="eastAsia" w:ascii="仿宋" w:hAnsi="仿宋" w:eastAsia="仿宋" w:cs="仿宋"/>
                <w:color w:val="000000" w:themeColor="text1"/>
                <w:sz w:val="24"/>
                <w:szCs w:val="24"/>
                <w:highlight w:val="none"/>
                <w:u w:val="none" w:color="auto"/>
                <w14:textFill>
                  <w14:solidFill>
                    <w14:schemeClr w14:val="tx1"/>
                  </w14:solidFill>
                </w14:textFill>
              </w:rPr>
              <w:t>年1月1日至今的同类项目业绩情况进行评分，每提供一个业绩得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none" w:color="auto"/>
                <w14:textFill>
                  <w14:solidFill>
                    <w14:schemeClr w14:val="tx1"/>
                  </w14:solidFill>
                </w14:textFill>
              </w:rPr>
              <w:t>分，本项最高得</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分。 </w:t>
            </w:r>
          </w:p>
          <w:p w14:paraId="6F1E8428">
            <w:pPr>
              <w:pStyle w:val="9"/>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（同类业绩证明文件是中标/成交通知书或合同关键页的复印件或扫描件（合同关键页是指包括：①能显示</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服务</w:t>
            </w:r>
            <w:r>
              <w:rPr>
                <w:rFonts w:hint="eastAsia" w:ascii="仿宋" w:hAnsi="仿宋" w:eastAsia="仿宋" w:cs="仿宋"/>
                <w:color w:val="000000" w:themeColor="text1"/>
                <w:sz w:val="24"/>
                <w:szCs w:val="24"/>
                <w:highlight w:val="none"/>
                <w:u w:val="none" w:color="auto"/>
                <w14:textFill>
                  <w14:solidFill>
                    <w14:schemeClr w14:val="tx1"/>
                  </w14:solidFill>
                </w14:textFill>
              </w:rPr>
              <w:t>相关信息；②签订合同双方的单位名称、合同项目名称；③签订合同双方的签章、盖章及签订日期），无提供不得分。</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w:t>
            </w:r>
          </w:p>
        </w:tc>
        <w:tc>
          <w:tcPr>
            <w:tcW w:w="1535" w:type="dxa"/>
            <w:noWrap w:val="0"/>
            <w:vAlign w:val="center"/>
          </w:tcPr>
          <w:p w14:paraId="728E8518">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0B16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6E4472EB">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项目负责人</w:t>
            </w:r>
          </w:p>
        </w:tc>
        <w:tc>
          <w:tcPr>
            <w:tcW w:w="5254" w:type="dxa"/>
            <w:noWrap w:val="0"/>
            <w:vAlign w:val="center"/>
          </w:tcPr>
          <w:p w14:paraId="3A1DF837">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根据各成交供应商派出项目负责人进行评审：</w:t>
            </w:r>
          </w:p>
          <w:p w14:paraId="07B76C70">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1.年龄30-55岁，满足条件的得1分。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1371EC16">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2.学历：具备大学本科及以上的得2分，具备大专学历的得1分，本小项最高得2分，不重复得分。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438F0044">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3.专业要求：具备医学背景，符合临床医学类、护理学类、预防医学类其中任意一种，得1分。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63737D52">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4.专业资质：具备医师资格证或护士资格证，满足条件的得1分。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响应时提供资格证复印件证明并加盖公章。</w:t>
            </w:r>
          </w:p>
          <w:p w14:paraId="16C8771A">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5.管理经验：具有项目负责人1年以上管理经验者得1分，3年以上管理经验得2分，5年以上管理经验者得3分。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响应时提供成交供应商相关就职经验的证明文件并加盖公章。</w:t>
            </w:r>
          </w:p>
        </w:tc>
        <w:tc>
          <w:tcPr>
            <w:tcW w:w="1535" w:type="dxa"/>
            <w:noWrap w:val="0"/>
            <w:vAlign w:val="center"/>
          </w:tcPr>
          <w:p w14:paraId="21892649">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7FCD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29D5CEAF">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拟派</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月子陪护培训讲师</w:t>
            </w:r>
          </w:p>
        </w:tc>
        <w:tc>
          <w:tcPr>
            <w:tcW w:w="5254" w:type="dxa"/>
            <w:noWrap w:val="0"/>
            <w:vAlign w:val="center"/>
          </w:tcPr>
          <w:p w14:paraId="24F19079">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成交供应商派出月子陪护培训讲师要求：</w:t>
            </w:r>
          </w:p>
          <w:p w14:paraId="4E070B09">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1.年龄30-55岁，满足条件的得1分。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64707A5F">
            <w:pPr>
              <w:keepNext w:val="0"/>
              <w:keepLines w:val="0"/>
              <w:pageBreakBefore w:val="0"/>
              <w:widowControl/>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2.学历：具备大学本科及以上的得2分，具备大专学历的得1分，本小项最高得2分，不重复得分。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66E4DE4F">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3.专业资质：具备有教师资格证、护理教学相关专业者、其中任意一种，得1分。具备大专学历的得1分，本小项最高得2分，不重复得分。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响应时提供毕业证复印件证明并加盖公章。</w:t>
            </w:r>
          </w:p>
          <w:p w14:paraId="0817CDCD">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4.教学经验：具有2年以上教学经验者得1分，3年以上教学经验得2分，5年以上教学经验者得3分。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提供成交供应商相关就职经验的证明文件并加盖公章。</w:t>
            </w:r>
          </w:p>
          <w:p w14:paraId="6D428E95">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5.提供月子陪护培训讲师2名人员资料参加评审，以上1-4点按每名人员的符合程度累加评分。本大项最高14分。</w:t>
            </w:r>
          </w:p>
        </w:tc>
        <w:tc>
          <w:tcPr>
            <w:tcW w:w="1535" w:type="dxa"/>
            <w:noWrap w:val="0"/>
            <w:vAlign w:val="center"/>
          </w:tcPr>
          <w:p w14:paraId="0F61227F">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r w14:paraId="765F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248FDBED">
            <w:pPr>
              <w:keepNext w:val="0"/>
              <w:keepLines w:val="0"/>
              <w:pageBreakBefore w:val="0"/>
              <w:widowControl/>
              <w:kinsoku/>
              <w:overflowPunct/>
              <w:bidi w:val="0"/>
              <w:spacing w:line="240" w:lineRule="auto"/>
              <w:jc w:val="center"/>
              <w:textAlignment w:val="auto"/>
              <w:rPr>
                <w:rFonts w:hint="eastAsia" w:ascii="仿宋" w:hAnsi="仿宋" w:eastAsia="仿宋" w:cs="仿宋"/>
                <w:color w:val="000000" w:themeColor="text1"/>
                <w:kern w:val="0"/>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拟派</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月子陪护人</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员情况</w:t>
            </w:r>
          </w:p>
        </w:tc>
        <w:tc>
          <w:tcPr>
            <w:tcW w:w="5254" w:type="dxa"/>
            <w:noWrap w:val="0"/>
            <w:vAlign w:val="center"/>
          </w:tcPr>
          <w:p w14:paraId="2A4DF9AD">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根据各成交供应商派出月子陪护人员进行评审：</w:t>
            </w:r>
          </w:p>
          <w:p w14:paraId="42EF7893">
            <w:pPr>
              <w:keepNext w:val="0"/>
              <w:keepLines w:val="0"/>
              <w:pageBreakBefore w:val="0"/>
              <w:widowControl/>
              <w:numPr>
                <w:ilvl w:val="0"/>
                <w:numId w:val="3"/>
              </w:numPr>
              <w:kinsoku/>
              <w:overflowPunct/>
              <w:bidi w:val="0"/>
              <w:spacing w:line="240" w:lineRule="auto"/>
              <w:jc w:val="left"/>
              <w:textAlignment w:val="auto"/>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年龄18-60岁，满足条件的得2分。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响应时提供身份证复印件证明并加盖公章。</w:t>
            </w:r>
          </w:p>
          <w:p w14:paraId="3F1267E6">
            <w:pPr>
              <w:pStyle w:val="7"/>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2.具备由人力资源和社会保障部颁发的</w:t>
            </w:r>
            <w:r>
              <w:rPr>
                <w:rFonts w:hint="eastAsia" w:ascii="仿宋" w:hAnsi="仿宋" w:eastAsia="仿宋" w:cs="仿宋"/>
                <w:color w:val="000000" w:themeColor="text1"/>
                <w:kern w:val="0"/>
                <w:sz w:val="24"/>
                <w:szCs w:val="24"/>
                <w:highlight w:val="none"/>
                <w:u w:val="none" w:color="auto"/>
                <w14:textFill>
                  <w14:solidFill>
                    <w14:schemeClr w14:val="tx1"/>
                  </w14:solidFill>
                </w14:textFill>
              </w:rPr>
              <w:t>《育婴员职业资格证书》</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得2分</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w:t>
            </w:r>
            <w: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t>提供</w:t>
            </w:r>
            <w:r>
              <w:rPr>
                <w:rFonts w:hint="eastAsia" w:ascii="仿宋" w:hAnsi="仿宋" w:eastAsia="仿宋" w:cs="仿宋"/>
                <w:b/>
                <w:bCs/>
                <w:color w:val="000000" w:themeColor="text1"/>
                <w:kern w:val="0"/>
                <w:sz w:val="24"/>
                <w:szCs w:val="24"/>
                <w:highlight w:val="none"/>
                <w:u w:val="none" w:color="auto"/>
                <w14:textFill>
                  <w14:solidFill>
                    <w14:schemeClr w14:val="tx1"/>
                  </w14:solidFill>
                </w14:textFill>
              </w:rPr>
              <w:t>《育婴员职业资格证书》</w:t>
            </w:r>
            <w:r>
              <w:rPr>
                <w:rFonts w:hint="eastAsia" w:ascii="仿宋" w:hAnsi="仿宋" w:eastAsia="仿宋" w:cs="仿宋"/>
                <w:b/>
                <w:bCs/>
                <w:color w:val="000000" w:themeColor="text1"/>
                <w:kern w:val="0"/>
                <w:sz w:val="24"/>
                <w:szCs w:val="24"/>
                <w:highlight w:val="none"/>
                <w:u w:val="none" w:color="auto"/>
                <w:lang w:eastAsia="zh-CN"/>
                <w14:textFill>
                  <w14:solidFill>
                    <w14:schemeClr w14:val="tx1"/>
                  </w14:solidFill>
                </w14:textFill>
              </w:rPr>
              <w:t>复印件并加盖公章。</w:t>
            </w:r>
          </w:p>
          <w:p w14:paraId="436E26A3">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3.提供成交供应商月子陪护就职经验（半年以上）的证明文件，得1分。</w:t>
            </w:r>
            <w:r>
              <w:rPr>
                <w:rFonts w:hint="eastAsia" w:ascii="仿宋" w:hAnsi="仿宋" w:eastAsia="仿宋" w:cs="仿宋"/>
                <w:b/>
                <w:bCs/>
                <w:color w:val="000000" w:themeColor="text1"/>
                <w:kern w:val="0"/>
                <w:sz w:val="24"/>
                <w:szCs w:val="24"/>
                <w:highlight w:val="none"/>
                <w:u w:val="none" w:color="auto"/>
                <w:lang w:val="en-US" w:eastAsia="zh-CN"/>
                <w14:textFill>
                  <w14:solidFill>
                    <w14:schemeClr w14:val="tx1"/>
                  </w14:solidFill>
                </w14:textFill>
              </w:rPr>
              <w:t>响应时提供成交供应商相关就职经验的证明文件并加盖公章。</w:t>
            </w:r>
          </w:p>
          <w:p w14:paraId="29F7DAF8">
            <w:pPr>
              <w:keepNext w:val="0"/>
              <w:keepLines w:val="0"/>
              <w:pageBreakBefore w:val="0"/>
              <w:widowControl/>
              <w:kinsoku/>
              <w:overflowPunct/>
              <w:bidi w:val="0"/>
              <w:spacing w:line="240" w:lineRule="auto"/>
              <w:jc w:val="left"/>
              <w:textAlignment w:val="auto"/>
              <w:rPr>
                <w:rFonts w:hint="eastAsia" w:ascii="仿宋" w:hAnsi="仿宋" w:eastAsia="仿宋" w:cs="仿宋"/>
                <w:color w:val="000000" w:themeColor="text1"/>
                <w:kern w:val="2"/>
                <w:sz w:val="24"/>
                <w:szCs w:val="24"/>
                <w:highlight w:val="none"/>
                <w:u w:val="none" w:color="auto"/>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4.需提供</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月子陪护人员</w:t>
            </w:r>
            <w:r>
              <w:rPr>
                <w:rFonts w:hint="eastAsia" w:ascii="仿宋" w:hAnsi="仿宋" w:eastAsia="仿宋" w:cs="仿宋"/>
                <w:color w:val="000000" w:themeColor="text1"/>
                <w:kern w:val="0"/>
                <w:sz w:val="24"/>
                <w:szCs w:val="24"/>
                <w:highlight w:val="none"/>
                <w:u w:val="none" w:color="auto"/>
                <w:lang w:val="en-US" w:eastAsia="zh-CN"/>
                <w14:textFill>
                  <w14:solidFill>
                    <w14:schemeClr w14:val="tx1"/>
                  </w14:solidFill>
                </w14:textFill>
              </w:rPr>
              <w:t>4份资料参加评审，以上1-3点按每名人员的符合程度累加评分，本大项最高20分。</w:t>
            </w:r>
          </w:p>
        </w:tc>
        <w:tc>
          <w:tcPr>
            <w:tcW w:w="1535" w:type="dxa"/>
            <w:noWrap w:val="0"/>
            <w:vAlign w:val="center"/>
          </w:tcPr>
          <w:p w14:paraId="58BD0002">
            <w:pPr>
              <w:widowControl/>
              <w:jc w:val="center"/>
              <w:rPr>
                <w:rFonts w:hint="eastAsia" w:ascii="仿宋" w:hAnsi="仿宋" w:eastAsia="仿宋" w:cs="仿宋"/>
                <w:color w:val="000000" w:themeColor="text1"/>
                <w:sz w:val="21"/>
                <w:szCs w:val="21"/>
                <w:highlight w:val="none"/>
                <w:u w:val="none" w:color="auto"/>
                <w14:textFill>
                  <w14:solidFill>
                    <w14:schemeClr w14:val="tx1"/>
                  </w14:solidFill>
                </w14:textFill>
              </w:rPr>
            </w:pPr>
            <w:r>
              <w:rPr>
                <w:rFonts w:hint="eastAsia" w:ascii="仿宋" w:hAnsi="仿宋" w:eastAsia="仿宋" w:cs="仿宋"/>
                <w:color w:val="000000" w:themeColor="text1"/>
                <w:sz w:val="21"/>
                <w:szCs w:val="21"/>
                <w:highlight w:val="none"/>
                <w:u w:val="none" w:color="auto"/>
                <w14:textFill>
                  <w14:solidFill>
                    <w14:schemeClr w14:val="tx1"/>
                  </w14:solidFill>
                </w14:textFill>
              </w:rPr>
              <w:t>见响应文件第（      ）页</w:t>
            </w:r>
          </w:p>
        </w:tc>
      </w:tr>
    </w:tbl>
    <w:p w14:paraId="2840294E">
      <w:pPr>
        <w:adjustRightInd w:val="0"/>
        <w:snapToGrid w:val="0"/>
        <w:spacing w:line="300" w:lineRule="auto"/>
        <w:rPr>
          <w:rFonts w:ascii="仿宋" w:hAnsi="仿宋" w:eastAsia="仿宋" w:cs="仿宋"/>
          <w:color w:val="000000" w:themeColor="text1"/>
          <w:sz w:val="24"/>
          <w:highlight w:val="none"/>
          <w:u w:val="none" w:color="auto"/>
          <w14:textFill>
            <w14:solidFill>
              <w14:schemeClr w14:val="tx1"/>
            </w14:solidFill>
          </w14:textFill>
        </w:rPr>
      </w:pPr>
    </w:p>
    <w:p w14:paraId="1838D8D1">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021D0319">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名称（盖章）：                        </w:t>
      </w:r>
    </w:p>
    <w:p w14:paraId="0105578C">
      <w:pPr>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2022B3D9">
      <w:pPr>
        <w:rPr>
          <w:rFonts w:hint="eastAsia" w:ascii="仿宋" w:hAnsi="仿宋" w:eastAsia="仿宋" w:cs="仿宋"/>
          <w:b/>
          <w:bCs/>
          <w:color w:val="000000" w:themeColor="text1"/>
          <w:sz w:val="28"/>
          <w:szCs w:val="28"/>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br w:type="page"/>
      </w:r>
      <w:bookmarkStart w:id="9" w:name="_Toc202254105"/>
      <w:bookmarkStart w:id="10" w:name="_Toc202820351"/>
      <w:bookmarkStart w:id="11" w:name="_Toc202816996"/>
      <w:bookmarkStart w:id="12" w:name="_Toc202251700"/>
      <w:bookmarkStart w:id="13" w:name="_Toc202252034"/>
      <w:bookmarkStart w:id="14" w:name="_Toc202251075"/>
      <w:bookmarkStart w:id="15" w:name="_Toc202819878"/>
      <w:r>
        <w:rPr>
          <w:rFonts w:hint="eastAsia" w:ascii="仿宋" w:hAnsi="仿宋" w:eastAsia="仿宋" w:cs="仿宋"/>
          <w:b/>
          <w:bCs/>
          <w:color w:val="000000" w:themeColor="text1"/>
          <w:sz w:val="28"/>
          <w:szCs w:val="28"/>
          <w:highlight w:val="none"/>
          <w:u w:val="none" w:color="auto"/>
          <w14:textFill>
            <w14:solidFill>
              <w14:schemeClr w14:val="tx1"/>
            </w14:solidFill>
          </w14:textFill>
        </w:rPr>
        <w:t>3 资格性文件</w:t>
      </w:r>
      <w:bookmarkEnd w:id="9"/>
      <w:bookmarkEnd w:id="10"/>
      <w:bookmarkEnd w:id="11"/>
      <w:bookmarkEnd w:id="12"/>
      <w:bookmarkEnd w:id="13"/>
      <w:bookmarkEnd w:id="14"/>
      <w:bookmarkEnd w:id="15"/>
    </w:p>
    <w:p w14:paraId="2DA264E3">
      <w:pPr>
        <w:pStyle w:val="5"/>
        <w:spacing w:before="0" w:after="0" w:line="240" w:lineRule="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3.1 响应函</w:t>
      </w:r>
    </w:p>
    <w:p w14:paraId="72650C03">
      <w:pPr>
        <w:adjustRightInd w:val="0"/>
        <w:snapToGrid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r>
        <w:rPr>
          <w:rFonts w:hint="eastAsia" w:ascii="仿宋" w:hAnsi="仿宋" w:eastAsia="仿宋" w:cs="仿宋"/>
          <w:color w:val="000000" w:themeColor="text1"/>
          <w:sz w:val="24"/>
          <w:highlight w:val="none"/>
          <w:u w:val="none" w:color="auto"/>
          <w14:textFill>
            <w14:solidFill>
              <w14:schemeClr w14:val="tx1"/>
            </w14:solidFill>
          </w14:textFill>
        </w:rPr>
        <w:t>：</w:t>
      </w:r>
    </w:p>
    <w:p w14:paraId="7539DB28">
      <w:pPr>
        <w:autoSpaceDE w:val="0"/>
        <w:autoSpaceDN w:val="0"/>
        <w:spacing w:line="3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依据贵方</w:t>
      </w:r>
      <w:r>
        <w:rPr>
          <w:rFonts w:hint="eastAsia" w:ascii="仿宋" w:hAnsi="仿宋" w:eastAsia="仿宋" w:cs="仿宋"/>
          <w:color w:val="000000" w:themeColor="text1"/>
          <w:sz w:val="24"/>
          <w:highlight w:val="none"/>
          <w:u w:val="none" w:color="auto"/>
          <w14:textFill>
            <w14:solidFill>
              <w14:schemeClr w14:val="tx1"/>
            </w14:solidFill>
          </w14:textFill>
        </w:rPr>
        <w:t>采购项目名称：</w:t>
      </w:r>
      <w:r>
        <w:rPr>
          <w:rFonts w:hint="eastAsia" w:ascii="仿宋" w:hAnsi="仿宋" w:eastAsia="仿宋" w:cs="仿宋"/>
          <w:color w:val="000000" w:themeColor="text1"/>
          <w:sz w:val="24"/>
          <w:highlight w:val="none"/>
          <w:u w:val="none" w:color="auto"/>
          <w:lang w:val="zh-CN"/>
          <w14:textFill>
            <w14:solidFill>
              <w14:schemeClr w14:val="tx1"/>
            </w14:solidFill>
          </w14:textFill>
        </w:rPr>
        <w:t xml:space="preserve"> </w:t>
      </w:r>
      <w:r>
        <w:rPr>
          <w:rFonts w:ascii="仿宋" w:hAnsi="仿宋" w:eastAsia="仿宋" w:cs="仿宋"/>
          <w:color w:val="000000" w:themeColor="text1"/>
          <w:sz w:val="24"/>
          <w:highlight w:val="none"/>
          <w:u w:val="none" w:color="auto"/>
          <w:lang w:val="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zh-CN"/>
          <w14:textFill>
            <w14:solidFill>
              <w14:schemeClr w14:val="tx1"/>
            </w14:solidFill>
          </w14:textFill>
        </w:rPr>
        <w:t>项目（</w:t>
      </w:r>
      <w:r>
        <w:rPr>
          <w:rFonts w:hint="eastAsia" w:ascii="仿宋" w:hAnsi="仿宋" w:eastAsia="仿宋" w:cs="仿宋"/>
          <w:color w:val="000000" w:themeColor="text1"/>
          <w:sz w:val="24"/>
          <w:highlight w:val="none"/>
          <w:u w:val="none" w:color="auto"/>
          <w14:textFill>
            <w14:solidFill>
              <w14:schemeClr w14:val="tx1"/>
            </w14:solidFill>
          </w14:textFill>
        </w:rPr>
        <w:t>项目编号：</w:t>
      </w:r>
      <w:r>
        <w:rPr>
          <w:rFonts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zh-CN"/>
          <w14:textFill>
            <w14:solidFill>
              <w14:schemeClr w14:val="tx1"/>
            </w14:solidFill>
          </w14:textFill>
        </w:rPr>
        <w:t>）的</w:t>
      </w:r>
      <w:r>
        <w:rPr>
          <w:rFonts w:hint="eastAsia" w:ascii="仿宋" w:hAnsi="仿宋" w:eastAsia="仿宋" w:cs="仿宋"/>
          <w:color w:val="000000" w:themeColor="text1"/>
          <w:kern w:val="0"/>
          <w:sz w:val="24"/>
          <w:highlight w:val="none"/>
          <w:u w:val="none" w:color="auto"/>
          <w14:textFill>
            <w14:solidFill>
              <w14:schemeClr w14:val="tx1"/>
            </w14:solidFill>
          </w14:textFill>
        </w:rPr>
        <w:t>响应邀请，我方代表</w:t>
      </w:r>
      <w:r>
        <w:rPr>
          <w:rFonts w:hint="eastAsia" w:ascii="仿宋" w:hAnsi="仿宋" w:eastAsia="仿宋" w:cs="仿宋"/>
          <w:color w:val="000000" w:themeColor="text1"/>
          <w:sz w:val="24"/>
          <w:highlight w:val="none"/>
          <w:u w:val="none" w:color="auto"/>
          <w14:textFill>
            <w14:solidFill>
              <w14:schemeClr w14:val="tx1"/>
            </w14:solidFill>
          </w14:textFill>
        </w:rPr>
        <w:t>（姓名、职务）</w:t>
      </w:r>
      <w:r>
        <w:rPr>
          <w:rFonts w:hint="eastAsia" w:ascii="仿宋" w:hAnsi="仿宋" w:eastAsia="仿宋" w:cs="仿宋"/>
          <w:color w:val="000000" w:themeColor="text1"/>
          <w:kern w:val="0"/>
          <w:sz w:val="24"/>
          <w:highlight w:val="none"/>
          <w:u w:val="none" w:color="auto"/>
          <w14:textFill>
            <w14:solidFill>
              <w14:schemeClr w14:val="tx1"/>
            </w14:solidFill>
          </w14:textFill>
        </w:rPr>
        <w:t>经正式授权并代表</w:t>
      </w:r>
      <w:r>
        <w:rPr>
          <w:rFonts w:hint="eastAsia" w:ascii="仿宋" w:hAnsi="仿宋" w:eastAsia="仿宋" w:cs="仿宋"/>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名称、地址）</w:t>
      </w: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提交下述文件一式 </w:t>
      </w: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2</w:t>
      </w: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 份。</w:t>
      </w:r>
    </w:p>
    <w:p w14:paraId="300CA211">
      <w:pPr>
        <w:autoSpaceDE w:val="0"/>
        <w:autoSpaceDN w:val="0"/>
        <w:adjustRightInd w:val="0"/>
        <w:spacing w:line="380" w:lineRule="exact"/>
        <w:ind w:right="246"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1. </w:t>
      </w:r>
      <w:r>
        <w:rPr>
          <w:rFonts w:hint="eastAsia" w:ascii="仿宋" w:hAnsi="仿宋" w:eastAsia="仿宋" w:cs="仿宋"/>
          <w:color w:val="000000" w:themeColor="text1"/>
          <w:sz w:val="24"/>
          <w:highlight w:val="none"/>
          <w:u w:val="none" w:color="auto"/>
          <w14:textFill>
            <w14:solidFill>
              <w14:schemeClr w14:val="tx1"/>
            </w14:solidFill>
          </w14:textFill>
        </w:rPr>
        <w:t>自查表</w:t>
      </w:r>
      <w:r>
        <w:rPr>
          <w:rFonts w:hint="eastAsia" w:ascii="仿宋" w:hAnsi="仿宋" w:eastAsia="仿宋" w:cs="仿宋"/>
          <w:color w:val="000000" w:themeColor="text1"/>
          <w:kern w:val="0"/>
          <w:sz w:val="24"/>
          <w:highlight w:val="none"/>
          <w:u w:val="none" w:color="auto"/>
          <w14:textFill>
            <w14:solidFill>
              <w14:schemeClr w14:val="tx1"/>
            </w14:solidFill>
          </w14:textFill>
        </w:rPr>
        <w:t>；</w:t>
      </w:r>
    </w:p>
    <w:p w14:paraId="7CF41CF0">
      <w:pPr>
        <w:autoSpaceDE w:val="0"/>
        <w:autoSpaceDN w:val="0"/>
        <w:adjustRightInd w:val="0"/>
        <w:spacing w:line="380" w:lineRule="exact"/>
        <w:ind w:right="246"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2. </w:t>
      </w:r>
      <w:r>
        <w:rPr>
          <w:rFonts w:hint="eastAsia" w:ascii="仿宋" w:hAnsi="仿宋" w:eastAsia="仿宋" w:cs="仿宋"/>
          <w:color w:val="000000" w:themeColor="text1"/>
          <w:sz w:val="24"/>
          <w:highlight w:val="none"/>
          <w:u w:val="none" w:color="auto"/>
          <w14:textFill>
            <w14:solidFill>
              <w14:schemeClr w14:val="tx1"/>
            </w14:solidFill>
          </w14:textFill>
        </w:rPr>
        <w:t>资格性文件</w:t>
      </w:r>
      <w:r>
        <w:rPr>
          <w:rFonts w:hint="eastAsia" w:ascii="仿宋" w:hAnsi="仿宋" w:eastAsia="仿宋" w:cs="仿宋"/>
          <w:color w:val="000000" w:themeColor="text1"/>
          <w:kern w:val="0"/>
          <w:sz w:val="24"/>
          <w:highlight w:val="none"/>
          <w:u w:val="none" w:color="auto"/>
          <w14:textFill>
            <w14:solidFill>
              <w14:schemeClr w14:val="tx1"/>
            </w14:solidFill>
          </w14:textFill>
        </w:rPr>
        <w:t>；</w:t>
      </w:r>
    </w:p>
    <w:p w14:paraId="5D443600">
      <w:pPr>
        <w:autoSpaceDE w:val="0"/>
        <w:autoSpaceDN w:val="0"/>
        <w:adjustRightInd w:val="0"/>
        <w:spacing w:line="380" w:lineRule="exact"/>
        <w:ind w:right="246"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3. </w:t>
      </w:r>
      <w:r>
        <w:rPr>
          <w:rFonts w:hint="eastAsia" w:ascii="仿宋" w:hAnsi="仿宋" w:eastAsia="仿宋" w:cs="仿宋"/>
          <w:color w:val="000000" w:themeColor="text1"/>
          <w:sz w:val="24"/>
          <w:highlight w:val="none"/>
          <w:u w:val="none" w:color="auto"/>
          <w14:textFill>
            <w14:solidFill>
              <w14:schemeClr w14:val="tx1"/>
            </w14:solidFill>
          </w14:textFill>
        </w:rPr>
        <w:t>商务部分</w:t>
      </w:r>
      <w:r>
        <w:rPr>
          <w:rFonts w:hint="eastAsia" w:ascii="仿宋" w:hAnsi="仿宋" w:eastAsia="仿宋" w:cs="仿宋"/>
          <w:color w:val="000000" w:themeColor="text1"/>
          <w:kern w:val="0"/>
          <w:sz w:val="24"/>
          <w:highlight w:val="none"/>
          <w:u w:val="none" w:color="auto"/>
          <w14:textFill>
            <w14:solidFill>
              <w14:schemeClr w14:val="tx1"/>
            </w14:solidFill>
          </w14:textFill>
        </w:rPr>
        <w:t>；</w:t>
      </w:r>
    </w:p>
    <w:p w14:paraId="45EFF8D7">
      <w:pPr>
        <w:autoSpaceDE w:val="0"/>
        <w:autoSpaceDN w:val="0"/>
        <w:adjustRightInd w:val="0"/>
        <w:spacing w:line="380" w:lineRule="exact"/>
        <w:ind w:right="246" w:firstLine="486" w:firstLineChars="200"/>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4. </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技术</w:t>
      </w:r>
      <w:r>
        <w:rPr>
          <w:rFonts w:hint="eastAsia" w:ascii="仿宋" w:hAnsi="仿宋" w:eastAsia="仿宋" w:cs="仿宋"/>
          <w:color w:val="000000" w:themeColor="text1"/>
          <w:kern w:val="0"/>
          <w:sz w:val="24"/>
          <w:highlight w:val="none"/>
          <w:u w:val="none" w:color="auto"/>
          <w14:textFill>
            <w14:solidFill>
              <w14:schemeClr w14:val="tx1"/>
            </w14:solidFill>
          </w14:textFill>
        </w:rPr>
        <w:t>部分</w:t>
      </w:r>
      <w:r>
        <w:rPr>
          <w:rFonts w:hint="eastAsia" w:ascii="仿宋" w:hAnsi="仿宋" w:eastAsia="仿宋" w:cs="仿宋"/>
          <w:color w:val="000000" w:themeColor="text1"/>
          <w:kern w:val="0"/>
          <w:sz w:val="24"/>
          <w:highlight w:val="none"/>
          <w:u w:val="none" w:color="auto"/>
          <w:lang w:eastAsia="zh-CN"/>
          <w14:textFill>
            <w14:solidFill>
              <w14:schemeClr w14:val="tx1"/>
            </w14:solidFill>
          </w14:textFill>
        </w:rPr>
        <w:t>；</w:t>
      </w:r>
    </w:p>
    <w:p w14:paraId="5346FFF0">
      <w:pPr>
        <w:autoSpaceDE w:val="0"/>
        <w:autoSpaceDN w:val="0"/>
        <w:adjustRightInd w:val="0"/>
        <w:spacing w:line="380" w:lineRule="exact"/>
        <w:ind w:right="246" w:firstLine="486" w:firstLineChars="200"/>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lang w:val="en-US" w:eastAsia="zh-CN"/>
          <w14:textFill>
            <w14:solidFill>
              <w14:schemeClr w14:val="tx1"/>
            </w14:solidFill>
          </w14:textFill>
        </w:rPr>
        <w:t>5. 价格部分</w:t>
      </w:r>
      <w:r>
        <w:rPr>
          <w:rFonts w:hint="eastAsia" w:ascii="仿宋" w:hAnsi="仿宋" w:eastAsia="仿宋" w:cs="仿宋"/>
          <w:color w:val="000000" w:themeColor="text1"/>
          <w:sz w:val="24"/>
          <w:highlight w:val="none"/>
          <w:u w:val="none" w:color="auto"/>
          <w14:textFill>
            <w14:solidFill>
              <w14:schemeClr w14:val="tx1"/>
            </w14:solidFill>
          </w14:textFill>
        </w:rPr>
        <w:t>。</w:t>
      </w:r>
    </w:p>
    <w:p w14:paraId="2F443541">
      <w:pPr>
        <w:autoSpaceDE w:val="0"/>
        <w:autoSpaceDN w:val="0"/>
        <w:adjustRightInd w:val="0"/>
        <w:spacing w:line="380" w:lineRule="exact"/>
        <w:ind w:right="246"/>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在此，我方声明如下：</w:t>
      </w:r>
    </w:p>
    <w:p w14:paraId="585AFD11">
      <w:pPr>
        <w:spacing w:line="3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1.同意并接受比选文件的各项要求，遵守比选文件中的各项规定，按比选文件的要求提供报价。</w:t>
      </w:r>
    </w:p>
    <w:p w14:paraId="61485FDC">
      <w:pPr>
        <w:spacing w:line="3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2.响应有效期为递交响应文件之日起90天，成交人响应/比选有效期延至合同验收之日。</w:t>
      </w:r>
    </w:p>
    <w:p w14:paraId="4A1CBD7F">
      <w:pPr>
        <w:spacing w:line="380" w:lineRule="exact"/>
        <w:ind w:firstLine="486" w:firstLineChars="200"/>
        <w:rPr>
          <w:rFonts w:hint="eastAsia" w:ascii="仿宋" w:hAnsi="仿宋" w:eastAsia="仿宋" w:cs="仿宋"/>
          <w:b/>
          <w:bCs/>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w:t>
      </w:r>
      <w:r>
        <w:rPr>
          <w:rFonts w:hint="eastAsia" w:ascii="仿宋" w:hAnsi="仿宋" w:eastAsia="仿宋" w:cs="仿宋"/>
          <w:b/>
          <w:bCs/>
          <w:color w:val="000000" w:themeColor="text1"/>
          <w:sz w:val="24"/>
          <w:highlight w:val="none"/>
          <w:u w:val="none" w:color="auto"/>
          <w14:textFill>
            <w14:solidFill>
              <w14:schemeClr w14:val="tx1"/>
            </w14:solidFill>
          </w14:textFill>
        </w:rPr>
        <w:t>我方已经详细地阅读了全部比选文件及其附件，包括澄清及参考文件</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如果有的话</w:t>
      </w:r>
      <w:r>
        <w:rPr>
          <w:rFonts w:hint="eastAsia" w:ascii="仿宋" w:hAnsi="仿宋" w:eastAsia="仿宋" w:cs="仿宋"/>
          <w:b/>
          <w:bCs/>
          <w:color w:val="000000" w:themeColor="text1"/>
          <w:sz w:val="24"/>
          <w:highlight w:val="none"/>
          <w:u w:val="none" w:color="auto"/>
          <w:lang w:eastAsia="zh-CN"/>
          <w14:textFill>
            <w14:solidFill>
              <w14:schemeClr w14:val="tx1"/>
            </w14:solidFill>
          </w14:textFill>
        </w:rPr>
        <w:t>）</w:t>
      </w:r>
      <w:r>
        <w:rPr>
          <w:rFonts w:hint="eastAsia" w:ascii="仿宋" w:hAnsi="仿宋" w:eastAsia="仿宋" w:cs="仿宋"/>
          <w:b/>
          <w:bCs/>
          <w:color w:val="000000" w:themeColor="text1"/>
          <w:sz w:val="24"/>
          <w:highlight w:val="none"/>
          <w:u w:val="none" w:color="auto"/>
          <w14:textFill>
            <w14:solidFill>
              <w14:schemeClr w14:val="tx1"/>
            </w14:solidFill>
          </w14:textFill>
        </w:rPr>
        <w:t>。我方已完全清晰理解比选文件的所有要求，不存在任何含糊不清和误解之处，同意放弃对这些文件所提出的异议和质疑的权利。</w:t>
      </w:r>
    </w:p>
    <w:p w14:paraId="0A055156">
      <w:pPr>
        <w:spacing w:line="3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4.我方已毫无保留地向贵方提供一切所需的证明材料。</w:t>
      </w:r>
    </w:p>
    <w:p w14:paraId="736DFF20">
      <w:pPr>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5.我方承诺在本次响应/响应文件中提供的一切文件，无论是原件还是复印件均为真实和准确的，绝无任何虚假、伪造和夸大</w:t>
      </w:r>
      <w:r>
        <w:rPr>
          <w:rFonts w:hint="eastAsia" w:ascii="仿宋" w:hAnsi="仿宋" w:eastAsia="仿宋" w:cs="仿宋"/>
          <w:color w:val="000000" w:themeColor="text1"/>
          <w:sz w:val="24"/>
          <w:highlight w:val="none"/>
          <w:u w:val="none" w:color="auto"/>
          <w:lang w:eastAsia="zh-CN"/>
          <w14:textFill>
            <w14:solidFill>
              <w14:schemeClr w14:val="tx1"/>
            </w14:solidFill>
          </w14:textFill>
        </w:rPr>
        <w:t>的成分</w:t>
      </w:r>
      <w:r>
        <w:rPr>
          <w:rFonts w:hint="eastAsia" w:ascii="仿宋" w:hAnsi="仿宋" w:eastAsia="仿宋" w:cs="仿宋"/>
          <w:color w:val="000000" w:themeColor="text1"/>
          <w:sz w:val="24"/>
          <w:highlight w:val="none"/>
          <w:u w:val="none" w:color="auto"/>
          <w14:textFill>
            <w14:solidFill>
              <w14:schemeClr w14:val="tx1"/>
            </w14:solidFill>
          </w14:textFill>
        </w:rPr>
        <w:t>，否则，愿承担相应的后果和法律责任。</w:t>
      </w:r>
    </w:p>
    <w:p w14:paraId="50A67B79">
      <w:pPr>
        <w:spacing w:line="3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6.我方完全服从贵院采购流程与规定并尊重</w:t>
      </w:r>
      <w:r>
        <w:rPr>
          <w:rFonts w:hint="eastAsia" w:ascii="仿宋" w:hAnsi="仿宋" w:eastAsia="仿宋" w:cs="仿宋"/>
          <w:color w:val="000000" w:themeColor="text1"/>
          <w:sz w:val="24"/>
          <w:highlight w:val="none"/>
          <w:u w:val="none" w:color="auto"/>
          <w:lang w:eastAsia="zh-CN"/>
          <w14:textFill>
            <w14:solidFill>
              <w14:schemeClr w14:val="tx1"/>
            </w14:solidFill>
          </w14:textFill>
        </w:rPr>
        <w:t>评审小组</w:t>
      </w:r>
      <w:r>
        <w:rPr>
          <w:rFonts w:hint="eastAsia" w:ascii="仿宋" w:hAnsi="仿宋" w:eastAsia="仿宋" w:cs="仿宋"/>
          <w:color w:val="000000" w:themeColor="text1"/>
          <w:sz w:val="24"/>
          <w:highlight w:val="none"/>
          <w:u w:val="none" w:color="auto"/>
          <w14:textFill>
            <w14:solidFill>
              <w14:schemeClr w14:val="tx1"/>
            </w14:solidFill>
          </w14:textFill>
        </w:rPr>
        <w:t>所作的评定结果，同时清楚理解到报价最低并非意味着必定获得成交资格。</w:t>
      </w:r>
    </w:p>
    <w:p w14:paraId="56A55442">
      <w:pPr>
        <w:adjustRightInd w:val="0"/>
        <w:snapToGrid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2A53D7FC">
      <w:pPr>
        <w:adjustRightInd w:val="0"/>
        <w:snapToGrid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BADE6FC">
      <w:pPr>
        <w:adjustRightInd w:val="0"/>
        <w:snapToGrid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开户银行：                           </w:t>
      </w:r>
    </w:p>
    <w:p w14:paraId="7034E7F3">
      <w:pPr>
        <w:tabs>
          <w:tab w:val="left" w:pos="5250"/>
        </w:tabs>
        <w:autoSpaceDE w:val="0"/>
        <w:autoSpaceDN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账号</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75C19A9">
      <w:pPr>
        <w:adjustRightInd w:val="0"/>
        <w:snapToGrid w:val="0"/>
        <w:spacing w:line="3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日期：                                   </w:t>
      </w:r>
    </w:p>
    <w:p w14:paraId="200D2C96">
      <w:pPr>
        <w:autoSpaceDE w:val="0"/>
        <w:autoSpaceDN w:val="0"/>
        <w:adjustRightInd w:val="0"/>
        <w:spacing w:line="380" w:lineRule="exact"/>
        <w:ind w:right="246"/>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地址：                                   </w:t>
      </w:r>
    </w:p>
    <w:p w14:paraId="5E2D8ED7">
      <w:pPr>
        <w:autoSpaceDE w:val="0"/>
        <w:autoSpaceDN w:val="0"/>
        <w:adjustRightInd w:val="0"/>
        <w:spacing w:line="380" w:lineRule="exact"/>
        <w:ind w:right="246"/>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传真：                               </w:t>
      </w:r>
    </w:p>
    <w:p w14:paraId="762A0EFD">
      <w:pPr>
        <w:autoSpaceDE w:val="0"/>
        <w:autoSpaceDN w:val="0"/>
        <w:adjustRightInd w:val="0"/>
        <w:spacing w:line="380" w:lineRule="exact"/>
        <w:ind w:right="33"/>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电话：                                </w:t>
      </w:r>
    </w:p>
    <w:p w14:paraId="6B76445C">
      <w:pPr>
        <w:autoSpaceDE w:val="0"/>
        <w:autoSpaceDN w:val="0"/>
        <w:adjustRightInd w:val="0"/>
        <w:spacing w:line="380" w:lineRule="exact"/>
        <w:ind w:right="246"/>
        <w:rPr>
          <w:rFonts w:hint="eastAsia" w:ascii="仿宋" w:hAnsi="仿宋" w:eastAsia="仿宋" w:cs="仿宋"/>
          <w:color w:val="000000" w:themeColor="text1"/>
          <w:kern w:val="0"/>
          <w:sz w:val="24"/>
          <w:highlight w:val="none"/>
          <w:u w:val="none" w:color="auto"/>
          <w14:textFill>
            <w14:solidFill>
              <w14:schemeClr w14:val="tx1"/>
            </w14:solidFill>
          </w14:textFill>
        </w:rPr>
      </w:pPr>
      <w:r>
        <w:rPr>
          <w:rFonts w:hint="eastAsia" w:ascii="仿宋" w:hAnsi="仿宋" w:eastAsia="仿宋" w:cs="仿宋"/>
          <w:color w:val="000000" w:themeColor="text1"/>
          <w:kern w:val="0"/>
          <w:sz w:val="24"/>
          <w:highlight w:val="none"/>
          <w:u w:val="none" w:color="auto"/>
          <w14:textFill>
            <w14:solidFill>
              <w14:schemeClr w14:val="tx1"/>
            </w14:solidFill>
          </w14:textFill>
        </w:rPr>
        <w:t xml:space="preserve">电子邮件：                           </w:t>
      </w:r>
    </w:p>
    <w:p w14:paraId="6D2A6CA0">
      <w:pPr>
        <w:pStyle w:val="9"/>
        <w:rPr>
          <w:rFonts w:hint="eastAsia"/>
          <w:color w:val="000000" w:themeColor="text1"/>
          <w:highlight w:val="none"/>
          <w:u w:val="none" w:color="auto"/>
          <w14:textFill>
            <w14:solidFill>
              <w14:schemeClr w14:val="tx1"/>
            </w14:solidFill>
          </w14:textFill>
        </w:rPr>
      </w:pPr>
    </w:p>
    <w:p w14:paraId="7398A008">
      <w:pPr>
        <w:adjustRightInd w:val="0"/>
        <w:snapToGrid w:val="0"/>
        <w:spacing w:line="380" w:lineRule="exact"/>
        <w:rPr>
          <w:rFonts w:hint="eastAsia" w:ascii="仿宋" w:hAnsi="仿宋" w:eastAsia="仿宋" w:cs="仿宋"/>
          <w:color w:val="000000" w:themeColor="text1"/>
          <w:sz w:val="30"/>
          <w:szCs w:val="30"/>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br w:type="page"/>
      </w:r>
    </w:p>
    <w:p w14:paraId="5ECFC4B8">
      <w:pPr>
        <w:pStyle w:val="5"/>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3.2法定代表人/负责人资格证明书及授权委托书</w:t>
      </w:r>
    </w:p>
    <w:p w14:paraId="02F859E5">
      <w:pPr>
        <w:spacing w:line="480" w:lineRule="exact"/>
        <w:jc w:val="center"/>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（1）法定代表人/负责人资格证明书</w:t>
      </w:r>
    </w:p>
    <w:p w14:paraId="786190E7">
      <w:pPr>
        <w:pStyle w:val="29"/>
        <w:ind w:firstLine="480"/>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ascii="仿宋" w:hAnsi="仿宋" w:eastAsia="仿宋" w:cs="仿宋"/>
          <w:color w:val="000000" w:themeColor="text1"/>
          <w:sz w:val="24"/>
          <w:szCs w:val="24"/>
          <w:highlight w:val="none"/>
          <w:u w:val="none" w:color="auto"/>
          <w14:textFill>
            <w14:solidFill>
              <w14:schemeClr w14:val="tx1"/>
            </w14:solidFill>
          </w14:textFill>
        </w:rPr>
        <w:t>可使用下述格式，也可使用广东省工商行政管理局统一印制的法定代表人证明书格式）</w:t>
      </w:r>
    </w:p>
    <w:p w14:paraId="2FAB9E7A">
      <w:pPr>
        <w:pStyle w:val="29"/>
        <w:jc w:val="center"/>
        <w:outlineLvl w:val="3"/>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b/>
          <w:color w:val="000000" w:themeColor="text1"/>
          <w:sz w:val="24"/>
          <w:szCs w:val="24"/>
          <w:highlight w:val="none"/>
          <w:u w:val="none" w:color="auto"/>
          <w14:textFill>
            <w14:solidFill>
              <w14:schemeClr w14:val="tx1"/>
            </w14:solidFill>
          </w14:textFill>
        </w:rPr>
        <w:t>法定代表人证明书</w:t>
      </w:r>
    </w:p>
    <w:p w14:paraId="34825A36">
      <w:pPr>
        <w:pStyle w:val="29"/>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现任我单位</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职务，为法定代表人，特此证明。</w:t>
      </w:r>
    </w:p>
    <w:p w14:paraId="0236D22A">
      <w:pPr>
        <w:pStyle w:val="29"/>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有效期限：</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70EB1714">
      <w:pPr>
        <w:pStyle w:val="29"/>
        <w:ind w:firstLine="243" w:firstLineChars="100"/>
        <w:rPr>
          <w:rFonts w:hint="default" w:ascii="仿宋" w:hAnsi="仿宋" w:eastAsia="仿宋" w:cs="仿宋"/>
          <w:color w:val="000000" w:themeColor="text1"/>
          <w:sz w:val="24"/>
          <w:szCs w:val="24"/>
          <w:highlight w:val="none"/>
          <w:u w:val="none" w:color="auto"/>
          <w:lang w:val="en-US" w:eastAsia="zh-CN"/>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附：代表人性别：</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年龄：</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身份证号码：</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2DBE633B">
      <w:pPr>
        <w:pStyle w:val="29"/>
        <w:ind w:firstLine="243" w:firstLineChars="100"/>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注册号码：</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企业类型：</w:t>
      </w:r>
    </w:p>
    <w:p w14:paraId="3388294F">
      <w:pPr>
        <w:pStyle w:val="29"/>
        <w:ind w:firstLine="243" w:firstLineChars="100"/>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经营</w:t>
      </w:r>
      <w:r>
        <w:rPr>
          <w:rFonts w:ascii="仿宋" w:hAnsi="仿宋" w:eastAsia="仿宋" w:cs="仿宋"/>
          <w:color w:val="000000" w:themeColor="text1"/>
          <w:sz w:val="24"/>
          <w:szCs w:val="24"/>
          <w:highlight w:val="none"/>
          <w:u w:val="none" w:color="auto"/>
          <w14:textFill>
            <w14:solidFill>
              <w14:schemeClr w14:val="tx1"/>
            </w14:solidFill>
          </w14:textFill>
        </w:rPr>
        <w:t>范围：</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A46735B">
      <w:pPr>
        <w:pStyle w:val="29"/>
        <w:ind w:firstLine="243" w:firstLineChars="100"/>
        <w:rPr>
          <w:rFonts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ascii="仿宋" w:hAnsi="仿宋" w:eastAsia="仿宋" w:cs="仿宋"/>
          <w:color w:val="000000" w:themeColor="text1"/>
          <w:sz w:val="24"/>
          <w:szCs w:val="24"/>
          <w:highlight w:val="none"/>
          <w:u w:val="none" w:color="auto"/>
          <w14:textFill>
            <w14:solidFill>
              <w14:schemeClr w14:val="tx1"/>
            </w14:solidFill>
          </w14:textFill>
        </w:rPr>
        <w:t>名称（盖章）：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1655BA4">
      <w:pPr>
        <w:pStyle w:val="29"/>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地址：</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1D26E6ED">
      <w:pPr>
        <w:pStyle w:val="29"/>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法定代表人</w:t>
      </w:r>
      <w:r>
        <w:rPr>
          <w:rFonts w:ascii="仿宋" w:hAnsi="仿宋" w:eastAsia="仿宋" w:cs="仿宋"/>
          <w:color w:val="000000" w:themeColor="text1"/>
          <w:sz w:val="24"/>
          <w:szCs w:val="24"/>
          <w:highlight w:val="none"/>
          <w:u w:val="none" w:color="auto"/>
          <w14:textFill>
            <w14:solidFill>
              <w14:schemeClr w14:val="tx1"/>
            </w14:solidFill>
          </w14:textFill>
        </w:rPr>
        <w:t>（签字或盖章）：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41652121">
      <w:pPr>
        <w:pStyle w:val="29"/>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职务：</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53B09CB">
      <w:pPr>
        <w:pStyle w:val="29"/>
        <w:rPr>
          <w:rFonts w:ascii="仿宋" w:hAnsi="仿宋" w:eastAsia="仿宋" w:cs="仿宋"/>
          <w:color w:val="000000" w:themeColor="text1"/>
          <w:sz w:val="24"/>
          <w:szCs w:val="24"/>
          <w:highlight w:val="none"/>
          <w:u w:val="none" w:color="auto"/>
          <w14:textFill>
            <w14:solidFill>
              <w14:schemeClr w14:val="tx1"/>
            </w14:solidFill>
          </w14:textFill>
        </w:rPr>
      </w:pPr>
      <w:r>
        <w:rPr>
          <w:rFonts w:ascii="仿宋" w:hAnsi="仿宋" w:eastAsia="仿宋" w:cs="仿宋"/>
          <w:color w:val="000000" w:themeColor="text1"/>
          <w:sz w:val="24"/>
          <w:szCs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u w:val="none" w:color="auto"/>
          <w14:textFill>
            <w14:solidFill>
              <w14:schemeClr w14:val="tx1"/>
            </w14:solidFill>
          </w14:textFill>
        </w:rPr>
        <w:t>日期： 年 月 日</w:t>
      </w:r>
    </w:p>
    <w:p w14:paraId="2A980109">
      <w:pPr>
        <w:rPr>
          <w:rFonts w:hint="eastAsia" w:ascii="仿宋" w:hAnsi="仿宋" w:eastAsia="仿宋" w:cs="仿宋"/>
          <w:color w:val="000000" w:themeColor="text1"/>
          <w:sz w:val="28"/>
          <w:szCs w:val="28"/>
          <w:highlight w:val="none"/>
          <w:u w:val="none" w:color="auto"/>
          <w14:textFill>
            <w14:solidFill>
              <w14:schemeClr w14:val="tx1"/>
            </w14:solidFill>
          </w14:textFill>
        </w:rPr>
      </w:pPr>
    </w:p>
    <w:p w14:paraId="7C022A41">
      <w:pPr>
        <w:rPr>
          <w:rFonts w:hint="eastAsia" w:ascii="仿宋" w:hAnsi="仿宋" w:eastAsia="仿宋" w:cs="仿宋"/>
          <w:color w:val="000000" w:themeColor="text1"/>
          <w:sz w:val="28"/>
          <w:szCs w:val="28"/>
          <w:highlight w:val="none"/>
          <w:u w:val="none" w:color="auto"/>
          <w14:textFill>
            <w14:solidFill>
              <w14:schemeClr w14:val="tx1"/>
            </w14:solidFill>
          </w14:textFill>
        </w:rPr>
      </w:pPr>
    </w:p>
    <w:p w14:paraId="718FD38F">
      <w:pP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color w:val="000000" w:themeColor="text1"/>
          <w:sz w:val="28"/>
          <w:szCs w:val="28"/>
          <w:highlight w:val="none"/>
          <w:u w:val="none" w:color="auto"/>
          <w14:textFill>
            <w14:solidFill>
              <w14:schemeClr w14:val="tx1"/>
            </w14:solidFill>
          </w14:textFill>
        </w:rPr>
        <w:t xml:space="preserve"> </w:t>
      </w:r>
      <w:r>
        <w:rPr>
          <w:rFonts w:hint="eastAsia" w:ascii="仿宋" w:hAnsi="仿宋" w:eastAsia="仿宋" w:cs="仿宋"/>
          <w:b/>
          <w:color w:val="000000" w:themeColor="text1"/>
          <w:sz w:val="28"/>
          <w:szCs w:val="28"/>
          <w:highlight w:val="none"/>
          <w:u w:val="none" w:color="auto"/>
          <w14:textFill>
            <w14:solidFill>
              <w14:schemeClr w14:val="tx1"/>
            </w14:solidFill>
          </w14:textFill>
        </w:rPr>
        <w:t xml:space="preserve"> </w:t>
      </w:r>
      <w:r>
        <w:rPr>
          <w:rFonts w:hint="eastAsia" w:ascii="仿宋" w:hAnsi="仿宋" w:eastAsia="仿宋" w:cs="仿宋"/>
          <w:b/>
          <w:color w:val="000000" w:themeColor="text1"/>
          <w:sz w:val="28"/>
          <w:szCs w:val="28"/>
          <w:highlight w:val="none"/>
          <w:u w:val="none" w:color="auto"/>
          <w:lang w:eastAsia="zh-CN"/>
          <w14:textFill>
            <w14:solidFill>
              <w14:schemeClr w14:val="tx1"/>
            </w14:solidFill>
          </w14:textFill>
        </w:rPr>
        <w:t>（</w:t>
      </w:r>
      <w:r>
        <w:rPr>
          <w:rFonts w:hint="eastAsia" w:ascii="仿宋" w:hAnsi="仿宋" w:eastAsia="仿宋" w:cs="仿宋"/>
          <w:b/>
          <w:color w:val="000000" w:themeColor="text1"/>
          <w:sz w:val="28"/>
          <w:szCs w:val="28"/>
          <w:highlight w:val="none"/>
          <w:u w:val="none" w:color="auto"/>
          <w14:textFill>
            <w14:solidFill>
              <w14:schemeClr w14:val="tx1"/>
            </w14:solidFill>
          </w14:textFill>
        </w:rPr>
        <w:t>为避免响应无效，请供应商务必提供本附件</w:t>
      </w:r>
      <w:r>
        <w:rPr>
          <w:rFonts w:hint="eastAsia" w:ascii="仿宋" w:hAnsi="仿宋" w:eastAsia="仿宋" w:cs="仿宋"/>
          <w:b/>
          <w:color w:val="000000" w:themeColor="text1"/>
          <w:sz w:val="28"/>
          <w:szCs w:val="28"/>
          <w:highlight w:val="none"/>
          <w:u w:val="none" w:color="auto"/>
          <w:lang w:eastAsia="zh-CN"/>
          <w14:textFill>
            <w14:solidFill>
              <w14:schemeClr w14:val="tx1"/>
            </w14:solidFill>
          </w14:textFill>
        </w:rPr>
        <w:t>）</w:t>
      </w:r>
    </w:p>
    <w:p w14:paraId="3AF0BAA4">
      <w:pP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31231C35">
      <w:pP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A64E04">
                            <w:pPr>
                              <w:jc w:val="center"/>
                              <w:rPr>
                                <w:rFonts w:hint="eastAsia" w:hAnsi="宋体"/>
                                <w:szCs w:val="21"/>
                              </w:rPr>
                            </w:pPr>
                          </w:p>
                          <w:p w14:paraId="4FEC01E8">
                            <w:pPr>
                              <w:jc w:val="center"/>
                              <w:rPr>
                                <w:rFonts w:hint="eastAsia" w:hAnsi="宋体"/>
                                <w:szCs w:val="21"/>
                              </w:rPr>
                            </w:pPr>
                          </w:p>
                          <w:p w14:paraId="49786679">
                            <w:pPr>
                              <w:jc w:val="center"/>
                              <w:rPr>
                                <w:rFonts w:hint="eastAsia" w:hAnsi="宋体"/>
                                <w:szCs w:val="21"/>
                              </w:rPr>
                            </w:pPr>
                          </w:p>
                          <w:p w14:paraId="298281A2">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03A64E04">
                      <w:pPr>
                        <w:jc w:val="center"/>
                        <w:rPr>
                          <w:rFonts w:hint="eastAsia" w:hAnsi="宋体"/>
                          <w:szCs w:val="21"/>
                        </w:rPr>
                      </w:pPr>
                    </w:p>
                    <w:p w14:paraId="4FEC01E8">
                      <w:pPr>
                        <w:jc w:val="center"/>
                        <w:rPr>
                          <w:rFonts w:hint="eastAsia" w:hAnsi="宋体"/>
                          <w:szCs w:val="21"/>
                        </w:rPr>
                      </w:pPr>
                    </w:p>
                    <w:p w14:paraId="49786679">
                      <w:pPr>
                        <w:jc w:val="center"/>
                        <w:rPr>
                          <w:rFonts w:hint="eastAsia" w:hAnsi="宋体"/>
                          <w:szCs w:val="21"/>
                        </w:rPr>
                      </w:pPr>
                    </w:p>
                    <w:p w14:paraId="298281A2">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000000" w:themeColor="text1"/>
          <w:sz w:val="28"/>
          <w:szCs w:val="28"/>
          <w:highlight w:val="none"/>
          <w:u w:val="none" w:color="auto"/>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ADFF31E">
                            <w:pPr>
                              <w:jc w:val="center"/>
                              <w:rPr>
                                <w:rFonts w:hint="eastAsia" w:hAnsi="宋体"/>
                                <w:szCs w:val="21"/>
                              </w:rPr>
                            </w:pPr>
                          </w:p>
                          <w:p w14:paraId="51B7EC84">
                            <w:pPr>
                              <w:jc w:val="center"/>
                              <w:rPr>
                                <w:rFonts w:hint="eastAsia" w:hAnsi="宋体"/>
                                <w:szCs w:val="21"/>
                              </w:rPr>
                            </w:pPr>
                          </w:p>
                          <w:p w14:paraId="53B14E46">
                            <w:pPr>
                              <w:jc w:val="center"/>
                              <w:rPr>
                                <w:rFonts w:hint="eastAsia" w:hAnsi="宋体"/>
                                <w:szCs w:val="21"/>
                              </w:rPr>
                            </w:pPr>
                          </w:p>
                          <w:p w14:paraId="4E1F012C">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5ADFF31E">
                      <w:pPr>
                        <w:jc w:val="center"/>
                        <w:rPr>
                          <w:rFonts w:hint="eastAsia" w:hAnsi="宋体"/>
                          <w:szCs w:val="21"/>
                        </w:rPr>
                      </w:pPr>
                    </w:p>
                    <w:p w14:paraId="51B7EC84">
                      <w:pPr>
                        <w:jc w:val="center"/>
                        <w:rPr>
                          <w:rFonts w:hint="eastAsia" w:hAnsi="宋体"/>
                          <w:szCs w:val="21"/>
                        </w:rPr>
                      </w:pPr>
                    </w:p>
                    <w:p w14:paraId="53B14E46">
                      <w:pPr>
                        <w:jc w:val="center"/>
                        <w:rPr>
                          <w:rFonts w:hint="eastAsia" w:hAnsi="宋体"/>
                          <w:szCs w:val="21"/>
                        </w:rPr>
                      </w:pPr>
                    </w:p>
                    <w:p w14:paraId="4E1F012C">
                      <w:pPr>
                        <w:jc w:val="center"/>
                        <w:rPr>
                          <w:szCs w:val="21"/>
                        </w:rPr>
                      </w:pPr>
                      <w:r>
                        <w:rPr>
                          <w:rFonts w:hint="eastAsia" w:hAnsi="宋体"/>
                          <w:szCs w:val="21"/>
                        </w:rPr>
                        <w:t>法定代表人身份证复印件正面</w:t>
                      </w:r>
                    </w:p>
                  </w:txbxContent>
                </v:textbox>
              </v:shape>
            </w:pict>
          </mc:Fallback>
        </mc:AlternateContent>
      </w:r>
    </w:p>
    <w:p w14:paraId="131D3AA7">
      <w:pP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5A537419">
      <w:pPr>
        <w:spacing w:line="480" w:lineRule="exact"/>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53DD2033">
      <w:pPr>
        <w:spacing w:line="480" w:lineRule="exact"/>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03FAEDF3">
      <w:pPr>
        <w:spacing w:line="480" w:lineRule="exact"/>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br w:type="page"/>
      </w:r>
    </w:p>
    <w:p w14:paraId="629330E7">
      <w:pPr>
        <w:spacing w:line="480" w:lineRule="exact"/>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（2）法定代表人/负责人授权委托书</w:t>
      </w:r>
    </w:p>
    <w:p w14:paraId="383E6977">
      <w:pPr>
        <w:ind w:firstLine="48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（对于银行、保险、电信、邮政、铁路等行业以及获得总</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成交供应商响应</w:t>
      </w:r>
      <w:r>
        <w:rPr>
          <w:rFonts w:hint="eastAsia" w:ascii="仿宋" w:hAnsi="仿宋" w:eastAsia="仿宋" w:cs="仿宋"/>
          <w:color w:val="000000" w:themeColor="text1"/>
          <w:sz w:val="24"/>
          <w:highlight w:val="none"/>
          <w:u w:val="none" w:color="auto"/>
          <w14:textFill>
            <w14:solidFill>
              <w14:schemeClr w14:val="tx1"/>
            </w14:solidFill>
          </w14:textFill>
        </w:rPr>
        <w:t>授权的分</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，可以提供</w:t>
      </w:r>
      <w:r>
        <w:rPr>
          <w:rFonts w:hint="eastAsia" w:ascii="仿宋" w:hAnsi="仿宋" w:eastAsia="仿宋" w:cs="仿宋"/>
          <w:color w:val="000000" w:themeColor="text1"/>
          <w:sz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highlight w:val="none"/>
          <w:u w:val="none" w:color="auto"/>
          <w14:textFill>
            <w14:solidFill>
              <w14:schemeClr w14:val="tx1"/>
            </w14:solidFill>
          </w14:textFill>
        </w:rPr>
        <w:t>分支机构负责人授权书）</w:t>
      </w:r>
    </w:p>
    <w:p w14:paraId="30B75D88">
      <w:pPr>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法定代表人授权书</w:t>
      </w:r>
    </w:p>
    <w:p w14:paraId="08434137">
      <w:pPr>
        <w:ind w:firstLine="480"/>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惠州市第一妇幼保健院</w:t>
      </w:r>
    </w:p>
    <w:p w14:paraId="7D7092F8">
      <w:pPr>
        <w:ind w:firstLine="48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本授权书声明：</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是注册于（国家或地区）的（</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名称）的法定代表人，现任</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职务，有效证件号码：</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。现授权（姓名、职务）作为我</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的全权代理人，就“</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”项目采购[采购项目编号为</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]的</w:t>
      </w:r>
      <w:r>
        <w:rPr>
          <w:rFonts w:hint="eastAsia" w:ascii="仿宋" w:hAnsi="仿宋" w:eastAsia="仿宋" w:cs="仿宋"/>
          <w:color w:val="000000" w:themeColor="text1"/>
          <w:sz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highlight w:val="none"/>
          <w:u w:val="none" w:color="auto"/>
          <w14:textFill>
            <w14:solidFill>
              <w14:schemeClr w14:val="tx1"/>
            </w14:solidFill>
          </w14:textFill>
        </w:rPr>
        <w:t>和合同执行，以我方的名义处理一切与之有关的事宜。</w:t>
      </w:r>
    </w:p>
    <w:p w14:paraId="4540EDC1">
      <w:pPr>
        <w:ind w:firstLine="48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本授权书于</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年</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color="auto"/>
          <w14:textFill>
            <w14:solidFill>
              <w14:schemeClr w14:val="tx1"/>
            </w14:solidFill>
          </w14:textFill>
        </w:rPr>
        <w:t>日签字生效，特此声明。</w:t>
      </w:r>
    </w:p>
    <w:p w14:paraId="6C680F26">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成交供应商名称（盖章）</w:t>
      </w:r>
      <w:r>
        <w:rPr>
          <w:rFonts w:hint="eastAsia" w:ascii="仿宋" w:hAnsi="仿宋" w:eastAsia="仿宋" w:cs="仿宋"/>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1AB6E0EC">
      <w:pPr>
        <w:rPr>
          <w:rFonts w:hint="default" w:ascii="仿宋" w:hAnsi="仿宋" w:eastAsia="仿宋" w:cs="仿宋"/>
          <w:color w:val="000000" w:themeColor="text1"/>
          <w:sz w:val="24"/>
          <w:highlight w:val="none"/>
          <w:u w:val="none" w:color="auto"/>
          <w:lang w:val="en-US"/>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地址：</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62D7C3C9">
      <w:pPr>
        <w:rPr>
          <w:rFonts w:hint="default" w:ascii="仿宋" w:hAnsi="仿宋" w:eastAsia="仿宋" w:cs="仿宋"/>
          <w:color w:val="000000" w:themeColor="text1"/>
          <w:sz w:val="24"/>
          <w:highlight w:val="none"/>
          <w:u w:val="none" w:color="auto"/>
          <w:lang w:val="en-US"/>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成交供应商法定代表人</w:t>
      </w:r>
      <w:r>
        <w:rPr>
          <w:rFonts w:hint="eastAsia" w:ascii="仿宋" w:hAnsi="仿宋" w:eastAsia="仿宋" w:cs="仿宋"/>
          <w:color w:val="000000" w:themeColor="text1"/>
          <w:sz w:val="24"/>
          <w:highlight w:val="none"/>
          <w:u w:val="none" w:color="auto"/>
          <w14:textFill>
            <w14:solidFill>
              <w14:schemeClr w14:val="tx1"/>
            </w14:solidFill>
          </w14:textFill>
        </w:rPr>
        <w:t>（签字或盖章）：</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412D894F">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职务：</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0B0B894B">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法定代表人授权代表（签字或盖章）：</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6DBA514D">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职务：</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 xml:space="preserve">               </w:t>
      </w:r>
    </w:p>
    <w:p w14:paraId="4C0D3FB2">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3B50D56C">
      <w:pPr>
        <w:ind w:firstLine="480"/>
        <w:rPr>
          <w:color w:val="000000" w:themeColor="text1"/>
          <w:highlight w:val="none"/>
          <w:u w:val="none" w:color="auto"/>
          <w14:textFill>
            <w14:solidFill>
              <w14:schemeClr w14:val="tx1"/>
            </w14:solidFill>
          </w14:textFill>
        </w:rPr>
      </w:pPr>
    </w:p>
    <w:p w14:paraId="5D401B1F">
      <w:pPr>
        <w:spacing w:line="360" w:lineRule="auto"/>
        <w:ind w:firstLine="420"/>
        <w:rPr>
          <w:rFonts w:hint="eastAsia" w:ascii="仿宋" w:hAnsi="仿宋" w:eastAsia="仿宋" w:cs="仿宋"/>
          <w:color w:val="000000" w:themeColor="text1"/>
          <w:sz w:val="28"/>
          <w:szCs w:val="28"/>
          <w:highlight w:val="none"/>
          <w:u w:val="none" w:color="auto"/>
          <w14:textFill>
            <w14:solidFill>
              <w14:schemeClr w14:val="tx1"/>
            </w14:solidFill>
          </w14:textFill>
        </w:rPr>
      </w:pPr>
      <w:r>
        <w:rPr>
          <w:rFonts w:hint="eastAsia" w:ascii="仿宋" w:hAnsi="仿宋" w:eastAsia="仿宋" w:cs="仿宋"/>
          <w:color w:val="000000" w:themeColor="text1"/>
          <w:sz w:val="28"/>
          <w:szCs w:val="28"/>
          <w:highlight w:val="none"/>
          <w:u w:val="none" w:color="auto"/>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77237D">
                            <w:pPr>
                              <w:jc w:val="center"/>
                              <w:rPr>
                                <w:rFonts w:hint="eastAsia" w:hAnsi="宋体"/>
                                <w:szCs w:val="21"/>
                              </w:rPr>
                            </w:pPr>
                          </w:p>
                          <w:p w14:paraId="747E3C81">
                            <w:pPr>
                              <w:jc w:val="center"/>
                              <w:rPr>
                                <w:rFonts w:hint="eastAsia" w:hAnsi="宋体"/>
                                <w:szCs w:val="21"/>
                              </w:rPr>
                            </w:pPr>
                          </w:p>
                          <w:p w14:paraId="189E6FD8">
                            <w:pPr>
                              <w:jc w:val="center"/>
                              <w:rPr>
                                <w:rFonts w:hint="eastAsia" w:hAnsi="宋体"/>
                                <w:szCs w:val="21"/>
                              </w:rPr>
                            </w:pPr>
                          </w:p>
                          <w:p w14:paraId="4781ED9F">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4177237D">
                      <w:pPr>
                        <w:jc w:val="center"/>
                        <w:rPr>
                          <w:rFonts w:hint="eastAsia" w:hAnsi="宋体"/>
                          <w:szCs w:val="21"/>
                        </w:rPr>
                      </w:pPr>
                    </w:p>
                    <w:p w14:paraId="747E3C81">
                      <w:pPr>
                        <w:jc w:val="center"/>
                        <w:rPr>
                          <w:rFonts w:hint="eastAsia" w:hAnsi="宋体"/>
                          <w:szCs w:val="21"/>
                        </w:rPr>
                      </w:pPr>
                    </w:p>
                    <w:p w14:paraId="189E6FD8">
                      <w:pPr>
                        <w:jc w:val="center"/>
                        <w:rPr>
                          <w:rFonts w:hint="eastAsia" w:hAnsi="宋体"/>
                          <w:szCs w:val="21"/>
                        </w:rPr>
                      </w:pPr>
                    </w:p>
                    <w:p w14:paraId="4781ED9F">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000000" w:themeColor="text1"/>
          <w:sz w:val="28"/>
          <w:szCs w:val="28"/>
          <w:highlight w:val="none"/>
          <w:u w:val="none" w:color="auto"/>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0ABA1C">
                            <w:pPr>
                              <w:jc w:val="center"/>
                              <w:rPr>
                                <w:rFonts w:hint="eastAsia" w:hAnsi="宋体"/>
                                <w:szCs w:val="21"/>
                              </w:rPr>
                            </w:pPr>
                          </w:p>
                          <w:p w14:paraId="2C544169">
                            <w:pPr>
                              <w:jc w:val="center"/>
                              <w:rPr>
                                <w:rFonts w:hint="eastAsia" w:hAnsi="宋体"/>
                                <w:szCs w:val="21"/>
                              </w:rPr>
                            </w:pPr>
                          </w:p>
                          <w:p w14:paraId="061255AE">
                            <w:pPr>
                              <w:jc w:val="center"/>
                              <w:rPr>
                                <w:rFonts w:hint="eastAsia" w:hAnsi="宋体"/>
                                <w:szCs w:val="21"/>
                              </w:rPr>
                            </w:pPr>
                          </w:p>
                          <w:p w14:paraId="5A62AFB0">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1B0ABA1C">
                      <w:pPr>
                        <w:jc w:val="center"/>
                        <w:rPr>
                          <w:rFonts w:hint="eastAsia" w:hAnsi="宋体"/>
                          <w:szCs w:val="21"/>
                        </w:rPr>
                      </w:pPr>
                    </w:p>
                    <w:p w14:paraId="2C544169">
                      <w:pPr>
                        <w:jc w:val="center"/>
                        <w:rPr>
                          <w:rFonts w:hint="eastAsia" w:hAnsi="宋体"/>
                          <w:szCs w:val="21"/>
                        </w:rPr>
                      </w:pPr>
                    </w:p>
                    <w:p w14:paraId="061255AE">
                      <w:pPr>
                        <w:jc w:val="center"/>
                        <w:rPr>
                          <w:rFonts w:hint="eastAsia" w:hAnsi="宋体"/>
                          <w:szCs w:val="21"/>
                        </w:rPr>
                      </w:pPr>
                    </w:p>
                    <w:p w14:paraId="5A62AFB0">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000000" w:themeColor="text1"/>
          <w:sz w:val="28"/>
          <w:szCs w:val="28"/>
          <w:highlight w:val="none"/>
          <w:u w:val="none" w:color="auto"/>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7B3F6C">
                            <w:pPr>
                              <w:jc w:val="center"/>
                              <w:rPr>
                                <w:rFonts w:hint="eastAsia" w:hAnsi="宋体"/>
                                <w:szCs w:val="21"/>
                              </w:rPr>
                            </w:pPr>
                          </w:p>
                          <w:p w14:paraId="12B9A14D">
                            <w:pPr>
                              <w:jc w:val="center"/>
                              <w:rPr>
                                <w:rFonts w:hint="eastAsia" w:hAnsi="宋体"/>
                                <w:szCs w:val="21"/>
                              </w:rPr>
                            </w:pPr>
                          </w:p>
                          <w:p w14:paraId="039A2BAB">
                            <w:pPr>
                              <w:jc w:val="center"/>
                              <w:rPr>
                                <w:rFonts w:hint="eastAsia" w:hAnsi="宋体"/>
                                <w:szCs w:val="21"/>
                              </w:rPr>
                            </w:pPr>
                          </w:p>
                          <w:p w14:paraId="3CC03A0D">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87B3F6C">
                      <w:pPr>
                        <w:jc w:val="center"/>
                        <w:rPr>
                          <w:rFonts w:hint="eastAsia" w:hAnsi="宋体"/>
                          <w:szCs w:val="21"/>
                        </w:rPr>
                      </w:pPr>
                    </w:p>
                    <w:p w14:paraId="12B9A14D">
                      <w:pPr>
                        <w:jc w:val="center"/>
                        <w:rPr>
                          <w:rFonts w:hint="eastAsia" w:hAnsi="宋体"/>
                          <w:szCs w:val="21"/>
                        </w:rPr>
                      </w:pPr>
                    </w:p>
                    <w:p w14:paraId="039A2BAB">
                      <w:pPr>
                        <w:jc w:val="center"/>
                        <w:rPr>
                          <w:rFonts w:hint="eastAsia" w:hAnsi="宋体"/>
                          <w:szCs w:val="21"/>
                        </w:rPr>
                      </w:pPr>
                    </w:p>
                    <w:p w14:paraId="3CC03A0D">
                      <w:pPr>
                        <w:jc w:val="center"/>
                        <w:rPr>
                          <w:szCs w:val="21"/>
                        </w:rPr>
                      </w:pPr>
                      <w:r>
                        <w:rPr>
                          <w:rFonts w:hint="eastAsia" w:hAnsi="宋体"/>
                          <w:szCs w:val="21"/>
                        </w:rPr>
                        <w:t>代理人身份证复印件</w:t>
                      </w:r>
                    </w:p>
                  </w:txbxContent>
                </v:textbox>
              </v:shape>
            </w:pict>
          </mc:Fallback>
        </mc:AlternateContent>
      </w:r>
    </w:p>
    <w:p w14:paraId="3397E1A5">
      <w:pPr>
        <w:spacing w:line="300" w:lineRule="auto"/>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256DA4F7">
      <w:pPr>
        <w:spacing w:line="300" w:lineRule="auto"/>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p>
    <w:p w14:paraId="34408CAF">
      <w:pPr>
        <w:spacing w:line="300" w:lineRule="auto"/>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br w:type="page"/>
      </w:r>
    </w:p>
    <w:p w14:paraId="305E6DA8">
      <w:pPr>
        <w:spacing w:line="300" w:lineRule="auto"/>
        <w:jc w:val="left"/>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3．3关于资格的声明函</w:t>
      </w:r>
    </w:p>
    <w:p w14:paraId="405977E4">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致：</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r>
        <w:rPr>
          <w:rFonts w:hint="eastAsia" w:ascii="仿宋" w:hAnsi="仿宋" w:eastAsia="仿宋" w:cs="仿宋"/>
          <w:color w:val="000000" w:themeColor="text1"/>
          <w:sz w:val="24"/>
          <w:highlight w:val="none"/>
          <w:u w:val="none" w:color="auto"/>
          <w14:textFill>
            <w14:solidFill>
              <w14:schemeClr w14:val="tx1"/>
            </w14:solidFill>
          </w14:textFill>
        </w:rPr>
        <w:t>：</w:t>
      </w:r>
    </w:p>
    <w:p w14:paraId="046AFB2B">
      <w:pPr>
        <w:spacing w:line="480" w:lineRule="exact"/>
        <w:ind w:firstLine="486" w:firstLineChars="2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关于贵方采购项目名称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 xml:space="preserve">            项目编号：        响应邀请，本签字人愿意参加响应，提供比选文件中规定的货物、服务及工程，并证明提交的下列文件和说明是准确的和真实的。</w:t>
      </w:r>
    </w:p>
    <w:p w14:paraId="6ADFDFE1">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1.具备《政府采购法》第二十二条规定的条件</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且提供以下证明文件：</w:t>
      </w:r>
    </w:p>
    <w:p w14:paraId="716EEDA9">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（1）在中华人民共和国境内注册的具有独立承担民事责任能力的法人或其他组织（提供营业执照等证明文件）；</w:t>
      </w:r>
    </w:p>
    <w:p w14:paraId="20753EC1">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000000" w:themeColor="text1"/>
          <w:kern w:val="0"/>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内部的财务报表复印件（新成立</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提供成立至今的月或季度财务报表复印件）；或③截至</w:t>
      </w:r>
      <w:r>
        <w:rPr>
          <w:rFonts w:hint="eastAsia" w:ascii="仿宋" w:hAnsi="仿宋" w:eastAsia="仿宋" w:cs="仿宋"/>
          <w:color w:val="000000" w:themeColor="text1"/>
          <w:sz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highlight w:val="none"/>
          <w:u w:val="none" w:color="auto"/>
          <w14:textFill>
            <w14:solidFill>
              <w14:schemeClr w14:val="tx1"/>
            </w14:solidFill>
          </w14:textFill>
        </w:rPr>
        <w:t>文件递交截止日</w:t>
      </w:r>
      <w:r>
        <w:rPr>
          <w:rFonts w:hint="eastAsia" w:ascii="仿宋" w:hAnsi="仿宋" w:eastAsia="仿宋" w:cs="仿宋"/>
          <w:color w:val="000000" w:themeColor="text1"/>
          <w:sz w:val="24"/>
          <w:highlight w:val="none"/>
          <w:u w:val="none" w:color="auto"/>
          <w:lang w:eastAsia="zh-CN"/>
          <w14:textFill>
            <w14:solidFill>
              <w14:schemeClr w14:val="tx1"/>
            </w14:solidFill>
          </w14:textFill>
        </w:rPr>
        <w:t>12个月内银行</w:t>
      </w:r>
      <w:r>
        <w:rPr>
          <w:rFonts w:hint="eastAsia" w:ascii="仿宋" w:hAnsi="仿宋" w:eastAsia="仿宋" w:cs="仿宋"/>
          <w:color w:val="000000" w:themeColor="text1"/>
          <w:sz w:val="24"/>
          <w:highlight w:val="none"/>
          <w:u w:val="none" w:color="auto"/>
          <w14:textFill>
            <w14:solidFill>
              <w14:schemeClr w14:val="tx1"/>
            </w14:solidFill>
          </w14:textFill>
        </w:rPr>
        <w:t>出具的资信证明（复印件）；</w:t>
      </w:r>
    </w:p>
    <w:p w14:paraId="14DC4245">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（3）比选截止时间前一年内任意一个月的依法缴纳税收证明材料（如依法免税，则须提供相应文件证明其依法免税）；</w:t>
      </w:r>
    </w:p>
    <w:p w14:paraId="6CE3515F">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（4）比选截止时间前一年内任意一个月的依法缴纳社会保险凭据（如依法不需要缴纳社保，则须提供相应文件证明其依法不需要缴纳）；</w:t>
      </w:r>
    </w:p>
    <w:p w14:paraId="1D5CB897">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（5）履行合同所必需的设备和专业技术能力的证明材料或书面声明；</w:t>
      </w:r>
    </w:p>
    <w:p w14:paraId="158BA440">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（6）参加政府采购活动前3年内在经营活动中没有重大违法记录的书面声明。</w:t>
      </w:r>
    </w:p>
    <w:p w14:paraId="105B5FC9">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6FA7BE17">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3.单位负责人为同一人或者存在直接控股、管理关系的不同供应商，不得参加同一包号比选或者未划分包号的同一采购项目。</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p>
    <w:p w14:paraId="64C06DD4">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4.</w:t>
      </w:r>
      <w:r>
        <w:rPr>
          <w:rFonts w:hint="eastAsia" w:ascii="仿宋" w:hAnsi="仿宋" w:eastAsia="仿宋" w:cs="仿宋"/>
          <w:color w:val="000000" w:themeColor="text1"/>
          <w:sz w:val="24"/>
          <w:highlight w:val="none"/>
          <w:u w:val="none" w:color="auto"/>
          <w:lang w:eastAsia="zh-CN"/>
          <w14:textFill>
            <w14:solidFill>
              <w14:schemeClr w14:val="tx1"/>
            </w14:solidFill>
          </w14:textFill>
        </w:rPr>
        <w:t>为本采购项目提供整体设计、规范编制或者项目管理、监理、检测等服务的供应商，不得再参加本采购项目的采购活动。（</w:t>
      </w:r>
      <w:r>
        <w:rPr>
          <w:rFonts w:hint="eastAsia" w:ascii="仿宋" w:hAnsi="仿宋" w:eastAsia="仿宋" w:cs="仿宋"/>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p>
    <w:p w14:paraId="7B63E521">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5.本项目不接受联合体参加比选，不允许</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对各比选项目进行分包或转包</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供应商出具声明函</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w:t>
      </w:r>
    </w:p>
    <w:p w14:paraId="3A045E79">
      <w:pPr>
        <w:spacing w:line="480" w:lineRule="exact"/>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6.本项目是专门面向中小企业采购的项目。（提供《中小企业声明函》，具体格式文件见比价文件P66中小企业声明函（工程、服务）</w:t>
      </w:r>
      <w:r>
        <w:rPr>
          <w:rFonts w:hint="eastAsia" w:ascii="仿宋" w:hAnsi="仿宋" w:eastAsia="仿宋" w:cs="仿宋"/>
          <w:color w:val="000000" w:themeColor="text1"/>
          <w:sz w:val="24"/>
          <w:highlight w:val="none"/>
          <w:u w:val="none" w:color="auto"/>
          <w:lang w:val="hr-HR" w:eastAsia="zh-CN"/>
          <w14:textFill>
            <w14:solidFill>
              <w14:schemeClr w14:val="tx1"/>
            </w14:solidFill>
          </w14:textFill>
        </w:rPr>
        <w:t>，未按要求提供声明函的将导致响应无效</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）。本项目中小企业划分标准所属行业为：其他未列明行业。。</w:t>
      </w:r>
    </w:p>
    <w:p w14:paraId="7B219E66">
      <w:pPr>
        <w:spacing w:line="480" w:lineRule="exact"/>
        <w:rPr>
          <w:rFonts w:hint="eastAsia" w:ascii="仿宋" w:hAnsi="仿宋" w:eastAsia="仿宋" w:cs="仿宋"/>
          <w:color w:val="000000" w:themeColor="text1"/>
          <w:sz w:val="24"/>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7.已在采购人办公室报名。</w:t>
      </w:r>
    </w:p>
    <w:p w14:paraId="74BE97AA">
      <w:pPr>
        <w:spacing w:line="48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（相关资质及证明文件附后）</w:t>
      </w:r>
    </w:p>
    <w:p w14:paraId="76B980AF">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64B6C2C8">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5A4442A4">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5DFC53A1">
      <w:pPr>
        <w:adjustRightInd w:val="0"/>
        <w:snapToGrid w:val="0"/>
        <w:spacing w:line="300" w:lineRule="auto"/>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bookmarkStart w:id="16" w:name="_Toc202254106"/>
      <w:bookmarkStart w:id="17" w:name="_Toc202819879"/>
      <w:bookmarkStart w:id="18" w:name="_Toc202820352"/>
      <w:bookmarkStart w:id="19" w:name="_Toc202816997"/>
      <w:bookmarkStart w:id="20" w:name="_Toc202252035"/>
      <w:bookmarkStart w:id="21" w:name="_Toc202251076"/>
      <w:bookmarkStart w:id="22" w:name="_Toc202251701"/>
    </w:p>
    <w:p w14:paraId="73348F57">
      <w:pPr>
        <w:pStyle w:val="3"/>
        <w:rPr>
          <w:rFonts w:hint="eastAsia"/>
          <w:color w:val="000000" w:themeColor="text1"/>
          <w:sz w:val="24"/>
          <w:szCs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br w:type="page"/>
      </w:r>
      <w:r>
        <w:rPr>
          <w:rFonts w:hint="eastAsia" w:ascii="仿宋" w:hAnsi="仿宋" w:eastAsia="仿宋" w:cs="仿宋"/>
          <w:color w:val="000000" w:themeColor="text1"/>
          <w:highlight w:val="none"/>
          <w:u w:val="none" w:color="auto"/>
          <w14:textFill>
            <w14:solidFill>
              <w14:schemeClr w14:val="tx1"/>
            </w14:solidFill>
          </w14:textFill>
        </w:rPr>
        <w:t>4 商务部分</w:t>
      </w:r>
      <w:bookmarkEnd w:id="16"/>
      <w:bookmarkEnd w:id="17"/>
      <w:bookmarkEnd w:id="18"/>
      <w:bookmarkEnd w:id="19"/>
      <w:bookmarkEnd w:id="20"/>
      <w:bookmarkEnd w:id="21"/>
      <w:bookmarkEnd w:id="22"/>
    </w:p>
    <w:p w14:paraId="1317BF31">
      <w:pPr>
        <w:tabs>
          <w:tab w:val="left" w:pos="540"/>
        </w:tabs>
        <w:spacing w:line="400" w:lineRule="exact"/>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t>4.1</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u w:val="none" w:color="auto"/>
          <w:lang w:val="en-GB"/>
          <w14:textFill>
            <w14:solidFill>
              <w14:schemeClr w14:val="tx1"/>
            </w14:solidFill>
          </w14:textFill>
        </w:rPr>
        <w:t>其它必需重要事项说明及承诺</w:t>
      </w:r>
      <w:r>
        <w:rPr>
          <w:rFonts w:hint="eastAsia" w:ascii="仿宋" w:hAnsi="仿宋" w:eastAsia="仿宋" w:cs="仿宋"/>
          <w:b/>
          <w:color w:val="000000" w:themeColor="text1"/>
          <w:sz w:val="24"/>
          <w:highlight w:val="none"/>
          <w:u w:val="none" w:color="auto"/>
          <w:lang w:val="en-GB" w:eastAsia="zh-CN"/>
          <w14:textFill>
            <w14:solidFill>
              <w14:schemeClr w14:val="tx1"/>
            </w14:solidFill>
          </w14:textFill>
        </w:rPr>
        <w:t>（</w:t>
      </w:r>
      <w:r>
        <w:rPr>
          <w:rFonts w:hint="eastAsia" w:ascii="仿宋" w:hAnsi="仿宋" w:eastAsia="仿宋" w:cs="仿宋"/>
          <w:b/>
          <w:color w:val="000000" w:themeColor="text1"/>
          <w:sz w:val="24"/>
          <w:highlight w:val="none"/>
          <w:u w:val="none" w:color="auto"/>
          <w:lang w:val="en-GB"/>
          <w14:textFill>
            <w14:solidFill>
              <w14:schemeClr w14:val="tx1"/>
            </w14:solidFill>
          </w14:textFill>
        </w:rPr>
        <w:t>单页</w:t>
      </w:r>
      <w:r>
        <w:rPr>
          <w:rFonts w:hint="eastAsia" w:ascii="仿宋" w:hAnsi="仿宋" w:eastAsia="仿宋" w:cs="仿宋"/>
          <w:b/>
          <w:color w:val="000000" w:themeColor="text1"/>
          <w:sz w:val="24"/>
          <w:highlight w:val="none"/>
          <w:u w:val="none" w:color="auto"/>
          <w:lang w:val="en-GB" w:eastAsia="zh-CN"/>
          <w14:textFill>
            <w14:solidFill>
              <w14:schemeClr w14:val="tx1"/>
            </w14:solidFill>
          </w14:textFill>
        </w:rPr>
        <w:t>）</w:t>
      </w:r>
    </w:p>
    <w:p w14:paraId="62FC9B86">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参加本项目前三年内，在经营活动中没有违法记录承诺函。</w:t>
      </w:r>
    </w:p>
    <w:p w14:paraId="3B72A663">
      <w:pPr>
        <w:adjustRightInd w:val="0"/>
        <w:snapToGrid w:val="0"/>
        <w:spacing w:line="400" w:lineRule="exact"/>
        <w:jc w:val="center"/>
        <w:rPr>
          <w:rFonts w:hint="eastAsia" w:ascii="仿宋" w:hAnsi="仿宋" w:eastAsia="仿宋" w:cs="仿宋"/>
          <w:b/>
          <w:color w:val="000000" w:themeColor="text1"/>
          <w:sz w:val="28"/>
          <w:szCs w:val="28"/>
          <w:highlight w:val="none"/>
          <w:u w:val="none" w:color="auto"/>
          <w14:textFill>
            <w14:solidFill>
              <w14:schemeClr w14:val="tx1"/>
            </w14:solidFill>
          </w14:textFill>
        </w:rPr>
      </w:pPr>
      <w:r>
        <w:rPr>
          <w:rFonts w:hint="eastAsia" w:ascii="仿宋" w:hAnsi="仿宋" w:eastAsia="仿宋" w:cs="仿宋"/>
          <w:b/>
          <w:color w:val="000000" w:themeColor="text1"/>
          <w:sz w:val="28"/>
          <w:szCs w:val="28"/>
          <w:highlight w:val="none"/>
          <w:u w:val="none" w:color="auto"/>
          <w14:textFill>
            <w14:solidFill>
              <w14:schemeClr w14:val="tx1"/>
            </w14:solidFill>
          </w14:textFill>
        </w:rPr>
        <w:t>近三年经营活动中无重大违法违规声明函</w:t>
      </w:r>
    </w:p>
    <w:p w14:paraId="48D93507">
      <w:pPr>
        <w:spacing w:line="400" w:lineRule="exact"/>
        <w:ind w:left="-547" w:leftChars="-257" w:firstLine="486" w:firstLineChars="200"/>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致：</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p>
    <w:p w14:paraId="2396613F">
      <w:pPr>
        <w:adjustRightInd w:val="0"/>
        <w:snapToGrid w:val="0"/>
        <w:spacing w:line="400" w:lineRule="exact"/>
        <w:ind w:firstLine="55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本人以  </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w:t>
      </w:r>
      <w:r>
        <w:rPr>
          <w:rFonts w:hint="eastAsia" w:ascii="仿宋" w:hAnsi="仿宋" w:eastAsia="仿宋" w:cs="仿宋"/>
          <w:color w:val="000000" w:themeColor="text1"/>
          <w:sz w:val="24"/>
          <w:highlight w:val="none"/>
          <w:u w:val="none" w:color="auto"/>
          <w14:textFill>
            <w14:solidFill>
              <w14:schemeClr w14:val="tx1"/>
            </w14:solidFill>
          </w14:textFill>
        </w:rPr>
        <w:t xml:space="preserve">  法定代表人的资格，郑重声明：</w:t>
      </w:r>
    </w:p>
    <w:p w14:paraId="7CE9028F">
      <w:pPr>
        <w:adjustRightInd w:val="0"/>
        <w:snapToGrid w:val="0"/>
        <w:spacing w:line="400" w:lineRule="exact"/>
        <w:ind w:firstLine="55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我</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在参加本项目采购活动前三年，在经营活动中无重大违法、违规的不良记录。若在本次项目响应的全过程中，被查实我</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提供的资料及上述声明不属实，或提供的相关资料不属实或不满足资格审查要求，</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有权取消我</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的响应及成交资格，且我</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将无条件承担由此给本次比选带来的一切后果，包括经济损失。</w:t>
      </w:r>
    </w:p>
    <w:p w14:paraId="4FB83D0D">
      <w:pPr>
        <w:adjustRightInd w:val="0"/>
        <w:snapToGrid w:val="0"/>
        <w:spacing w:line="400" w:lineRule="exact"/>
        <w:ind w:firstLine="55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特此声明！</w:t>
      </w:r>
    </w:p>
    <w:p w14:paraId="1D85C000">
      <w:pPr>
        <w:adjustRightInd w:val="0"/>
        <w:snapToGrid w:val="0"/>
        <w:spacing w:line="400" w:lineRule="exact"/>
        <w:ind w:firstLine="555"/>
        <w:rPr>
          <w:rFonts w:hint="eastAsia" w:ascii="仿宋" w:hAnsi="仿宋" w:eastAsia="仿宋" w:cs="仿宋"/>
          <w:color w:val="000000" w:themeColor="text1"/>
          <w:sz w:val="24"/>
          <w:highlight w:val="none"/>
          <w:u w:val="none" w:color="auto"/>
          <w14:textFill>
            <w14:solidFill>
              <w14:schemeClr w14:val="tx1"/>
            </w14:solidFill>
          </w14:textFill>
        </w:rPr>
      </w:pPr>
    </w:p>
    <w:p w14:paraId="797D5134">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698798B3">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3A0019AA">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12452DBE">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ascii="仿宋" w:hAnsi="仿宋" w:eastAsia="仿宋" w:cs="仿宋"/>
          <w:color w:val="000000" w:themeColor="text1"/>
          <w:sz w:val="24"/>
          <w:highlight w:val="none"/>
          <w:u w:val="none" w:color="auto"/>
          <w14:textFill>
            <w14:solidFill>
              <w14:schemeClr w14:val="tx1"/>
            </w14:solidFill>
          </w14:textFill>
        </w:rPr>
        <w:br w:type="page"/>
      </w:r>
      <w:r>
        <w:rPr>
          <w:rFonts w:hint="eastAsia" w:ascii="仿宋" w:hAnsi="仿宋" w:eastAsia="仿宋" w:cs="仿宋"/>
          <w:color w:val="000000" w:themeColor="text1"/>
          <w:sz w:val="24"/>
          <w:highlight w:val="none"/>
          <w:u w:val="none" w:color="auto"/>
          <w14:textFill>
            <w14:solidFill>
              <w14:schemeClr w14:val="tx1"/>
            </w14:solidFill>
          </w14:textFill>
        </w:rPr>
        <w:t>2</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诚信响应承诺书。</w:t>
      </w:r>
    </w:p>
    <w:p w14:paraId="11D2F45B">
      <w:pPr>
        <w:spacing w:line="400" w:lineRule="exact"/>
        <w:jc w:val="cente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pPr>
      <w: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t>诚信响应承诺书</w:t>
      </w:r>
      <w:r>
        <w:rPr>
          <w:rFonts w:hint="eastAsia" w:ascii="仿宋" w:hAnsi="仿宋" w:eastAsia="仿宋" w:cs="仿宋"/>
          <w:b/>
          <w:color w:val="000000" w:themeColor="text1"/>
          <w:sz w:val="30"/>
          <w:szCs w:val="30"/>
          <w:highlight w:val="none"/>
          <w:u w:val="none" w:color="auto"/>
          <w:lang w:val="hr-HR" w:eastAsia="zh-CN"/>
          <w14:textFill>
            <w14:solidFill>
              <w14:schemeClr w14:val="tx1"/>
            </w14:solidFill>
          </w14:textFill>
        </w:rPr>
        <w:t>（</w:t>
      </w:r>
      <w: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t>单页</w:t>
      </w:r>
      <w:r>
        <w:rPr>
          <w:rFonts w:hint="eastAsia" w:ascii="仿宋" w:hAnsi="仿宋" w:eastAsia="仿宋" w:cs="仿宋"/>
          <w:b/>
          <w:color w:val="000000" w:themeColor="text1"/>
          <w:sz w:val="30"/>
          <w:szCs w:val="30"/>
          <w:highlight w:val="none"/>
          <w:u w:val="none" w:color="auto"/>
          <w:lang w:val="hr-HR" w:eastAsia="zh-CN"/>
          <w14:textFill>
            <w14:solidFill>
              <w14:schemeClr w14:val="tx1"/>
            </w14:solidFill>
          </w14:textFill>
        </w:rPr>
        <w:t>）</w:t>
      </w:r>
    </w:p>
    <w:p w14:paraId="43F7EE8E">
      <w:pPr>
        <w:spacing w:line="400" w:lineRule="exact"/>
        <w:ind w:left="-547" w:leftChars="-257" w:firstLine="486" w:firstLineChars="200"/>
        <w:rPr>
          <w:rFonts w:hint="eastAsia" w:ascii="仿宋" w:hAnsi="仿宋" w:eastAsia="仿宋" w:cs="仿宋"/>
          <w:color w:val="000000" w:themeColor="text1"/>
          <w:sz w:val="24"/>
          <w:highlight w:val="none"/>
          <w:u w:val="none" w:color="auto"/>
          <w:lang w:eastAsia="zh-CN"/>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致：</w:t>
      </w:r>
      <w:r>
        <w:rPr>
          <w:rFonts w:hint="eastAsia" w:ascii="仿宋" w:hAnsi="仿宋" w:eastAsia="仿宋" w:cs="仿宋"/>
          <w:color w:val="000000" w:themeColor="text1"/>
          <w:sz w:val="24"/>
          <w:highlight w:val="none"/>
          <w:u w:val="none" w:color="auto"/>
          <w:lang w:eastAsia="zh-CN"/>
          <w14:textFill>
            <w14:solidFill>
              <w14:schemeClr w14:val="tx1"/>
            </w14:solidFill>
          </w14:textFill>
        </w:rPr>
        <w:t>惠州市第一妇幼保健院</w:t>
      </w:r>
    </w:p>
    <w:p w14:paraId="752A7E6C">
      <w:pPr>
        <w:spacing w:line="400" w:lineRule="exact"/>
        <w:ind w:left="-547" w:leftChars="-257" w:firstLine="972" w:firstLineChars="4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本企业郑重承诺：</w:t>
      </w:r>
    </w:p>
    <w:p w14:paraId="067AD121">
      <w:pPr>
        <w:spacing w:line="400" w:lineRule="exact"/>
        <w:ind w:firstLine="425" w:firstLineChars="17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一、遵守政府采购法律、法规和规章制度，维护</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采购市场秩序和公平竞争环境，不恶意竞价；</w:t>
      </w:r>
    </w:p>
    <w:p w14:paraId="0674ED3A">
      <w:pPr>
        <w:spacing w:line="400" w:lineRule="exact"/>
        <w:ind w:firstLine="425" w:firstLineChars="17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二、依法诚信参与</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比选、响应采购活动，自觉维护采购人合法权益；</w:t>
      </w:r>
    </w:p>
    <w:p w14:paraId="2CDCF2E0">
      <w:pPr>
        <w:spacing w:line="400" w:lineRule="exact"/>
        <w:ind w:left="-547" w:leftChars="-257" w:firstLine="972" w:firstLineChars="4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三、严格保守</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比选采购活动中获取的国家秘密和商业秘密；</w:t>
      </w:r>
    </w:p>
    <w:p w14:paraId="004B9AA6">
      <w:pPr>
        <w:spacing w:line="400" w:lineRule="exact"/>
        <w:ind w:firstLine="425" w:firstLineChars="17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四、依法履行采购合同和采购活动中的各项承诺，为采购人提供符合规定质量标准的货物、工程和服务，以及优良的售后服务；</w:t>
      </w:r>
    </w:p>
    <w:p w14:paraId="28794046">
      <w:pPr>
        <w:spacing w:line="400" w:lineRule="exact"/>
        <w:ind w:left="-547" w:leftChars="-257" w:firstLine="972" w:firstLineChars="4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五、依法诚信进行质疑与投诉活动；</w:t>
      </w:r>
    </w:p>
    <w:p w14:paraId="2C9D96D6">
      <w:pPr>
        <w:spacing w:line="400" w:lineRule="exact"/>
        <w:ind w:left="-547" w:leftChars="-257" w:firstLine="972" w:firstLineChars="4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六、主动接受</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比选采购监督管理部门的监督检查。</w:t>
      </w:r>
    </w:p>
    <w:p w14:paraId="1D69F3CE">
      <w:pPr>
        <w:spacing w:line="400" w:lineRule="exact"/>
        <w:ind w:firstLine="425" w:firstLineChars="175"/>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若有违反本承诺内容的行为，愿意承担相应的后果和法律责任，包括愿意接受</w:t>
      </w:r>
      <w:r>
        <w:rPr>
          <w:rFonts w:hint="eastAsia" w:ascii="仿宋" w:hAnsi="仿宋" w:eastAsia="仿宋" w:cs="仿宋"/>
          <w:color w:val="000000" w:themeColor="text1"/>
          <w:sz w:val="24"/>
          <w:highlight w:val="none"/>
          <w:u w:val="none" w:color="auto"/>
          <w:lang w:eastAsia="zh-CN"/>
          <w14:textFill>
            <w14:solidFill>
              <w14:schemeClr w14:val="tx1"/>
            </w14:solidFill>
          </w14:textFill>
        </w:rPr>
        <w:t>采购人</w:t>
      </w:r>
      <w:r>
        <w:rPr>
          <w:rFonts w:hint="eastAsia" w:ascii="仿宋" w:hAnsi="仿宋" w:eastAsia="仿宋" w:cs="仿宋"/>
          <w:color w:val="000000" w:themeColor="text1"/>
          <w:sz w:val="24"/>
          <w:highlight w:val="none"/>
          <w:u w:val="none" w:color="auto"/>
          <w14:textFill>
            <w14:solidFill>
              <w14:schemeClr w14:val="tx1"/>
            </w14:solidFill>
          </w14:textFill>
        </w:rPr>
        <w:t>作出的处罚。 </w:t>
      </w:r>
    </w:p>
    <w:p w14:paraId="42ACBDFA">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7AA9A5F2">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144412AE">
      <w:pPr>
        <w:adjustRightInd w:val="0"/>
        <w:snapToGrid w:val="0"/>
        <w:spacing w:line="400" w:lineRule="exact"/>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70EFE47E">
      <w:pPr>
        <w:adjustRightInd w:val="0"/>
        <w:snapToGrid w:val="0"/>
        <w:spacing w:line="40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备注：附上</w:t>
      </w:r>
      <w:r>
        <w:rPr>
          <w:rFonts w:hint="eastAsia" w:ascii="仿宋" w:hAnsi="仿宋" w:eastAsia="仿宋" w:cs="仿宋"/>
          <w:color w:val="000000" w:themeColor="text1"/>
          <w:sz w:val="24"/>
          <w:highlight w:val="none"/>
          <w:u w:val="none" w:color="auto"/>
          <w:lang w:bidi="ar"/>
          <w14:textFill>
            <w14:solidFill>
              <w14:schemeClr w14:val="tx1"/>
            </w14:solidFill>
          </w14:textFill>
        </w:rPr>
        <w:t>国家企业信用信息公示系统/信用中国/中国政府采购网查询的征信情况。</w:t>
      </w:r>
    </w:p>
    <w:p w14:paraId="2C01E3D6">
      <w:pPr>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highlight w:val="none"/>
          <w:u w:val="none" w:color="auto"/>
          <w14:textFill>
            <w14:solidFill>
              <w14:schemeClr w14:val="tx1"/>
            </w14:solidFill>
          </w14:textFill>
        </w:rPr>
        <w:br w:type="page"/>
      </w:r>
    </w:p>
    <w:p w14:paraId="4D85AE5E">
      <w:pPr>
        <w:numPr>
          <w:ilvl w:val="0"/>
          <w:numId w:val="6"/>
        </w:num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中小企业声明函</w:t>
      </w:r>
      <w:r>
        <w:rPr>
          <w:rFonts w:hint="eastAsia" w:ascii="仿宋" w:hAnsi="仿宋" w:eastAsia="仿宋" w:cs="仿宋"/>
          <w:color w:val="000000" w:themeColor="text1"/>
          <w:sz w:val="24"/>
          <w:highlight w:val="none"/>
          <w:u w:val="none" w:color="auto"/>
          <w14:textFill>
            <w14:solidFill>
              <w14:schemeClr w14:val="tx1"/>
            </w14:solidFill>
          </w14:textFill>
        </w:rPr>
        <w:t>。</w:t>
      </w:r>
    </w:p>
    <w:p w14:paraId="0ED185E2">
      <w:pPr>
        <w:pStyle w:val="2"/>
        <w:numPr>
          <w:ilvl w:val="0"/>
          <w:numId w:val="0"/>
        </w:numPr>
        <w:rPr>
          <w:rFonts w:hint="eastAsia"/>
          <w:color w:val="000000" w:themeColor="text1"/>
          <w:highlight w:val="none"/>
          <w:u w:val="none" w:color="auto"/>
          <w14:textFill>
            <w14:solidFill>
              <w14:schemeClr w14:val="tx1"/>
            </w14:solidFill>
          </w14:textFill>
        </w:rPr>
      </w:pPr>
    </w:p>
    <w:p w14:paraId="151155D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中小企业声明函（承建本项目工程为中小企业或者承接本项目服务为中小企业时提交本函，所属行业应符合采购文件中明确的本项目所属行业）</w:t>
      </w:r>
    </w:p>
    <w:p w14:paraId="464C42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themeColor="text1"/>
          <w:sz w:val="30"/>
          <w:szCs w:val="30"/>
          <w:highlight w:val="none"/>
          <w:u w:val="none" w:color="auto"/>
          <w:lang w:val="hr-HR"/>
          <w14:textFill>
            <w14:solidFill>
              <w14:schemeClr w14:val="tx1"/>
            </w14:solidFill>
          </w14:textFill>
        </w:rPr>
      </w:pPr>
      <w: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t>中小企业声明函（工程、服务）</w:t>
      </w:r>
    </w:p>
    <w:p w14:paraId="0DA02B0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（联合体）郑重声明，根据《政府采购促进中小企业发展管理办法》（财库﹝2020﹞46号）的规定，本</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EC61DF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1.（标的名称），属于（采购文件中明确的所属行业）行业；承建（承接）企业为（</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w:t>
      </w:r>
      <w:r>
        <w:rPr>
          <w:rFonts w:hint="eastAsia" w:ascii="仿宋" w:hAnsi="仿宋" w:eastAsia="仿宋" w:cs="仿宋"/>
          <w:color w:val="000000" w:themeColor="text1"/>
          <w:sz w:val="24"/>
          <w:highlight w:val="none"/>
          <w:u w:val="none" w:color="auto"/>
          <w14:textFill>
            <w14:solidFill>
              <w14:schemeClr w14:val="tx1"/>
            </w14:solidFill>
          </w14:textFill>
        </w:rPr>
        <w:t>），从业人员__________________人，营业收入为__________________万元，资产总额为__________________万元1，属于（中型企业、小型企业、微型企业）；</w:t>
      </w:r>
    </w:p>
    <w:p w14:paraId="7C1A99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2.（标的名称），属于（采购文件中明确的所属行业）行业；承建（承接）企业为（</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w:t>
      </w:r>
      <w:r>
        <w:rPr>
          <w:rFonts w:hint="eastAsia" w:ascii="仿宋" w:hAnsi="仿宋" w:eastAsia="仿宋" w:cs="仿宋"/>
          <w:color w:val="000000" w:themeColor="text1"/>
          <w:sz w:val="24"/>
          <w:highlight w:val="none"/>
          <w:u w:val="none" w:color="auto"/>
          <w14:textFill>
            <w14:solidFill>
              <w14:schemeClr w14:val="tx1"/>
            </w14:solidFill>
          </w14:textFill>
        </w:rPr>
        <w:t>），从业人员__________________人，营业收入为__________________万元，资产总额为__________________万元1，属于（中型企业、小型企业、微型企业）；</w:t>
      </w:r>
    </w:p>
    <w:p w14:paraId="47E555D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w:t>
      </w:r>
    </w:p>
    <w:p w14:paraId="2AAB364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以上企业，不属于大企业的分支机构，不存在控股股东为大企业的情形，也不存在与大企业的负责人为同一人的情形。</w:t>
      </w:r>
    </w:p>
    <w:p w14:paraId="5A0BD0F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本企业对上述声明内容的真实性负责。如有虚假，将依法承担相应责任。</w:t>
      </w:r>
    </w:p>
    <w:p w14:paraId="6ED22E2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w:t>
      </w:r>
      <w:r>
        <w:rPr>
          <w:rFonts w:hint="eastAsia" w:ascii="仿宋" w:hAnsi="仿宋" w:eastAsia="仿宋" w:cs="仿宋"/>
          <w:color w:val="000000" w:themeColor="text1"/>
          <w:sz w:val="24"/>
          <w:highlight w:val="none"/>
          <w:u w:val="none" w:color="auto"/>
          <w14:textFill>
            <w14:solidFill>
              <w14:schemeClr w14:val="tx1"/>
            </w14:solidFill>
          </w14:textFill>
        </w:rPr>
        <w:t>（盖章）：__________________</w:t>
      </w:r>
    </w:p>
    <w:p w14:paraId="10161AA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7552F8C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1：从业人员、营业收入、资产总额填报上一年度数据，无上一年度数据的新成立企业可不填报。</w:t>
      </w:r>
    </w:p>
    <w:p w14:paraId="3E857AE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2：</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应当自行核实是否属于小微企业，并认真填写声明函，若有虚假将追究其责任。</w:t>
      </w:r>
    </w:p>
    <w:p w14:paraId="26FCF2F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71EF789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80A5F0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4E6AF8D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22A0F82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432131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08F59AE2">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br w:type="page"/>
      </w:r>
    </w:p>
    <w:p w14:paraId="21F7A7F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（以下格式文件由供应商根据需要选用）</w:t>
      </w:r>
    </w:p>
    <w:p w14:paraId="5C7DC2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themeColor="text1"/>
          <w:sz w:val="30"/>
          <w:szCs w:val="30"/>
          <w:highlight w:val="none"/>
          <w:u w:val="none" w:color="auto"/>
          <w:lang w:val="hr-HR"/>
          <w14:textFill>
            <w14:solidFill>
              <w14:schemeClr w14:val="tx1"/>
            </w14:solidFill>
          </w14:textFill>
        </w:rPr>
      </w:pPr>
      <w: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t>监狱企业</w:t>
      </w:r>
    </w:p>
    <w:p w14:paraId="6144FBA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提供由监狱管理局、戒毒管理局（含新疆生产建设兵团）出具的属于监狱企业的证明文件。</w:t>
      </w:r>
    </w:p>
    <w:p w14:paraId="45B7B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1B1238E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34B2FFF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p>
    <w:p w14:paraId="485B71B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（以下格式文件由供应商根据需要选用）</w:t>
      </w:r>
    </w:p>
    <w:p w14:paraId="5291EF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themeColor="text1"/>
          <w:sz w:val="30"/>
          <w:szCs w:val="30"/>
          <w:highlight w:val="none"/>
          <w:u w:val="none" w:color="auto"/>
          <w:lang w:val="hr-HR"/>
          <w14:textFill>
            <w14:solidFill>
              <w14:schemeClr w14:val="tx1"/>
            </w14:solidFill>
          </w14:textFill>
        </w:rPr>
      </w:pPr>
      <w:r>
        <w:rPr>
          <w:rFonts w:hint="eastAsia" w:ascii="仿宋" w:hAnsi="仿宋" w:eastAsia="仿宋" w:cs="仿宋"/>
          <w:b/>
          <w:color w:val="000000" w:themeColor="text1"/>
          <w:sz w:val="30"/>
          <w:szCs w:val="30"/>
          <w:highlight w:val="none"/>
          <w:u w:val="none" w:color="auto"/>
          <w:lang w:val="hr-HR"/>
          <w14:textFill>
            <w14:solidFill>
              <w14:schemeClr w14:val="tx1"/>
            </w14:solidFill>
          </w14:textFill>
        </w:rPr>
        <w:t>残疾人福利性单位声明函</w:t>
      </w:r>
    </w:p>
    <w:p w14:paraId="6AE010D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本单位郑重声明，根据《财政部 民政部 中国残疾人联合会关于促进残疾人就业政府采购政策的通知》（财库〔2017〕</w:t>
      </w:r>
      <w:r>
        <w:rPr>
          <w:rFonts w:hint="eastAsia" w:ascii="仿宋" w:hAnsi="仿宋" w:eastAsia="仿宋" w:cs="仿宋"/>
          <w:color w:val="000000" w:themeColor="text1"/>
          <w:sz w:val="24"/>
          <w:highlight w:val="none"/>
          <w:u w:val="none" w:color="auto"/>
          <w14:textFill>
            <w14:solidFill>
              <w14:schemeClr w14:val="tx1"/>
            </w14:solidFill>
          </w14:textFill>
        </w:rPr>
        <w:tab/>
      </w:r>
      <w:r>
        <w:rPr>
          <w:rFonts w:hint="eastAsia" w:ascii="仿宋" w:hAnsi="仿宋" w:eastAsia="仿宋" w:cs="仿宋"/>
          <w:color w:val="000000" w:themeColor="text1"/>
          <w:sz w:val="24"/>
          <w:highlight w:val="none"/>
          <w:u w:val="none" w:color="auto"/>
          <w14:textFill>
            <w14:solidFill>
              <w14:schemeClr w14:val="tx1"/>
            </w14:solidFill>
          </w14:textFill>
        </w:rPr>
        <w:tab/>
      </w:r>
      <w:r>
        <w:rPr>
          <w:rFonts w:hint="eastAsia" w:ascii="仿宋" w:hAnsi="仿宋" w:eastAsia="仿宋" w:cs="仿宋"/>
          <w:color w:val="000000" w:themeColor="text1"/>
          <w:sz w:val="24"/>
          <w:highlight w:val="none"/>
          <w:u w:val="none" w:color="auto"/>
          <w14:textFill>
            <w14:solidFill>
              <w14:schemeClr w14:val="tx1"/>
            </w14:solidFill>
          </w14:textFill>
        </w:rPr>
        <w:tab/>
      </w:r>
      <w:r>
        <w:rPr>
          <w:rFonts w:hint="eastAsia" w:ascii="仿宋" w:hAnsi="仿宋" w:eastAsia="仿宋" w:cs="仿宋"/>
          <w:color w:val="000000" w:themeColor="text1"/>
          <w:sz w:val="24"/>
          <w:highlight w:val="none"/>
          <w:u w:val="none" w:color="auto"/>
          <w14:textFill>
            <w14:solidFill>
              <w14:schemeClr w14:val="tx1"/>
            </w14:solidFill>
          </w14:textFill>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B0A5A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本单位对上述声明的真实性负责。如有虚假，将依法承担相应责任。</w:t>
      </w:r>
    </w:p>
    <w:p w14:paraId="30C5256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成交供应商名称</w:t>
      </w:r>
      <w:r>
        <w:rPr>
          <w:rFonts w:hint="eastAsia" w:ascii="仿宋" w:hAnsi="仿宋" w:eastAsia="仿宋" w:cs="仿宋"/>
          <w:color w:val="000000" w:themeColor="text1"/>
          <w:sz w:val="24"/>
          <w:highlight w:val="none"/>
          <w:u w:val="none" w:color="auto"/>
          <w14:textFill>
            <w14:solidFill>
              <w14:schemeClr w14:val="tx1"/>
            </w14:solidFill>
          </w14:textFill>
        </w:rPr>
        <w:t>（盖章）：__________________</w:t>
      </w:r>
    </w:p>
    <w:p w14:paraId="2B270A8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507CBBC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注：本函未填写或未勾选视作未</w:t>
      </w:r>
      <w:r>
        <w:rPr>
          <w:rFonts w:hint="eastAsia" w:ascii="仿宋" w:hAnsi="仿宋" w:eastAsia="仿宋" w:cs="仿宋"/>
          <w:color w:val="000000" w:themeColor="text1"/>
          <w:sz w:val="24"/>
          <w:highlight w:val="none"/>
          <w:u w:val="none" w:color="auto"/>
          <w:lang w:eastAsia="zh-CN"/>
          <w14:textFill>
            <w14:solidFill>
              <w14:schemeClr w14:val="tx1"/>
            </w14:solidFill>
          </w14:textFill>
        </w:rPr>
        <w:t>作</w:t>
      </w:r>
      <w:r>
        <w:rPr>
          <w:rFonts w:hint="eastAsia" w:ascii="仿宋" w:hAnsi="仿宋" w:eastAsia="仿宋" w:cs="仿宋"/>
          <w:color w:val="000000" w:themeColor="text1"/>
          <w:sz w:val="24"/>
          <w:highlight w:val="none"/>
          <w:u w:val="none" w:color="auto"/>
          <w14:textFill>
            <w14:solidFill>
              <w14:schemeClr w14:val="tx1"/>
            </w14:solidFill>
          </w14:textFill>
        </w:rPr>
        <w:t>声明。</w:t>
      </w:r>
    </w:p>
    <w:p w14:paraId="6ADF820C">
      <w:pPr>
        <w:rPr>
          <w:rFonts w:hint="default"/>
          <w:color w:val="000000" w:themeColor="text1"/>
          <w:highlight w:val="none"/>
          <w:u w:val="none" w:color="auto"/>
          <w:lang w:val="en-US" w:eastAsia="zh-CN"/>
          <w14:textFill>
            <w14:solidFill>
              <w14:schemeClr w14:val="tx1"/>
            </w14:solidFill>
          </w14:textFill>
        </w:rPr>
      </w:pPr>
    </w:p>
    <w:p w14:paraId="570FC4B2">
      <w:pPr>
        <w:rPr>
          <w:rFonts w:hint="eastAsia" w:ascii="仿宋" w:hAnsi="仿宋" w:eastAsia="仿宋" w:cs="仿宋"/>
          <w:b/>
          <w:color w:val="000000" w:themeColor="text1"/>
          <w:sz w:val="24"/>
          <w:highlight w:val="none"/>
          <w:u w:val="none" w:color="auto"/>
          <w14:textFill>
            <w14:solidFill>
              <w14:schemeClr w14:val="tx1"/>
            </w14:solidFill>
          </w14:textFill>
        </w:rPr>
      </w:pPr>
    </w:p>
    <w:p w14:paraId="33E837A0">
      <w:pPr>
        <w:rPr>
          <w:rFonts w:hint="eastAsia" w:ascii="仿宋" w:hAnsi="仿宋" w:eastAsia="仿宋" w:cs="仿宋"/>
          <w:b/>
          <w:color w:val="000000" w:themeColor="text1"/>
          <w:sz w:val="24"/>
          <w:highlight w:val="none"/>
          <w:u w:val="none" w:color="auto"/>
          <w14:textFill>
            <w14:solidFill>
              <w14:schemeClr w14:val="tx1"/>
            </w14:solidFill>
          </w14:textFill>
        </w:rPr>
      </w:pPr>
    </w:p>
    <w:p w14:paraId="2BF7CC8A">
      <w:pPr>
        <w:rPr>
          <w:rFonts w:hint="eastAsia" w:ascii="仿宋" w:hAnsi="仿宋" w:eastAsia="仿宋" w:cs="仿宋"/>
          <w:b/>
          <w:color w:val="000000" w:themeColor="text1"/>
          <w:sz w:val="24"/>
          <w:highlight w:val="none"/>
          <w:u w:val="none" w:color="auto"/>
          <w14:textFill>
            <w14:solidFill>
              <w14:schemeClr w14:val="tx1"/>
            </w14:solidFill>
          </w14:textFill>
        </w:rPr>
      </w:pPr>
    </w:p>
    <w:p w14:paraId="7D530599">
      <w:pPr>
        <w:rPr>
          <w:rFonts w:hint="eastAsia" w:ascii="仿宋" w:hAnsi="仿宋" w:eastAsia="仿宋" w:cs="仿宋"/>
          <w:b/>
          <w:color w:val="000000" w:themeColor="text1"/>
          <w:sz w:val="24"/>
          <w:highlight w:val="none"/>
          <w:u w:val="none" w:color="auto"/>
          <w14:textFill>
            <w14:solidFill>
              <w14:schemeClr w14:val="tx1"/>
            </w14:solidFill>
          </w14:textFill>
        </w:rPr>
      </w:pPr>
    </w:p>
    <w:p w14:paraId="0DD9D2FA">
      <w:pPr>
        <w:rPr>
          <w:rFonts w:hint="eastAsia" w:ascii="仿宋" w:hAnsi="仿宋" w:eastAsia="仿宋" w:cs="仿宋"/>
          <w:b/>
          <w:color w:val="000000" w:themeColor="text1"/>
          <w:sz w:val="24"/>
          <w:highlight w:val="none"/>
          <w:u w:val="none" w:color="auto"/>
          <w14:textFill>
            <w14:solidFill>
              <w14:schemeClr w14:val="tx1"/>
            </w14:solidFill>
          </w14:textFill>
        </w:rPr>
      </w:pPr>
    </w:p>
    <w:p w14:paraId="789A8842">
      <w:pPr>
        <w:rPr>
          <w:rFonts w:hint="eastAsia" w:ascii="仿宋" w:hAnsi="仿宋" w:eastAsia="仿宋" w:cs="仿宋"/>
          <w:b/>
          <w:color w:val="000000" w:themeColor="text1"/>
          <w:sz w:val="24"/>
          <w:highlight w:val="none"/>
          <w:u w:val="none" w:color="auto"/>
          <w14:textFill>
            <w14:solidFill>
              <w14:schemeClr w14:val="tx1"/>
            </w14:solidFill>
          </w14:textFill>
        </w:rPr>
      </w:pPr>
    </w:p>
    <w:p w14:paraId="14DF40BE">
      <w:pPr>
        <w:rPr>
          <w:rFonts w:hint="eastAsia" w:ascii="仿宋" w:hAnsi="仿宋" w:eastAsia="仿宋" w:cs="仿宋"/>
          <w:b/>
          <w:color w:val="000000" w:themeColor="text1"/>
          <w:sz w:val="24"/>
          <w:highlight w:val="none"/>
          <w:u w:val="none" w:color="auto"/>
          <w14:textFill>
            <w14:solidFill>
              <w14:schemeClr w14:val="tx1"/>
            </w14:solidFill>
          </w14:textFill>
        </w:rPr>
      </w:pPr>
    </w:p>
    <w:p w14:paraId="350E0B16">
      <w:pPr>
        <w:rPr>
          <w:rFonts w:hint="eastAsia" w:ascii="仿宋" w:hAnsi="仿宋" w:eastAsia="仿宋" w:cs="仿宋"/>
          <w:b/>
          <w:color w:val="000000" w:themeColor="text1"/>
          <w:sz w:val="24"/>
          <w:highlight w:val="none"/>
          <w:u w:val="none" w:color="auto"/>
          <w14:textFill>
            <w14:solidFill>
              <w14:schemeClr w14:val="tx1"/>
            </w14:solidFill>
          </w14:textFill>
        </w:rPr>
      </w:pPr>
    </w:p>
    <w:p w14:paraId="447179EF">
      <w:pPr>
        <w:rPr>
          <w:rFonts w:hint="eastAsia" w:ascii="仿宋" w:hAnsi="仿宋" w:eastAsia="仿宋" w:cs="仿宋"/>
          <w:b/>
          <w:color w:val="000000" w:themeColor="text1"/>
          <w:sz w:val="24"/>
          <w:highlight w:val="none"/>
          <w:u w:val="none" w:color="auto"/>
          <w14:textFill>
            <w14:solidFill>
              <w14:schemeClr w14:val="tx1"/>
            </w14:solidFill>
          </w14:textFill>
        </w:rPr>
      </w:pPr>
    </w:p>
    <w:p w14:paraId="34953D5F">
      <w:pPr>
        <w:rPr>
          <w:rFonts w:hint="eastAsia" w:ascii="仿宋" w:hAnsi="仿宋" w:eastAsia="仿宋" w:cs="仿宋"/>
          <w:b/>
          <w:color w:val="000000" w:themeColor="text1"/>
          <w:sz w:val="24"/>
          <w:highlight w:val="none"/>
          <w:u w:val="none" w:color="auto"/>
          <w14:textFill>
            <w14:solidFill>
              <w14:schemeClr w14:val="tx1"/>
            </w14:solidFill>
          </w14:textFill>
        </w:rPr>
      </w:pPr>
    </w:p>
    <w:p w14:paraId="12B6B77C">
      <w:pPr>
        <w:rPr>
          <w:rFonts w:hint="eastAsia" w:ascii="仿宋" w:hAnsi="仿宋" w:eastAsia="仿宋" w:cs="仿宋"/>
          <w:b/>
          <w:color w:val="000000" w:themeColor="text1"/>
          <w:sz w:val="24"/>
          <w:highlight w:val="none"/>
          <w:u w:val="none" w:color="auto"/>
          <w14:textFill>
            <w14:solidFill>
              <w14:schemeClr w14:val="tx1"/>
            </w14:solidFill>
          </w14:textFill>
        </w:rPr>
      </w:pPr>
    </w:p>
    <w:p w14:paraId="6830865C">
      <w:pPr>
        <w:rPr>
          <w:rFonts w:hint="eastAsia" w:ascii="仿宋" w:hAnsi="仿宋" w:eastAsia="仿宋" w:cs="仿宋"/>
          <w:b/>
          <w:color w:val="000000" w:themeColor="text1"/>
          <w:sz w:val="24"/>
          <w:highlight w:val="none"/>
          <w:u w:val="none" w:color="auto"/>
          <w14:textFill>
            <w14:solidFill>
              <w14:schemeClr w14:val="tx1"/>
            </w14:solidFill>
          </w14:textFill>
        </w:rPr>
      </w:pPr>
    </w:p>
    <w:p w14:paraId="5CF2A2BC">
      <w:pPr>
        <w:rPr>
          <w:rFonts w:hint="eastAsia" w:ascii="仿宋" w:hAnsi="仿宋" w:eastAsia="仿宋" w:cs="仿宋"/>
          <w:color w:val="000000" w:themeColor="text1"/>
          <w:sz w:val="20"/>
          <w:szCs w:val="22"/>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br w:type="page"/>
      </w:r>
      <w:r>
        <w:rPr>
          <w:rFonts w:hint="eastAsia" w:ascii="仿宋" w:hAnsi="仿宋" w:eastAsia="仿宋" w:cs="仿宋"/>
          <w:b/>
          <w:color w:val="000000" w:themeColor="text1"/>
          <w:sz w:val="24"/>
          <w:highlight w:val="none"/>
          <w:u w:val="none" w:color="auto"/>
          <w14:textFill>
            <w14:solidFill>
              <w14:schemeClr w14:val="tx1"/>
            </w14:solidFill>
          </w14:textFill>
        </w:rPr>
        <w:t>4.2商务条款响应</w:t>
      </w:r>
    </w:p>
    <w:p w14:paraId="7BD7A783">
      <w:pPr>
        <w:pStyle w:val="5"/>
        <w:spacing w:before="0" w:after="0"/>
        <w:jc w:val="left"/>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一般</w: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begin"/>
      </w:r>
      <w:r>
        <w:rPr>
          <w:rFonts w:hint="eastAsia" w:ascii="仿宋" w:hAnsi="仿宋" w:eastAsia="仿宋" w:cs="仿宋"/>
          <w:color w:val="000000" w:themeColor="text1"/>
          <w:sz w:val="24"/>
          <w:szCs w:val="24"/>
          <w:highlight w:val="none"/>
          <w:u w:val="none" w:color="auto"/>
          <w14:textFill>
            <w14:solidFill>
              <w14:schemeClr w14:val="tx1"/>
            </w14:solidFill>
          </w14:textFill>
        </w:rPr>
        <w:instrText xml:space="preserve"> DOCVARIABLE  商务条款响应表开始  \* MERGEFORMAT </w:instrTex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end"/>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begin"/>
      </w:r>
      <w:r>
        <w:rPr>
          <w:rFonts w:hint="eastAsia" w:ascii="仿宋" w:hAnsi="仿宋" w:eastAsia="仿宋" w:cs="仿宋"/>
          <w:color w:val="000000" w:themeColor="text1"/>
          <w:sz w:val="24"/>
          <w:szCs w:val="24"/>
          <w:highlight w:val="none"/>
          <w:u w:val="none" w:color="auto"/>
          <w14:textFill>
            <w14:solidFill>
              <w14:schemeClr w14:val="tx1"/>
            </w14:solidFill>
          </w14:textFill>
        </w:rPr>
        <w:instrText xml:space="preserve"> DOCVARIABLE  商务条款响应表开始  \* MERGEFORMAT </w:instrTex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end"/>
      </w:r>
      <w:r>
        <w:rPr>
          <w:rFonts w:hint="eastAsia" w:ascii="仿宋" w:hAnsi="仿宋" w:eastAsia="仿宋" w:cs="仿宋"/>
          <w:color w:val="000000" w:themeColor="text1"/>
          <w:sz w:val="24"/>
          <w:szCs w:val="24"/>
          <w:highlight w:val="none"/>
          <w:u w:val="none" w:color="auto"/>
          <w14:textFill>
            <w14:solidFill>
              <w14:schemeClr w14:val="tx1"/>
            </w14:solidFill>
          </w14:textFill>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3209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48AC480E">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序号</w:t>
            </w:r>
          </w:p>
        </w:tc>
        <w:tc>
          <w:tcPr>
            <w:tcW w:w="3947" w:type="dxa"/>
            <w:shd w:val="clear" w:color="auto" w:fill="F3F3F3"/>
            <w:noWrap w:val="0"/>
            <w:vAlign w:val="center"/>
          </w:tcPr>
          <w:p w14:paraId="243C63AE">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一般商务条款要求</w:t>
            </w:r>
          </w:p>
        </w:tc>
        <w:tc>
          <w:tcPr>
            <w:tcW w:w="1381" w:type="dxa"/>
            <w:shd w:val="clear" w:color="auto" w:fill="F3F3F3"/>
            <w:noWrap w:val="0"/>
            <w:vAlign w:val="center"/>
          </w:tcPr>
          <w:p w14:paraId="073B313D">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是否响应</w:t>
            </w:r>
          </w:p>
        </w:tc>
        <w:tc>
          <w:tcPr>
            <w:tcW w:w="1322" w:type="dxa"/>
            <w:shd w:val="clear" w:color="auto" w:fill="F3F3F3"/>
            <w:noWrap w:val="0"/>
            <w:vAlign w:val="center"/>
          </w:tcPr>
          <w:p w14:paraId="47FD51B4">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偏离情况（正/负/无）</w:t>
            </w:r>
          </w:p>
        </w:tc>
        <w:tc>
          <w:tcPr>
            <w:tcW w:w="1391" w:type="dxa"/>
            <w:shd w:val="clear" w:color="auto" w:fill="F3F3F3"/>
            <w:noWrap w:val="0"/>
            <w:vAlign w:val="center"/>
          </w:tcPr>
          <w:p w14:paraId="3D44999E">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偏离说明</w:t>
            </w:r>
          </w:p>
        </w:tc>
      </w:tr>
      <w:tr w14:paraId="45C1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29D0C475">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1</w:t>
            </w:r>
          </w:p>
        </w:tc>
        <w:tc>
          <w:tcPr>
            <w:tcW w:w="3947" w:type="dxa"/>
            <w:noWrap w:val="0"/>
            <w:vAlign w:val="center"/>
          </w:tcPr>
          <w:p w14:paraId="4FD85667">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完全理解并接受合同条款要求</w:t>
            </w:r>
          </w:p>
        </w:tc>
        <w:tc>
          <w:tcPr>
            <w:tcW w:w="1381" w:type="dxa"/>
            <w:noWrap w:val="0"/>
            <w:vAlign w:val="center"/>
          </w:tcPr>
          <w:p w14:paraId="09B3D9AE">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22" w:type="dxa"/>
            <w:noWrap w:val="0"/>
            <w:vAlign w:val="center"/>
          </w:tcPr>
          <w:p w14:paraId="3D22852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68FD94B6">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1793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9A4D0BA">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2</w:t>
            </w:r>
          </w:p>
        </w:tc>
        <w:tc>
          <w:tcPr>
            <w:tcW w:w="3947" w:type="dxa"/>
            <w:noWrap w:val="0"/>
            <w:vAlign w:val="center"/>
          </w:tcPr>
          <w:p w14:paraId="41F99C46">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完全理解并接受对合格</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Cs w:val="21"/>
                <w:highlight w:val="none"/>
                <w:u w:val="none" w:color="auto"/>
                <w14:textFill>
                  <w14:solidFill>
                    <w14:schemeClr w14:val="tx1"/>
                  </w14:solidFill>
                </w14:textFill>
              </w:rPr>
              <w:t>、合格的货物、工程和服务要求</w:t>
            </w:r>
          </w:p>
        </w:tc>
        <w:tc>
          <w:tcPr>
            <w:tcW w:w="1381" w:type="dxa"/>
            <w:noWrap w:val="0"/>
            <w:vAlign w:val="center"/>
          </w:tcPr>
          <w:p w14:paraId="5A85AEB3">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22" w:type="dxa"/>
            <w:noWrap w:val="0"/>
            <w:vAlign w:val="center"/>
          </w:tcPr>
          <w:p w14:paraId="7580DA58">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14669229">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3408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3BB1FE0">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3</w:t>
            </w:r>
          </w:p>
        </w:tc>
        <w:tc>
          <w:tcPr>
            <w:tcW w:w="3947" w:type="dxa"/>
            <w:noWrap w:val="0"/>
            <w:vAlign w:val="center"/>
          </w:tcPr>
          <w:p w14:paraId="0D75046F">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完全理解并接受对</w:t>
            </w:r>
            <w:r>
              <w:rPr>
                <w:rFonts w:hint="eastAsia" w:ascii="仿宋" w:hAnsi="仿宋" w:eastAsia="仿宋" w:cs="仿宋"/>
                <w:color w:val="000000" w:themeColor="text1"/>
                <w:szCs w:val="21"/>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Cs w:val="21"/>
                <w:highlight w:val="none"/>
                <w:u w:val="none" w:color="auto"/>
                <w14:textFill>
                  <w14:solidFill>
                    <w14:schemeClr w14:val="tx1"/>
                  </w14:solidFill>
                </w14:textFill>
              </w:rPr>
              <w:t>的各项须知、规约要求和责任义务</w:t>
            </w:r>
          </w:p>
        </w:tc>
        <w:tc>
          <w:tcPr>
            <w:tcW w:w="1381" w:type="dxa"/>
            <w:noWrap w:val="0"/>
            <w:vAlign w:val="center"/>
          </w:tcPr>
          <w:p w14:paraId="4AA326E3">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7539E6A8">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7FF6534B">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1C81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7290535E">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 xml:space="preserve">  4</w:t>
            </w:r>
          </w:p>
        </w:tc>
        <w:tc>
          <w:tcPr>
            <w:tcW w:w="3947" w:type="dxa"/>
            <w:noWrap w:val="0"/>
            <w:vAlign w:val="center"/>
          </w:tcPr>
          <w:p w14:paraId="49BBD537">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响应有效期：响应有效期为自递交响应文件起至确定正式成交人止不少于90 天，成交单位有效期至项目验收之日</w:t>
            </w:r>
          </w:p>
        </w:tc>
        <w:tc>
          <w:tcPr>
            <w:tcW w:w="1381" w:type="dxa"/>
            <w:noWrap w:val="0"/>
            <w:vAlign w:val="center"/>
          </w:tcPr>
          <w:p w14:paraId="19EEC693">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59DA69E2">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5C6DA5B1">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191F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306EC689">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5</w:t>
            </w:r>
          </w:p>
        </w:tc>
        <w:tc>
          <w:tcPr>
            <w:tcW w:w="3947" w:type="dxa"/>
            <w:noWrap w:val="0"/>
            <w:vAlign w:val="center"/>
          </w:tcPr>
          <w:p w14:paraId="79F15659">
            <w:pP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报价内容均涵盖报价要求之一切费用和伴随服务</w:t>
            </w:r>
          </w:p>
        </w:tc>
        <w:tc>
          <w:tcPr>
            <w:tcW w:w="1381" w:type="dxa"/>
            <w:noWrap w:val="0"/>
            <w:vAlign w:val="center"/>
          </w:tcPr>
          <w:p w14:paraId="505F113B">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632D1598">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03CA58AB">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5A60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2777D745">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6</w:t>
            </w:r>
          </w:p>
        </w:tc>
        <w:tc>
          <w:tcPr>
            <w:tcW w:w="3947" w:type="dxa"/>
            <w:noWrap w:val="0"/>
            <w:vAlign w:val="center"/>
          </w:tcPr>
          <w:p w14:paraId="1485B21A">
            <w:pPr>
              <w:rPr>
                <w:rFonts w:hint="eastAsia" w:ascii="仿宋" w:hAnsi="仿宋" w:eastAsia="仿宋" w:cs="仿宋"/>
                <w:color w:val="000000" w:themeColor="text1"/>
                <w:szCs w:val="21"/>
                <w:highlight w:val="none"/>
                <w:u w:val="none" w:color="auto"/>
                <w:lang w:val="en-GB"/>
                <w14:textFill>
                  <w14:solidFill>
                    <w14:schemeClr w14:val="tx1"/>
                  </w14:solidFill>
                </w14:textFill>
              </w:rPr>
            </w:pPr>
            <w:r>
              <w:rPr>
                <w:rFonts w:hint="eastAsia" w:ascii="仿宋" w:hAnsi="仿宋" w:eastAsia="仿宋" w:cs="仿宋"/>
                <w:color w:val="000000" w:themeColor="text1"/>
                <w:szCs w:val="21"/>
                <w:highlight w:val="none"/>
                <w:u w:val="none" w:color="auto"/>
                <w:lang w:val="en-GB"/>
                <w14:textFill>
                  <w14:solidFill>
                    <w14:schemeClr w14:val="tx1"/>
                  </w14:solidFill>
                </w14:textFill>
              </w:rPr>
              <w:t>同意接受合同范本所列述的各项条款</w:t>
            </w:r>
          </w:p>
        </w:tc>
        <w:tc>
          <w:tcPr>
            <w:tcW w:w="1381" w:type="dxa"/>
            <w:noWrap w:val="0"/>
            <w:vAlign w:val="center"/>
          </w:tcPr>
          <w:p w14:paraId="05D88BAA">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3B28235D">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6028609A">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67A1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8BB10D0">
            <w:pPr>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7</w:t>
            </w:r>
          </w:p>
        </w:tc>
        <w:tc>
          <w:tcPr>
            <w:tcW w:w="3947" w:type="dxa"/>
            <w:noWrap w:val="0"/>
            <w:vAlign w:val="center"/>
          </w:tcPr>
          <w:p w14:paraId="6330259E">
            <w:pP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同意按本项目要求缴付相关款项</w:t>
            </w:r>
          </w:p>
        </w:tc>
        <w:tc>
          <w:tcPr>
            <w:tcW w:w="1381" w:type="dxa"/>
            <w:noWrap w:val="0"/>
            <w:vAlign w:val="center"/>
          </w:tcPr>
          <w:p w14:paraId="19D13AB7">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7A85B20B">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91" w:type="dxa"/>
            <w:noWrap w:val="0"/>
            <w:vAlign w:val="center"/>
          </w:tcPr>
          <w:p w14:paraId="490E7554">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r>
      <w:tr w14:paraId="6746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14041D9B">
            <w:pPr>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8</w:t>
            </w:r>
          </w:p>
        </w:tc>
        <w:tc>
          <w:tcPr>
            <w:tcW w:w="3947" w:type="dxa"/>
            <w:noWrap w:val="0"/>
            <w:vAlign w:val="center"/>
          </w:tcPr>
          <w:p w14:paraId="00632417">
            <w:pPr>
              <w:rPr>
                <w:rFonts w:hint="eastAsia" w:ascii="仿宋" w:hAnsi="仿宋" w:eastAsia="仿宋" w:cs="仿宋"/>
                <w:color w:val="000000" w:themeColor="text1"/>
                <w:kern w:val="2"/>
                <w:sz w:val="21"/>
                <w:szCs w:val="21"/>
                <w:highlight w:val="none"/>
                <w:u w:val="none" w:color="auto"/>
                <w:lang w:val="en-GB"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lang w:val="en-GB"/>
                <w14:textFill>
                  <w14:solidFill>
                    <w14:schemeClr w14:val="tx1"/>
                  </w14:solidFill>
                </w14:textFill>
              </w:rPr>
              <w:t>同意</w:t>
            </w:r>
            <w:r>
              <w:rPr>
                <w:rFonts w:hint="eastAsia" w:ascii="仿宋" w:hAnsi="仿宋" w:eastAsia="仿宋" w:cs="仿宋"/>
                <w:color w:val="000000" w:themeColor="text1"/>
                <w:szCs w:val="21"/>
                <w:highlight w:val="none"/>
                <w:u w:val="none" w:color="auto"/>
                <w:lang w:val="en-GB" w:eastAsia="zh-CN"/>
                <w14:textFill>
                  <w14:solidFill>
                    <w14:schemeClr w14:val="tx1"/>
                  </w14:solidFill>
                </w14:textFill>
              </w:rPr>
              <w:t>采购人</w:t>
            </w:r>
            <w:r>
              <w:rPr>
                <w:rFonts w:hint="eastAsia" w:ascii="仿宋" w:hAnsi="仿宋" w:eastAsia="仿宋" w:cs="仿宋"/>
                <w:color w:val="000000" w:themeColor="text1"/>
                <w:szCs w:val="21"/>
                <w:highlight w:val="none"/>
                <w:u w:val="none" w:color="auto"/>
                <w:lang w:val="en-GB"/>
                <w14:textFill>
                  <w14:solidFill>
                    <w14:schemeClr w14:val="tx1"/>
                  </w14:solidFill>
                </w14:textFill>
              </w:rPr>
              <w:t>以任何形式对我方响应文件内容的真实性和有效性进行审查、验证</w:t>
            </w:r>
          </w:p>
        </w:tc>
        <w:tc>
          <w:tcPr>
            <w:tcW w:w="1381" w:type="dxa"/>
            <w:noWrap w:val="0"/>
            <w:vAlign w:val="center"/>
          </w:tcPr>
          <w:p w14:paraId="4C1B917D">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28FA0CED">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91" w:type="dxa"/>
            <w:noWrap w:val="0"/>
            <w:vAlign w:val="center"/>
          </w:tcPr>
          <w:p w14:paraId="3B819CC3">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r>
      <w:tr w14:paraId="5D0F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0EDC066F">
            <w:pPr>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9</w:t>
            </w:r>
          </w:p>
        </w:tc>
        <w:tc>
          <w:tcPr>
            <w:tcW w:w="3947" w:type="dxa"/>
            <w:noWrap w:val="0"/>
            <w:vAlign w:val="center"/>
          </w:tcPr>
          <w:p w14:paraId="54A8AFD0">
            <w:pPr>
              <w:rPr>
                <w:rFonts w:hint="eastAsia" w:ascii="仿宋" w:hAnsi="仿宋" w:eastAsia="仿宋" w:cs="仿宋"/>
                <w:color w:val="000000" w:themeColor="text1"/>
                <w:kern w:val="2"/>
                <w:sz w:val="21"/>
                <w:szCs w:val="21"/>
                <w:highlight w:val="none"/>
                <w:u w:val="none" w:color="auto"/>
                <w:lang w:val="en-GB" w:eastAsia="zh-CN" w:bidi="ar-SA"/>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满足对服务的各项要求</w:t>
            </w:r>
          </w:p>
        </w:tc>
        <w:tc>
          <w:tcPr>
            <w:tcW w:w="1381" w:type="dxa"/>
            <w:noWrap w:val="0"/>
            <w:vAlign w:val="center"/>
          </w:tcPr>
          <w:p w14:paraId="0BAB3082">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2F546764">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91" w:type="dxa"/>
            <w:noWrap w:val="0"/>
            <w:vAlign w:val="center"/>
          </w:tcPr>
          <w:p w14:paraId="57EB2127">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r>
      <w:tr w14:paraId="6791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1692136E">
            <w:pPr>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10</w:t>
            </w:r>
          </w:p>
        </w:tc>
        <w:tc>
          <w:tcPr>
            <w:tcW w:w="6650" w:type="dxa"/>
            <w:gridSpan w:val="3"/>
            <w:noWrap w:val="0"/>
            <w:vAlign w:val="center"/>
          </w:tcPr>
          <w:p w14:paraId="4281A392">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其它商务条款偏离说明：</w:t>
            </w:r>
          </w:p>
        </w:tc>
        <w:tc>
          <w:tcPr>
            <w:tcW w:w="1391" w:type="dxa"/>
            <w:noWrap w:val="0"/>
            <w:vAlign w:val="center"/>
          </w:tcPr>
          <w:p w14:paraId="529B42E7">
            <w:pPr>
              <w:rPr>
                <w:rFonts w:hint="eastAsia" w:ascii="仿宋" w:hAnsi="仿宋" w:eastAsia="仿宋" w:cs="仿宋"/>
                <w:color w:val="000000" w:themeColor="text1"/>
                <w:szCs w:val="21"/>
                <w:highlight w:val="none"/>
                <w:u w:val="none" w:color="auto"/>
                <w14:textFill>
                  <w14:solidFill>
                    <w14:schemeClr w14:val="tx1"/>
                  </w14:solidFill>
                </w14:textFill>
              </w:rPr>
            </w:pPr>
          </w:p>
        </w:tc>
      </w:tr>
    </w:tbl>
    <w:p w14:paraId="1AD0E7C8">
      <w:pPr>
        <w:rPr>
          <w:rFonts w:hint="eastAsia" w:ascii="仿宋" w:hAnsi="仿宋" w:eastAsia="仿宋" w:cs="仿宋"/>
          <w:color w:val="000000" w:themeColor="text1"/>
          <w:sz w:val="24"/>
          <w:highlight w:val="none"/>
          <w:u w:val="none" w:color="auto"/>
          <w14:textFill>
            <w14:solidFill>
              <w14:schemeClr w14:val="tx1"/>
            </w14:solidFill>
          </w14:textFill>
        </w:rPr>
      </w:pPr>
    </w:p>
    <w:p w14:paraId="76DBAC25">
      <w:pPr>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lang w:val="en-GB"/>
          <w14:textFill>
            <w14:solidFill>
              <w14:schemeClr w14:val="tx1"/>
            </w14:solidFill>
          </w14:textFill>
        </w:rPr>
        <w:t>注： 1.</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必须对上述一般商务条款逐条响应。</w:t>
      </w:r>
      <w:r>
        <w:rPr>
          <w:rFonts w:hint="eastAsia" w:ascii="仿宋" w:hAnsi="仿宋" w:eastAsia="仿宋" w:cs="仿宋"/>
          <w:b/>
          <w:bCs/>
          <w:color w:val="000000" w:themeColor="text1"/>
          <w:sz w:val="24"/>
          <w:highlight w:val="none"/>
          <w:u w:val="none" w:color="auto"/>
          <w14:textFill>
            <w14:solidFill>
              <w14:schemeClr w14:val="tx1"/>
            </w14:solidFill>
          </w14:textFill>
        </w:rPr>
        <w:t>如有缺漏项视同不符合对应条款之要求。</w:t>
      </w:r>
      <w:r>
        <w:rPr>
          <w:rFonts w:hint="eastAsia" w:ascii="仿宋" w:hAnsi="仿宋" w:eastAsia="仿宋" w:cs="仿宋"/>
          <w:color w:val="000000" w:themeColor="text1"/>
          <w:sz w:val="24"/>
          <w:highlight w:val="none"/>
          <w:u w:val="none" w:color="auto"/>
          <w:lang w:val="en-GB"/>
          <w14:textFill>
            <w14:solidFill>
              <w14:schemeClr w14:val="tx1"/>
            </w14:solidFill>
          </w14:textFill>
        </w:rPr>
        <w:t>请在“是否响应”填“是”或“否”（不得空白，空白视为“否”），并对照偏离情况请在“偏离说明”栏内扼要说明偏离情况，不响应视为负偏离。</w:t>
      </w:r>
    </w:p>
    <w:p w14:paraId="6F18EA72">
      <w:pPr>
        <w:ind w:firstLine="420"/>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lang w:val="en-GB"/>
          <w14:textFill>
            <w14:solidFill>
              <w14:schemeClr w14:val="tx1"/>
            </w14:solidFill>
          </w14:textFill>
        </w:rPr>
        <w:t xml:space="preserve"> 2.本表内容不得擅自修改。</w:t>
      </w:r>
    </w:p>
    <w:p w14:paraId="78BFBB3D">
      <w:pPr>
        <w:rPr>
          <w:rFonts w:hint="eastAsia" w:ascii="仿宋" w:hAnsi="仿宋" w:eastAsia="仿宋" w:cs="仿宋"/>
          <w:color w:val="000000" w:themeColor="text1"/>
          <w:szCs w:val="21"/>
          <w:highlight w:val="none"/>
          <w:u w:val="none" w:color="auto"/>
          <w:lang w:val="en-GB"/>
          <w14:textFill>
            <w14:solidFill>
              <w14:schemeClr w14:val="tx1"/>
            </w14:solidFill>
          </w14:textFill>
        </w:rPr>
      </w:pPr>
    </w:p>
    <w:p w14:paraId="0C42808E">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6F410778">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43A3B273">
      <w:pPr>
        <w:adjustRightInd w:val="0"/>
        <w:snapToGrid w:val="0"/>
        <w:spacing w:line="300" w:lineRule="auto"/>
        <w:rPr>
          <w:rFonts w:hint="eastAsia"/>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bookmarkStart w:id="23" w:name="_Toc202816998"/>
      <w:bookmarkStart w:id="24" w:name="_Toc202251077"/>
      <w:bookmarkStart w:id="25" w:name="_Toc202819880"/>
      <w:bookmarkStart w:id="26" w:name="_Toc202820353"/>
      <w:bookmarkStart w:id="27" w:name="_Toc202254107"/>
      <w:bookmarkStart w:id="28" w:name="_Toc202251702"/>
      <w:bookmarkStart w:id="29" w:name="_Toc202252036"/>
      <w:r>
        <w:rPr>
          <w:rFonts w:hint="eastAsia"/>
          <w:color w:val="000000" w:themeColor="text1"/>
          <w:highlight w:val="none"/>
          <w:u w:val="none" w:color="auto"/>
          <w14:textFill>
            <w14:solidFill>
              <w14:schemeClr w14:val="tx1"/>
            </w14:solidFill>
          </w14:textFill>
        </w:rPr>
        <w:br w:type="page"/>
      </w:r>
    </w:p>
    <w:p w14:paraId="17381356">
      <w:pPr>
        <w:tabs>
          <w:tab w:val="left" w:pos="540"/>
        </w:tabs>
        <w:outlineLvl w:val="1"/>
        <w:rPr>
          <w:rFonts w:hint="eastAsia" w:ascii="仿宋" w:hAnsi="仿宋" w:eastAsia="仿宋" w:cs="仿宋"/>
          <w:b/>
          <w:color w:val="000000" w:themeColor="text1"/>
          <w:sz w:val="24"/>
          <w:highlight w:val="none"/>
          <w:u w:val="none" w:color="auto"/>
          <w14:textFill>
            <w14:solidFill>
              <w14:schemeClr w14:val="tx1"/>
            </w14:solidFill>
          </w14:textFill>
        </w:rPr>
      </w:pPr>
      <w:bookmarkStart w:id="30" w:name="_Toc20962"/>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4</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2</w:t>
      </w:r>
      <w:r>
        <w:rPr>
          <w:rFonts w:hint="eastAsia" w:ascii="仿宋" w:hAnsi="仿宋" w:eastAsia="仿宋" w:cs="仿宋"/>
          <w:b/>
          <w:color w:val="000000" w:themeColor="text1"/>
          <w:sz w:val="24"/>
          <w:highlight w:val="none"/>
          <w:u w:val="none" w:color="auto"/>
          <w14:textFill>
            <w14:solidFill>
              <w14:schemeClr w14:val="tx1"/>
            </w14:solidFill>
          </w14:textFill>
        </w:rPr>
        <w:t>所投项目业绩介绍（单页）</w:t>
      </w:r>
      <w:bookmarkEnd w:id="3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2F4D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2DD323A2">
            <w:pPr>
              <w:jc w:val="center"/>
              <w:rPr>
                <w:rFonts w:hint="eastAsia" w:ascii="仿宋" w:hAnsi="仿宋" w:eastAsia="仿宋" w:cs="仿宋"/>
                <w:b/>
                <w:bCs/>
                <w:color w:val="000000" w:themeColor="text1"/>
                <w:szCs w:val="2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序号</w:t>
            </w:r>
          </w:p>
        </w:tc>
        <w:tc>
          <w:tcPr>
            <w:tcW w:w="1872" w:type="dxa"/>
            <w:shd w:val="clear" w:color="auto" w:fill="F3F3F3"/>
            <w:noWrap w:val="0"/>
            <w:vAlign w:val="center"/>
          </w:tcPr>
          <w:p w14:paraId="27903BFA">
            <w:pPr>
              <w:jc w:val="center"/>
              <w:rPr>
                <w:rFonts w:hint="eastAsia" w:ascii="仿宋" w:hAnsi="仿宋" w:eastAsia="仿宋" w:cs="仿宋"/>
                <w:b/>
                <w:bCs/>
                <w:color w:val="000000" w:themeColor="text1"/>
                <w:szCs w:val="2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客户名称</w:t>
            </w:r>
          </w:p>
        </w:tc>
        <w:tc>
          <w:tcPr>
            <w:tcW w:w="2787" w:type="dxa"/>
            <w:shd w:val="clear" w:color="auto" w:fill="F3F3F3"/>
            <w:noWrap w:val="0"/>
            <w:vAlign w:val="center"/>
          </w:tcPr>
          <w:p w14:paraId="277F24FD">
            <w:pPr>
              <w:jc w:val="center"/>
              <w:rPr>
                <w:rFonts w:hint="eastAsia" w:ascii="仿宋" w:hAnsi="仿宋" w:eastAsia="仿宋" w:cs="仿宋"/>
                <w:b/>
                <w:bCs/>
                <w:color w:val="000000" w:themeColor="text1"/>
                <w:szCs w:val="2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项目名称及合同金额（万元）</w:t>
            </w:r>
          </w:p>
        </w:tc>
        <w:tc>
          <w:tcPr>
            <w:tcW w:w="1533" w:type="dxa"/>
            <w:shd w:val="clear" w:color="auto" w:fill="F3F3F3"/>
            <w:noWrap w:val="0"/>
            <w:vAlign w:val="center"/>
          </w:tcPr>
          <w:p w14:paraId="39C65DF6">
            <w:pPr>
              <w:jc w:val="center"/>
              <w:rPr>
                <w:rFonts w:hint="eastAsia" w:ascii="仿宋" w:hAnsi="仿宋" w:eastAsia="仿宋" w:cs="仿宋"/>
                <w:b/>
                <w:bCs/>
                <w:color w:val="000000" w:themeColor="text1"/>
                <w:szCs w:val="21"/>
                <w:highlight w:val="none"/>
                <w:u w:val="none" w:color="auto"/>
                <w:lang w:eastAsia="zh-CN"/>
                <w14:textFill>
                  <w14:solidFill>
                    <w14:schemeClr w14:val="tx1"/>
                  </w14:solidFill>
                </w14:textFill>
              </w:rPr>
            </w:pPr>
            <w:r>
              <w:rPr>
                <w:rFonts w:hint="eastAsia" w:ascii="仿宋" w:hAnsi="仿宋" w:eastAsia="仿宋" w:cs="仿宋"/>
                <w:b/>
                <w:bCs/>
                <w:color w:val="000000" w:themeColor="text1"/>
                <w:szCs w:val="21"/>
                <w:highlight w:val="none"/>
                <w:u w:val="none" w:color="auto"/>
                <w:lang w:eastAsia="zh-CN"/>
                <w14:textFill>
                  <w14:solidFill>
                    <w14:schemeClr w14:val="tx1"/>
                  </w14:solidFill>
                </w14:textFill>
              </w:rPr>
              <w:t>签订合同时间</w:t>
            </w:r>
          </w:p>
        </w:tc>
        <w:tc>
          <w:tcPr>
            <w:tcW w:w="1518" w:type="dxa"/>
            <w:shd w:val="clear" w:color="auto" w:fill="F3F3F3"/>
            <w:noWrap w:val="0"/>
            <w:vAlign w:val="center"/>
          </w:tcPr>
          <w:p w14:paraId="44DD2253">
            <w:pPr>
              <w:jc w:val="center"/>
              <w:rPr>
                <w:rFonts w:hint="eastAsia" w:ascii="仿宋" w:hAnsi="仿宋" w:eastAsia="仿宋" w:cs="仿宋"/>
                <w:b/>
                <w:bCs/>
                <w:color w:val="000000" w:themeColor="text1"/>
                <w:szCs w:val="21"/>
                <w:highlight w:val="none"/>
                <w:u w:val="none" w:color="auto"/>
                <w14:textFill>
                  <w14:solidFill>
                    <w14:schemeClr w14:val="tx1"/>
                  </w14:solidFill>
                </w14:textFill>
              </w:rPr>
            </w:pPr>
            <w:r>
              <w:rPr>
                <w:rFonts w:hint="eastAsia" w:ascii="仿宋" w:hAnsi="仿宋" w:eastAsia="仿宋" w:cs="仿宋"/>
                <w:b/>
                <w:bCs/>
                <w:color w:val="000000" w:themeColor="text1"/>
                <w:szCs w:val="21"/>
                <w:highlight w:val="none"/>
                <w:u w:val="none" w:color="auto"/>
                <w14:textFill>
                  <w14:solidFill>
                    <w14:schemeClr w14:val="tx1"/>
                  </w14:solidFill>
                </w14:textFill>
              </w:rPr>
              <w:t>联系人及电话</w:t>
            </w:r>
          </w:p>
        </w:tc>
      </w:tr>
      <w:tr w14:paraId="4DCD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54595DB">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1</w:t>
            </w:r>
          </w:p>
        </w:tc>
        <w:tc>
          <w:tcPr>
            <w:tcW w:w="1872" w:type="dxa"/>
            <w:noWrap w:val="0"/>
            <w:vAlign w:val="center"/>
          </w:tcPr>
          <w:p w14:paraId="1BA479A8">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787" w:type="dxa"/>
            <w:noWrap w:val="0"/>
            <w:vAlign w:val="center"/>
          </w:tcPr>
          <w:p w14:paraId="01BAFE1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33" w:type="dxa"/>
            <w:noWrap w:val="0"/>
            <w:vAlign w:val="center"/>
          </w:tcPr>
          <w:p w14:paraId="2CBD5CE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18" w:type="dxa"/>
            <w:noWrap w:val="0"/>
            <w:vAlign w:val="center"/>
          </w:tcPr>
          <w:p w14:paraId="5D1E206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5973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5CA40476">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2</w:t>
            </w:r>
          </w:p>
        </w:tc>
        <w:tc>
          <w:tcPr>
            <w:tcW w:w="1872" w:type="dxa"/>
            <w:noWrap w:val="0"/>
            <w:vAlign w:val="center"/>
          </w:tcPr>
          <w:p w14:paraId="6601948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787" w:type="dxa"/>
            <w:noWrap w:val="0"/>
            <w:vAlign w:val="center"/>
          </w:tcPr>
          <w:p w14:paraId="263AE5E6">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33" w:type="dxa"/>
            <w:noWrap w:val="0"/>
            <w:vAlign w:val="center"/>
          </w:tcPr>
          <w:p w14:paraId="3FAD2385">
            <w:pPr>
              <w:pStyle w:val="31"/>
              <w:rPr>
                <w:rFonts w:hint="eastAsia" w:ascii="仿宋" w:hAnsi="仿宋" w:eastAsia="仿宋" w:cs="仿宋"/>
                <w:color w:val="000000" w:themeColor="text1"/>
                <w:highlight w:val="none"/>
                <w:u w:val="none" w:color="auto"/>
                <w14:textFill>
                  <w14:solidFill>
                    <w14:schemeClr w14:val="tx1"/>
                  </w14:solidFill>
                </w14:textFill>
              </w:rPr>
            </w:pPr>
          </w:p>
        </w:tc>
        <w:tc>
          <w:tcPr>
            <w:tcW w:w="1518" w:type="dxa"/>
            <w:noWrap w:val="0"/>
            <w:vAlign w:val="center"/>
          </w:tcPr>
          <w:p w14:paraId="17030FF1">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408C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7C44AD39">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3</w:t>
            </w:r>
          </w:p>
        </w:tc>
        <w:tc>
          <w:tcPr>
            <w:tcW w:w="1872" w:type="dxa"/>
            <w:noWrap w:val="0"/>
            <w:vAlign w:val="center"/>
          </w:tcPr>
          <w:p w14:paraId="76296E50">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787" w:type="dxa"/>
            <w:noWrap w:val="0"/>
            <w:vAlign w:val="center"/>
          </w:tcPr>
          <w:p w14:paraId="6E02C531">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33" w:type="dxa"/>
            <w:noWrap w:val="0"/>
            <w:vAlign w:val="center"/>
          </w:tcPr>
          <w:p w14:paraId="46C48E0B">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18" w:type="dxa"/>
            <w:noWrap w:val="0"/>
            <w:vAlign w:val="center"/>
          </w:tcPr>
          <w:p w14:paraId="6C539A5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60A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49F26CA">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w:t>
            </w:r>
          </w:p>
        </w:tc>
        <w:tc>
          <w:tcPr>
            <w:tcW w:w="1872" w:type="dxa"/>
            <w:noWrap w:val="0"/>
            <w:vAlign w:val="center"/>
          </w:tcPr>
          <w:p w14:paraId="6A46FFA0">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2787" w:type="dxa"/>
            <w:noWrap w:val="0"/>
            <w:vAlign w:val="center"/>
          </w:tcPr>
          <w:p w14:paraId="124BFC7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33" w:type="dxa"/>
            <w:noWrap w:val="0"/>
            <w:vAlign w:val="center"/>
          </w:tcPr>
          <w:p w14:paraId="6C25752B">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518" w:type="dxa"/>
            <w:noWrap w:val="0"/>
            <w:vAlign w:val="center"/>
          </w:tcPr>
          <w:p w14:paraId="7D79741A">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bl>
    <w:p w14:paraId="4B8DA569">
      <w:pPr>
        <w:rPr>
          <w:rFonts w:hint="eastAsia" w:ascii="仿宋" w:hAnsi="仿宋" w:eastAsia="仿宋" w:cs="仿宋"/>
          <w:color w:val="000000" w:themeColor="text1"/>
          <w:sz w:val="24"/>
          <w:highlight w:val="none"/>
          <w:u w:val="none" w:color="auto"/>
          <w14:textFill>
            <w14:solidFill>
              <w14:schemeClr w14:val="tx1"/>
            </w14:solidFill>
          </w14:textFill>
        </w:rPr>
      </w:pPr>
    </w:p>
    <w:p w14:paraId="710203AB">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注：业绩是必须以</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名义完成并已验收的项目。</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必须提供合同复印件或成交通知书（请留意评审细则是否要求提供验收报告）。</w:t>
      </w:r>
    </w:p>
    <w:p w14:paraId="27AE115A">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620112CC">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481349AD">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151C7EB5">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387DC5B7">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03D4F348">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58EC7433">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32CDA486">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561A2D70">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0E06CF9">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20A433B">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2A9E4BB">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8DFF4C0">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2C1F161">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7F48DAA">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D4774C1">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69A3CE4">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303F6168">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18D15126">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77F829E">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4BAB4DE5">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A973368">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780A3D97">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510FD74C">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7838328">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10051FA5">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34AF5E1F">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022DCA5B">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35CDAF38">
      <w:pPr>
        <w:pStyle w:val="9"/>
        <w:rPr>
          <w:rFonts w:hint="eastAsia"/>
          <w:color w:val="000000" w:themeColor="text1"/>
          <w:highlight w:val="none"/>
          <w:u w:val="none" w:color="auto"/>
          <w14:textFill>
            <w14:solidFill>
              <w14:schemeClr w14:val="tx1"/>
            </w14:solidFill>
          </w14:textFill>
        </w:rPr>
      </w:pPr>
    </w:p>
    <w:p w14:paraId="7DEA8399">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6DBB2F6F">
      <w:pPr>
        <w:adjustRightInd w:val="0"/>
        <w:snapToGrid w:val="0"/>
        <w:spacing w:line="300" w:lineRule="auto"/>
        <w:rPr>
          <w:rFonts w:hint="eastAsia"/>
          <w:color w:val="000000" w:themeColor="text1"/>
          <w:highlight w:val="none"/>
          <w:u w:val="none" w:color="auto"/>
          <w14:textFill>
            <w14:solidFill>
              <w14:schemeClr w14:val="tx1"/>
            </w14:solidFill>
          </w14:textFill>
        </w:rPr>
      </w:pPr>
    </w:p>
    <w:p w14:paraId="1AB392FA">
      <w:pPr>
        <w:adjustRightInd w:val="0"/>
        <w:snapToGrid w:val="0"/>
        <w:spacing w:line="300" w:lineRule="auto"/>
        <w:rPr>
          <w:rFonts w:hint="eastAsia"/>
          <w:color w:val="000000" w:themeColor="text1"/>
          <w:highlight w:val="none"/>
          <w:u w:val="none" w:color="auto"/>
          <w14:textFill>
            <w14:solidFill>
              <w14:schemeClr w14:val="tx1"/>
            </w14:solidFill>
          </w14:textFill>
        </w:rPr>
      </w:pPr>
    </w:p>
    <w:bookmarkEnd w:id="23"/>
    <w:bookmarkEnd w:id="24"/>
    <w:bookmarkEnd w:id="25"/>
    <w:bookmarkEnd w:id="26"/>
    <w:bookmarkEnd w:id="27"/>
    <w:bookmarkEnd w:id="28"/>
    <w:bookmarkEnd w:id="29"/>
    <w:p w14:paraId="09F49293">
      <w:pPr>
        <w:rPr>
          <w:rFonts w:hint="eastAsia" w:ascii="仿宋" w:hAnsi="仿宋" w:eastAsia="仿宋" w:cs="仿宋"/>
          <w:color w:val="000000" w:themeColor="text1"/>
          <w:sz w:val="20"/>
          <w:szCs w:val="22"/>
          <w:highlight w:val="none"/>
          <w:u w:val="none" w:color="auto"/>
          <w14:textFill>
            <w14:solidFill>
              <w14:schemeClr w14:val="tx1"/>
            </w14:solidFill>
          </w14:textFill>
        </w:rPr>
      </w:pPr>
      <w:r>
        <w:rPr>
          <w:rFonts w:hint="eastAsia" w:eastAsia="仿宋"/>
          <w:color w:val="000000" w:themeColor="text1"/>
          <w:highlight w:val="none"/>
          <w:u w:val="none" w:color="auto"/>
          <w:lang w:val="en-US" w:eastAsia="zh-CN"/>
          <w14:textFill>
            <w14:solidFill>
              <w14:schemeClr w14:val="tx1"/>
            </w14:solidFill>
          </w14:textFill>
        </w:rPr>
        <w:t>4.3</w:t>
      </w:r>
      <w:r>
        <w:rPr>
          <w:rFonts w:hint="eastAsia" w:ascii="仿宋" w:hAnsi="仿宋" w:eastAsia="仿宋" w:cs="仿宋"/>
          <w:b/>
          <w:color w:val="000000" w:themeColor="text1"/>
          <w:sz w:val="24"/>
          <w:highlight w:val="none"/>
          <w:u w:val="none" w:color="auto"/>
          <w14:textFill>
            <w14:solidFill>
              <w14:schemeClr w14:val="tx1"/>
            </w14:solidFill>
          </w14:textFill>
        </w:rPr>
        <w:t>商务条款响应</w:t>
      </w:r>
    </w:p>
    <w:p w14:paraId="19785336">
      <w:pPr>
        <w:adjustRightInd w:val="0"/>
        <w:snapToGrid w:val="0"/>
        <w:spacing w:line="300" w:lineRule="auto"/>
        <w:jc w:val="left"/>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4.3.1</w:t>
      </w:r>
      <w:r>
        <w:rPr>
          <w:rFonts w:hint="eastAsia" w:ascii="仿宋" w:hAnsi="仿宋" w:eastAsia="仿宋" w:cs="仿宋"/>
          <w:b/>
          <w:color w:val="000000" w:themeColor="text1"/>
          <w:sz w:val="24"/>
          <w:highlight w:val="none"/>
          <w:u w:val="none" w:color="auto"/>
          <w14:textFill>
            <w14:solidFill>
              <w14:schemeClr w14:val="tx1"/>
            </w14:solidFill>
          </w14:textFill>
        </w:rPr>
        <w:t>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2A70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4C16A512">
            <w:pPr>
              <w:spacing w:after="120"/>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实质性（“</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”项）商务条款响应表</w:t>
            </w:r>
          </w:p>
        </w:tc>
      </w:tr>
      <w:tr w14:paraId="02DC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22CF238A">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序号</w:t>
            </w:r>
          </w:p>
        </w:tc>
        <w:tc>
          <w:tcPr>
            <w:tcW w:w="1077" w:type="dxa"/>
            <w:shd w:val="clear" w:color="auto" w:fill="F1F1F1"/>
            <w:noWrap w:val="0"/>
            <w:vAlign w:val="center"/>
          </w:tcPr>
          <w:p w14:paraId="2991BB5A">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名称</w:t>
            </w:r>
          </w:p>
        </w:tc>
        <w:tc>
          <w:tcPr>
            <w:tcW w:w="3651" w:type="dxa"/>
            <w:shd w:val="clear" w:color="auto" w:fill="F1F1F1"/>
            <w:noWrap w:val="0"/>
            <w:vAlign w:val="center"/>
          </w:tcPr>
          <w:p w14:paraId="7B6E23AE">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要求</w:t>
            </w:r>
          </w:p>
        </w:tc>
        <w:tc>
          <w:tcPr>
            <w:tcW w:w="736" w:type="dxa"/>
            <w:shd w:val="clear" w:color="auto" w:fill="F1F1F1"/>
            <w:noWrap w:val="0"/>
            <w:vAlign w:val="center"/>
          </w:tcPr>
          <w:p w14:paraId="44CE931C">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是否响应</w:t>
            </w:r>
          </w:p>
        </w:tc>
        <w:tc>
          <w:tcPr>
            <w:tcW w:w="1430" w:type="dxa"/>
            <w:shd w:val="clear" w:color="auto" w:fill="F1F1F1"/>
            <w:noWrap w:val="0"/>
            <w:vAlign w:val="center"/>
          </w:tcPr>
          <w:p w14:paraId="32509B34">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偏离情况（正/负/无）</w:t>
            </w:r>
          </w:p>
        </w:tc>
        <w:tc>
          <w:tcPr>
            <w:tcW w:w="1030" w:type="dxa"/>
            <w:shd w:val="clear" w:color="auto" w:fill="F1F1F1"/>
            <w:noWrap w:val="0"/>
            <w:vAlign w:val="center"/>
          </w:tcPr>
          <w:p w14:paraId="11B2F106">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偏离说明</w:t>
            </w:r>
          </w:p>
        </w:tc>
      </w:tr>
      <w:tr w14:paraId="5AF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130DBBA9">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077" w:type="dxa"/>
            <w:noWrap w:val="0"/>
            <w:vAlign w:val="center"/>
          </w:tcPr>
          <w:p w14:paraId="00ED4760">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3651" w:type="dxa"/>
            <w:noWrap w:val="0"/>
            <w:vAlign w:val="top"/>
          </w:tcPr>
          <w:p w14:paraId="372640BF">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736" w:type="dxa"/>
            <w:noWrap w:val="0"/>
            <w:vAlign w:val="center"/>
          </w:tcPr>
          <w:p w14:paraId="1DAE8F2E">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1430" w:type="dxa"/>
            <w:noWrap w:val="0"/>
            <w:vAlign w:val="center"/>
          </w:tcPr>
          <w:p w14:paraId="571740F9">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1030" w:type="dxa"/>
            <w:noWrap w:val="0"/>
            <w:vAlign w:val="center"/>
          </w:tcPr>
          <w:p w14:paraId="18430246">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r>
      <w:tr w14:paraId="6CB6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30A9C09C">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077" w:type="dxa"/>
            <w:noWrap w:val="0"/>
            <w:vAlign w:val="center"/>
          </w:tcPr>
          <w:p w14:paraId="35EA0D07">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3651" w:type="dxa"/>
            <w:noWrap w:val="0"/>
            <w:vAlign w:val="top"/>
          </w:tcPr>
          <w:p w14:paraId="59C45BA1">
            <w:pPr>
              <w:jc w:val="left"/>
              <w:rPr>
                <w:rFonts w:hint="eastAsia" w:ascii="仿宋" w:hAnsi="仿宋" w:eastAsia="仿宋" w:cs="仿宋"/>
                <w:color w:val="000000" w:themeColor="text1"/>
                <w:szCs w:val="21"/>
                <w:highlight w:val="none"/>
                <w:u w:val="none" w:color="auto"/>
                <w14:textFill>
                  <w14:solidFill>
                    <w14:schemeClr w14:val="tx1"/>
                  </w14:solidFill>
                </w14:textFill>
              </w:rPr>
            </w:pPr>
          </w:p>
        </w:tc>
        <w:tc>
          <w:tcPr>
            <w:tcW w:w="736" w:type="dxa"/>
            <w:noWrap w:val="0"/>
            <w:vAlign w:val="top"/>
          </w:tcPr>
          <w:p w14:paraId="00D7C039">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430" w:type="dxa"/>
            <w:noWrap w:val="0"/>
            <w:vAlign w:val="top"/>
          </w:tcPr>
          <w:p w14:paraId="3376574B">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030" w:type="dxa"/>
            <w:noWrap w:val="0"/>
            <w:vAlign w:val="top"/>
          </w:tcPr>
          <w:p w14:paraId="0FA9BEB8">
            <w:pPr>
              <w:rPr>
                <w:rFonts w:hint="eastAsia" w:ascii="仿宋" w:hAnsi="仿宋" w:eastAsia="仿宋" w:cs="仿宋"/>
                <w:color w:val="000000" w:themeColor="text1"/>
                <w:szCs w:val="21"/>
                <w:highlight w:val="none"/>
                <w:u w:val="none" w:color="auto"/>
                <w14:textFill>
                  <w14:solidFill>
                    <w14:schemeClr w14:val="tx1"/>
                  </w14:solidFill>
                </w14:textFill>
              </w:rPr>
            </w:pPr>
          </w:p>
        </w:tc>
      </w:tr>
      <w:tr w14:paraId="3F2D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18A67BF2">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077" w:type="dxa"/>
            <w:noWrap w:val="0"/>
            <w:vAlign w:val="center"/>
          </w:tcPr>
          <w:p w14:paraId="5C9C4561">
            <w:pPr>
              <w:jc w:val="center"/>
              <w:rPr>
                <w:rFonts w:hint="eastAsia" w:ascii="仿宋" w:hAnsi="仿宋" w:eastAsia="仿宋" w:cs="仿宋"/>
                <w:b/>
                <w:bCs/>
                <w:i w:val="0"/>
                <w:color w:val="000000" w:themeColor="text1"/>
                <w:kern w:val="0"/>
                <w:sz w:val="22"/>
                <w:szCs w:val="22"/>
                <w:highlight w:val="none"/>
                <w:u w:val="none" w:color="auto"/>
                <w:lang w:val="en-US" w:eastAsia="zh-CN" w:bidi="ar"/>
                <w14:textFill>
                  <w14:solidFill>
                    <w14:schemeClr w14:val="tx1"/>
                  </w14:solidFill>
                </w14:textFill>
              </w:rPr>
            </w:pPr>
          </w:p>
        </w:tc>
        <w:tc>
          <w:tcPr>
            <w:tcW w:w="3651" w:type="dxa"/>
            <w:noWrap w:val="0"/>
            <w:vAlign w:val="top"/>
          </w:tcPr>
          <w:p w14:paraId="070B3B64">
            <w:pPr>
              <w:jc w:val="center"/>
              <w:rPr>
                <w:rFonts w:hint="eastAsia" w:ascii="仿宋" w:hAnsi="仿宋" w:eastAsia="仿宋" w:cs="仿宋"/>
                <w:b/>
                <w:bCs/>
                <w:i w:val="0"/>
                <w:color w:val="000000" w:themeColor="text1"/>
                <w:kern w:val="0"/>
                <w:sz w:val="22"/>
                <w:szCs w:val="22"/>
                <w:highlight w:val="none"/>
                <w:u w:val="none" w:color="auto"/>
                <w:lang w:val="en-US" w:eastAsia="zh-CN" w:bidi="ar"/>
                <w14:textFill>
                  <w14:solidFill>
                    <w14:schemeClr w14:val="tx1"/>
                  </w14:solidFill>
                </w14:textFill>
              </w:rPr>
            </w:pPr>
          </w:p>
        </w:tc>
        <w:tc>
          <w:tcPr>
            <w:tcW w:w="736" w:type="dxa"/>
            <w:noWrap w:val="0"/>
            <w:vAlign w:val="top"/>
          </w:tcPr>
          <w:p w14:paraId="441FAC60">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430" w:type="dxa"/>
            <w:noWrap w:val="0"/>
            <w:vAlign w:val="top"/>
          </w:tcPr>
          <w:p w14:paraId="6BCBF99F">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030" w:type="dxa"/>
            <w:noWrap w:val="0"/>
            <w:vAlign w:val="top"/>
          </w:tcPr>
          <w:p w14:paraId="6FCB66B7">
            <w:pPr>
              <w:rPr>
                <w:rFonts w:hint="eastAsia" w:ascii="仿宋" w:hAnsi="仿宋" w:eastAsia="仿宋" w:cs="仿宋"/>
                <w:color w:val="000000" w:themeColor="text1"/>
                <w:szCs w:val="21"/>
                <w:highlight w:val="none"/>
                <w:u w:val="none" w:color="auto"/>
                <w14:textFill>
                  <w14:solidFill>
                    <w14:schemeClr w14:val="tx1"/>
                  </w14:solidFill>
                </w14:textFill>
              </w:rPr>
            </w:pPr>
          </w:p>
        </w:tc>
      </w:tr>
    </w:tbl>
    <w:p w14:paraId="1B506BEF">
      <w:pPr>
        <w:adjustRightInd w:val="0"/>
        <w:snapToGrid w:val="0"/>
        <w:spacing w:line="300" w:lineRule="auto"/>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注：1.</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必须对上述一般上述实质性商务条款逐条响应，</w:t>
      </w:r>
      <w:r>
        <w:rPr>
          <w:rFonts w:hint="eastAsia" w:ascii="仿宋" w:hAnsi="仿宋" w:eastAsia="仿宋" w:cs="仿宋"/>
          <w:b/>
          <w:bCs/>
          <w:color w:val="000000" w:themeColor="text1"/>
          <w:sz w:val="24"/>
          <w:highlight w:val="none"/>
          <w:u w:val="none" w:color="auto"/>
          <w14:textFill>
            <w14:solidFill>
              <w14:schemeClr w14:val="tx1"/>
            </w14:solidFill>
          </w14:textFill>
        </w:rPr>
        <w:t>如有缺漏，缺漏项视同不符合比选要求。</w:t>
      </w:r>
      <w:r>
        <w:rPr>
          <w:rFonts w:hint="eastAsia" w:ascii="仿宋" w:hAnsi="仿宋" w:eastAsia="仿宋" w:cs="仿宋"/>
          <w:color w:val="000000" w:themeColor="text1"/>
          <w:sz w:val="24"/>
          <w:highlight w:val="none"/>
          <w:u w:val="none" w:color="auto"/>
          <w14:textFill>
            <w14:solidFill>
              <w14:schemeClr w14:val="tx1"/>
            </w14:solidFill>
          </w14:textFill>
        </w:rPr>
        <w:t>标“</w:t>
      </w:r>
      <w:r>
        <w:rPr>
          <w:rFonts w:hint="eastAsia" w:ascii="仿宋" w:hAnsi="仿宋" w:eastAsia="仿宋" w:cs="仿宋"/>
          <w:b/>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”项为不可负偏离（劣于），任何一项负偏离该响应无效。</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lang w:val="en-GB"/>
          <w14:textFill>
            <w14:solidFill>
              <w14:schemeClr w14:val="tx1"/>
            </w14:solidFill>
          </w14:textFill>
        </w:rPr>
        <w:t>请在“是否响应”栏内填“是”或“否”（不得空白，空白视为“否”），并对照偏离情况请在“偏离说明”栏内扼要说明偏离情况，不响应视为负偏离。</w:t>
      </w:r>
    </w:p>
    <w:p w14:paraId="3679FFE4">
      <w:pPr>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GB"/>
          <w14:textFill>
            <w14:solidFill>
              <w14:schemeClr w14:val="tx1"/>
            </w14:solidFill>
          </w14:textFill>
        </w:rPr>
        <w:t>2.本表内容不得擅自修改。</w:t>
      </w:r>
    </w:p>
    <w:p w14:paraId="3EAFC6CB">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70FEAD07">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5841F1A5">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名称（签章）：                        </w:t>
      </w:r>
    </w:p>
    <w:p w14:paraId="098E650C">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21ECC0BC">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24D4759F">
      <w:pPr>
        <w:adjustRightInd w:val="0"/>
        <w:snapToGrid w:val="0"/>
        <w:spacing w:line="300" w:lineRule="auto"/>
        <w:rPr>
          <w:rFonts w:hint="default" w:eastAsia="仿宋"/>
          <w:color w:val="000000" w:themeColor="text1"/>
          <w:highlight w:val="none"/>
          <w:u w:val="none" w:color="auto"/>
          <w:lang w:val="en-US" w:eastAsia="zh-CN"/>
          <w14:textFill>
            <w14:solidFill>
              <w14:schemeClr w14:val="tx1"/>
            </w14:solidFill>
          </w14:textFill>
        </w:rPr>
      </w:pPr>
    </w:p>
    <w:p w14:paraId="000333E7">
      <w:pPr>
        <w:pStyle w:val="9"/>
        <w:rPr>
          <w:rFonts w:hint="default" w:eastAsia="仿宋"/>
          <w:color w:val="000000" w:themeColor="text1"/>
          <w:highlight w:val="none"/>
          <w:u w:val="none" w:color="auto"/>
          <w:lang w:val="en-US" w:eastAsia="zh-CN"/>
          <w14:textFill>
            <w14:solidFill>
              <w14:schemeClr w14:val="tx1"/>
            </w14:solidFill>
          </w14:textFill>
        </w:rPr>
      </w:pPr>
    </w:p>
    <w:p w14:paraId="4953A4C1">
      <w:pPr>
        <w:rPr>
          <w:rFonts w:hint="default" w:eastAsia="仿宋"/>
          <w:color w:val="000000" w:themeColor="text1"/>
          <w:highlight w:val="none"/>
          <w:u w:val="none" w:color="auto"/>
          <w:lang w:val="en-US" w:eastAsia="zh-CN"/>
          <w14:textFill>
            <w14:solidFill>
              <w14:schemeClr w14:val="tx1"/>
            </w14:solidFill>
          </w14:textFill>
        </w:rPr>
      </w:pPr>
    </w:p>
    <w:p w14:paraId="48A92F9D">
      <w:pPr>
        <w:pStyle w:val="9"/>
        <w:rPr>
          <w:rFonts w:hint="default" w:eastAsia="仿宋"/>
          <w:color w:val="000000" w:themeColor="text1"/>
          <w:highlight w:val="none"/>
          <w:u w:val="none" w:color="auto"/>
          <w:lang w:val="en-US" w:eastAsia="zh-CN"/>
          <w14:textFill>
            <w14:solidFill>
              <w14:schemeClr w14:val="tx1"/>
            </w14:solidFill>
          </w14:textFill>
        </w:rPr>
      </w:pPr>
    </w:p>
    <w:p w14:paraId="11EEB22C">
      <w:pPr>
        <w:rPr>
          <w:rFonts w:hint="default" w:eastAsia="仿宋"/>
          <w:color w:val="000000" w:themeColor="text1"/>
          <w:highlight w:val="none"/>
          <w:u w:val="none" w:color="auto"/>
          <w:lang w:val="en-US" w:eastAsia="zh-CN"/>
          <w14:textFill>
            <w14:solidFill>
              <w14:schemeClr w14:val="tx1"/>
            </w14:solidFill>
          </w14:textFill>
        </w:rPr>
      </w:pPr>
    </w:p>
    <w:p w14:paraId="2ABE6EAD">
      <w:pPr>
        <w:pStyle w:val="9"/>
        <w:rPr>
          <w:rFonts w:hint="default" w:eastAsia="仿宋"/>
          <w:color w:val="000000" w:themeColor="text1"/>
          <w:highlight w:val="none"/>
          <w:u w:val="none" w:color="auto"/>
          <w:lang w:val="en-US" w:eastAsia="zh-CN"/>
          <w14:textFill>
            <w14:solidFill>
              <w14:schemeClr w14:val="tx1"/>
            </w14:solidFill>
          </w14:textFill>
        </w:rPr>
      </w:pPr>
    </w:p>
    <w:p w14:paraId="05B89A1A">
      <w:pPr>
        <w:rPr>
          <w:rFonts w:hint="default" w:eastAsia="仿宋"/>
          <w:color w:val="000000" w:themeColor="text1"/>
          <w:highlight w:val="none"/>
          <w:u w:val="none" w:color="auto"/>
          <w:lang w:val="en-US" w:eastAsia="zh-CN"/>
          <w14:textFill>
            <w14:solidFill>
              <w14:schemeClr w14:val="tx1"/>
            </w14:solidFill>
          </w14:textFill>
        </w:rPr>
      </w:pPr>
    </w:p>
    <w:p w14:paraId="0A6EBC57">
      <w:pPr>
        <w:pStyle w:val="9"/>
        <w:rPr>
          <w:rFonts w:hint="default" w:eastAsia="仿宋"/>
          <w:color w:val="000000" w:themeColor="text1"/>
          <w:highlight w:val="none"/>
          <w:u w:val="none" w:color="auto"/>
          <w:lang w:val="en-US" w:eastAsia="zh-CN"/>
          <w14:textFill>
            <w14:solidFill>
              <w14:schemeClr w14:val="tx1"/>
            </w14:solidFill>
          </w14:textFill>
        </w:rPr>
      </w:pPr>
    </w:p>
    <w:p w14:paraId="27307569">
      <w:pPr>
        <w:rPr>
          <w:rFonts w:hint="default" w:eastAsia="仿宋"/>
          <w:color w:val="000000" w:themeColor="text1"/>
          <w:highlight w:val="none"/>
          <w:u w:val="none" w:color="auto"/>
          <w:lang w:val="en-US" w:eastAsia="zh-CN"/>
          <w14:textFill>
            <w14:solidFill>
              <w14:schemeClr w14:val="tx1"/>
            </w14:solidFill>
          </w14:textFill>
        </w:rPr>
      </w:pPr>
    </w:p>
    <w:p w14:paraId="4862B799">
      <w:pPr>
        <w:pStyle w:val="9"/>
        <w:rPr>
          <w:rFonts w:hint="default" w:eastAsia="仿宋"/>
          <w:color w:val="000000" w:themeColor="text1"/>
          <w:highlight w:val="none"/>
          <w:u w:val="none" w:color="auto"/>
          <w:lang w:val="en-US" w:eastAsia="zh-CN"/>
          <w14:textFill>
            <w14:solidFill>
              <w14:schemeClr w14:val="tx1"/>
            </w14:solidFill>
          </w14:textFill>
        </w:rPr>
      </w:pPr>
    </w:p>
    <w:p w14:paraId="32D0AD85">
      <w:pPr>
        <w:rPr>
          <w:rFonts w:hint="default" w:eastAsia="仿宋"/>
          <w:color w:val="000000" w:themeColor="text1"/>
          <w:highlight w:val="none"/>
          <w:u w:val="none" w:color="auto"/>
          <w:lang w:val="en-US" w:eastAsia="zh-CN"/>
          <w14:textFill>
            <w14:solidFill>
              <w14:schemeClr w14:val="tx1"/>
            </w14:solidFill>
          </w14:textFill>
        </w:rPr>
      </w:pPr>
    </w:p>
    <w:p w14:paraId="2CD6B0A7">
      <w:pPr>
        <w:pStyle w:val="9"/>
        <w:rPr>
          <w:rFonts w:hint="default" w:eastAsia="仿宋"/>
          <w:color w:val="000000" w:themeColor="text1"/>
          <w:highlight w:val="none"/>
          <w:u w:val="none" w:color="auto"/>
          <w:lang w:val="en-US" w:eastAsia="zh-CN"/>
          <w14:textFill>
            <w14:solidFill>
              <w14:schemeClr w14:val="tx1"/>
            </w14:solidFill>
          </w14:textFill>
        </w:rPr>
      </w:pPr>
    </w:p>
    <w:p w14:paraId="6B5A71B3">
      <w:pPr>
        <w:rPr>
          <w:rFonts w:hint="default" w:eastAsia="仿宋"/>
          <w:color w:val="000000" w:themeColor="text1"/>
          <w:highlight w:val="none"/>
          <w:u w:val="none" w:color="auto"/>
          <w:lang w:val="en-US" w:eastAsia="zh-CN"/>
          <w14:textFill>
            <w14:solidFill>
              <w14:schemeClr w14:val="tx1"/>
            </w14:solidFill>
          </w14:textFill>
        </w:rPr>
      </w:pPr>
    </w:p>
    <w:p w14:paraId="33BFC407">
      <w:pPr>
        <w:pStyle w:val="9"/>
        <w:rPr>
          <w:rFonts w:hint="default"/>
          <w:color w:val="000000" w:themeColor="text1"/>
          <w:highlight w:val="none"/>
          <w:u w:val="none" w:color="auto"/>
          <w:lang w:val="en-US" w:eastAsia="zh-CN"/>
          <w14:textFill>
            <w14:solidFill>
              <w14:schemeClr w14:val="tx1"/>
            </w14:solidFill>
          </w14:textFill>
        </w:rPr>
      </w:pPr>
    </w:p>
    <w:p w14:paraId="7EACC9E4">
      <w:pPr>
        <w:pStyle w:val="5"/>
        <w:spacing w:before="0" w:after="0"/>
        <w:jc w:val="left"/>
        <w:rPr>
          <w:rFonts w:hint="eastAsia" w:ascii="仿宋" w:hAnsi="仿宋" w:eastAsia="仿宋" w:cs="仿宋"/>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color="auto"/>
          <w14:textFill>
            <w14:solidFill>
              <w14:schemeClr w14:val="tx1"/>
            </w14:solidFill>
          </w14:textFill>
        </w:rPr>
        <w:t>.2 一般</w: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begin"/>
      </w:r>
      <w:r>
        <w:rPr>
          <w:rFonts w:hint="eastAsia" w:ascii="仿宋" w:hAnsi="仿宋" w:eastAsia="仿宋" w:cs="仿宋"/>
          <w:color w:val="000000" w:themeColor="text1"/>
          <w:sz w:val="24"/>
          <w:szCs w:val="24"/>
          <w:highlight w:val="none"/>
          <w:u w:val="none" w:color="auto"/>
          <w14:textFill>
            <w14:solidFill>
              <w14:schemeClr w14:val="tx1"/>
            </w14:solidFill>
          </w14:textFill>
        </w:rPr>
        <w:instrText xml:space="preserve"> DOCVARIABLE  商务条款响应表开始  \* MERGEFORMAT </w:instrTex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end"/>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begin"/>
      </w:r>
      <w:r>
        <w:rPr>
          <w:rFonts w:hint="eastAsia" w:ascii="仿宋" w:hAnsi="仿宋" w:eastAsia="仿宋" w:cs="仿宋"/>
          <w:color w:val="000000" w:themeColor="text1"/>
          <w:sz w:val="24"/>
          <w:szCs w:val="24"/>
          <w:highlight w:val="none"/>
          <w:u w:val="none" w:color="auto"/>
          <w14:textFill>
            <w14:solidFill>
              <w14:schemeClr w14:val="tx1"/>
            </w14:solidFill>
          </w14:textFill>
        </w:rPr>
        <w:instrText xml:space="preserve"> DOCVARIABLE  商务条款响应表开始  \* MERGEFORMAT </w:instrText>
      </w:r>
      <w:r>
        <w:rPr>
          <w:rFonts w:hint="eastAsia" w:ascii="仿宋" w:hAnsi="仿宋" w:eastAsia="仿宋" w:cs="仿宋"/>
          <w:color w:val="000000" w:themeColor="text1"/>
          <w:sz w:val="24"/>
          <w:szCs w:val="24"/>
          <w:highlight w:val="none"/>
          <w:u w:val="none" w:color="auto"/>
          <w14:textFill>
            <w14:solidFill>
              <w14:schemeClr w14:val="tx1"/>
            </w14:solidFill>
          </w14:textFill>
        </w:rPr>
        <w:fldChar w:fldCharType="end"/>
      </w:r>
      <w:r>
        <w:rPr>
          <w:rFonts w:hint="eastAsia" w:ascii="仿宋" w:hAnsi="仿宋" w:eastAsia="仿宋" w:cs="仿宋"/>
          <w:color w:val="000000" w:themeColor="text1"/>
          <w:sz w:val="24"/>
          <w:szCs w:val="24"/>
          <w:highlight w:val="none"/>
          <w:u w:val="none" w:color="auto"/>
          <w14:textFill>
            <w14:solidFill>
              <w14:schemeClr w14:val="tx1"/>
            </w14:solidFill>
          </w14:textFill>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103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C68EC61">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序号</w:t>
            </w:r>
          </w:p>
        </w:tc>
        <w:tc>
          <w:tcPr>
            <w:tcW w:w="3947" w:type="dxa"/>
            <w:shd w:val="clear" w:color="auto" w:fill="F3F3F3"/>
            <w:noWrap w:val="0"/>
            <w:vAlign w:val="center"/>
          </w:tcPr>
          <w:p w14:paraId="1F14944A">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一般商务条款要求</w:t>
            </w:r>
          </w:p>
        </w:tc>
        <w:tc>
          <w:tcPr>
            <w:tcW w:w="1381" w:type="dxa"/>
            <w:shd w:val="clear" w:color="auto" w:fill="F3F3F3"/>
            <w:noWrap w:val="0"/>
            <w:vAlign w:val="center"/>
          </w:tcPr>
          <w:p w14:paraId="06FA9B0B">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是否响应</w:t>
            </w:r>
          </w:p>
        </w:tc>
        <w:tc>
          <w:tcPr>
            <w:tcW w:w="1322" w:type="dxa"/>
            <w:shd w:val="clear" w:color="auto" w:fill="F3F3F3"/>
            <w:noWrap w:val="0"/>
            <w:vAlign w:val="center"/>
          </w:tcPr>
          <w:p w14:paraId="1A20ADA7">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偏离情况（正/负/无）</w:t>
            </w:r>
          </w:p>
        </w:tc>
        <w:tc>
          <w:tcPr>
            <w:tcW w:w="1391" w:type="dxa"/>
            <w:shd w:val="clear" w:color="auto" w:fill="F3F3F3"/>
            <w:noWrap w:val="0"/>
            <w:vAlign w:val="center"/>
          </w:tcPr>
          <w:p w14:paraId="0BA86AF1">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偏离说明</w:t>
            </w:r>
          </w:p>
        </w:tc>
      </w:tr>
      <w:tr w14:paraId="2B7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69E78CD7">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1</w:t>
            </w:r>
          </w:p>
        </w:tc>
        <w:tc>
          <w:tcPr>
            <w:tcW w:w="3947" w:type="dxa"/>
            <w:noWrap w:val="0"/>
            <w:vAlign w:val="center"/>
          </w:tcPr>
          <w:p w14:paraId="17AC3E11">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81" w:type="dxa"/>
            <w:noWrap w:val="0"/>
            <w:vAlign w:val="center"/>
          </w:tcPr>
          <w:p w14:paraId="71AAB23D">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22" w:type="dxa"/>
            <w:noWrap w:val="0"/>
            <w:vAlign w:val="center"/>
          </w:tcPr>
          <w:p w14:paraId="121B2DBD">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2C015E00">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7D8A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E07757F">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2</w:t>
            </w:r>
          </w:p>
        </w:tc>
        <w:tc>
          <w:tcPr>
            <w:tcW w:w="3947" w:type="dxa"/>
            <w:noWrap w:val="0"/>
            <w:vAlign w:val="center"/>
          </w:tcPr>
          <w:p w14:paraId="5BF16716">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81" w:type="dxa"/>
            <w:noWrap w:val="0"/>
            <w:vAlign w:val="center"/>
          </w:tcPr>
          <w:p w14:paraId="5AC76E4D">
            <w:pPr>
              <w:pStyle w:val="30"/>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highlight w:val="none"/>
                <w:u w:val="none" w:color="auto"/>
                <w14:textFill>
                  <w14:solidFill>
                    <w14:schemeClr w14:val="tx1"/>
                  </w14:solidFill>
                </w14:textFill>
              </w:rPr>
            </w:pPr>
          </w:p>
        </w:tc>
        <w:tc>
          <w:tcPr>
            <w:tcW w:w="1322" w:type="dxa"/>
            <w:noWrap w:val="0"/>
            <w:vAlign w:val="center"/>
          </w:tcPr>
          <w:p w14:paraId="2B4848D8">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3AD9EDE4">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2C77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67A2FD63">
            <w:pPr>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3</w:t>
            </w:r>
          </w:p>
        </w:tc>
        <w:tc>
          <w:tcPr>
            <w:tcW w:w="3947" w:type="dxa"/>
            <w:noWrap w:val="0"/>
            <w:vAlign w:val="center"/>
          </w:tcPr>
          <w:p w14:paraId="31B4B169">
            <w:pP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81" w:type="dxa"/>
            <w:noWrap w:val="0"/>
            <w:vAlign w:val="center"/>
          </w:tcPr>
          <w:p w14:paraId="02B967B7">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22" w:type="dxa"/>
            <w:noWrap w:val="0"/>
            <w:vAlign w:val="center"/>
          </w:tcPr>
          <w:p w14:paraId="43860A52">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1391" w:type="dxa"/>
            <w:noWrap w:val="0"/>
            <w:vAlign w:val="center"/>
          </w:tcPr>
          <w:p w14:paraId="148AD9CB">
            <w:pPr>
              <w:ind w:right="-35"/>
              <w:jc w:val="center"/>
              <w:rPr>
                <w:rFonts w:hint="eastAsia" w:ascii="仿宋" w:hAnsi="仿宋" w:eastAsia="仿宋" w:cs="仿宋"/>
                <w:color w:val="000000" w:themeColor="text1"/>
                <w:szCs w:val="21"/>
                <w:highlight w:val="none"/>
                <w:u w:val="none" w:color="auto"/>
                <w14:textFill>
                  <w14:solidFill>
                    <w14:schemeClr w14:val="tx1"/>
                  </w14:solidFill>
                </w14:textFill>
              </w:rPr>
            </w:pPr>
          </w:p>
        </w:tc>
      </w:tr>
      <w:tr w14:paraId="527C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67E22132">
            <w:pPr>
              <w:jc w:val="center"/>
              <w:rPr>
                <w:rFonts w:hint="eastAsia" w:ascii="仿宋" w:hAnsi="仿宋" w:eastAsia="仿宋" w:cs="仿宋"/>
                <w:color w:val="000000" w:themeColor="text1"/>
                <w:szCs w:val="21"/>
                <w:highlight w:val="none"/>
                <w:u w:val="none" w:color="auto"/>
                <w14:textFill>
                  <w14:solidFill>
                    <w14:schemeClr w14:val="tx1"/>
                  </w14:solidFill>
                </w14:textFill>
              </w:rPr>
            </w:pPr>
          </w:p>
        </w:tc>
        <w:tc>
          <w:tcPr>
            <w:tcW w:w="6650" w:type="dxa"/>
            <w:gridSpan w:val="3"/>
            <w:noWrap w:val="0"/>
            <w:vAlign w:val="center"/>
          </w:tcPr>
          <w:p w14:paraId="7095FEAB">
            <w:pP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其它商务条款偏离说明：</w:t>
            </w:r>
          </w:p>
        </w:tc>
        <w:tc>
          <w:tcPr>
            <w:tcW w:w="1391" w:type="dxa"/>
            <w:noWrap w:val="0"/>
            <w:vAlign w:val="center"/>
          </w:tcPr>
          <w:p w14:paraId="7B374693">
            <w:pPr>
              <w:rPr>
                <w:rFonts w:hint="eastAsia" w:ascii="仿宋" w:hAnsi="仿宋" w:eastAsia="仿宋" w:cs="仿宋"/>
                <w:color w:val="000000" w:themeColor="text1"/>
                <w:szCs w:val="21"/>
                <w:highlight w:val="none"/>
                <w:u w:val="none" w:color="auto"/>
                <w14:textFill>
                  <w14:solidFill>
                    <w14:schemeClr w14:val="tx1"/>
                  </w14:solidFill>
                </w14:textFill>
              </w:rPr>
            </w:pPr>
          </w:p>
        </w:tc>
      </w:tr>
    </w:tbl>
    <w:p w14:paraId="59C581C2">
      <w:pPr>
        <w:rPr>
          <w:rFonts w:hint="eastAsia" w:ascii="仿宋" w:hAnsi="仿宋" w:eastAsia="仿宋" w:cs="仿宋"/>
          <w:color w:val="000000" w:themeColor="text1"/>
          <w:sz w:val="24"/>
          <w:highlight w:val="none"/>
          <w:u w:val="none" w:color="auto"/>
          <w14:textFill>
            <w14:solidFill>
              <w14:schemeClr w14:val="tx1"/>
            </w14:solidFill>
          </w14:textFill>
        </w:rPr>
      </w:pPr>
    </w:p>
    <w:p w14:paraId="29F54479">
      <w:pPr>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lang w:val="en-GB"/>
          <w14:textFill>
            <w14:solidFill>
              <w14:schemeClr w14:val="tx1"/>
            </w14:solidFill>
          </w14:textFill>
        </w:rPr>
        <w:t>注： 1.</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必须对上述一般商务条款逐条响应。</w:t>
      </w:r>
      <w:r>
        <w:rPr>
          <w:rFonts w:hint="eastAsia" w:ascii="仿宋" w:hAnsi="仿宋" w:eastAsia="仿宋" w:cs="仿宋"/>
          <w:b/>
          <w:bCs/>
          <w:color w:val="000000" w:themeColor="text1"/>
          <w:sz w:val="24"/>
          <w:highlight w:val="none"/>
          <w:u w:val="none" w:color="auto"/>
          <w14:textFill>
            <w14:solidFill>
              <w14:schemeClr w14:val="tx1"/>
            </w14:solidFill>
          </w14:textFill>
        </w:rPr>
        <w:t>如有缺漏项视同不符合对应条款之要求。</w:t>
      </w:r>
      <w:r>
        <w:rPr>
          <w:rFonts w:hint="eastAsia" w:ascii="仿宋" w:hAnsi="仿宋" w:eastAsia="仿宋" w:cs="仿宋"/>
          <w:color w:val="000000" w:themeColor="text1"/>
          <w:sz w:val="24"/>
          <w:highlight w:val="none"/>
          <w:u w:val="none" w:color="auto"/>
          <w:lang w:val="en-GB"/>
          <w14:textFill>
            <w14:solidFill>
              <w14:schemeClr w14:val="tx1"/>
            </w14:solidFill>
          </w14:textFill>
        </w:rPr>
        <w:t>请在“是否响应”填“是”或“否”（不得空白，空白视为“否”），并对照偏离情况请在“偏离说明”栏内扼要说明偏离情况，不响应视为负偏离。</w:t>
      </w:r>
    </w:p>
    <w:p w14:paraId="6A2EC72A">
      <w:pPr>
        <w:ind w:firstLine="420"/>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lang w:val="en-GB"/>
          <w14:textFill>
            <w14:solidFill>
              <w14:schemeClr w14:val="tx1"/>
            </w14:solidFill>
          </w14:textFill>
        </w:rPr>
        <w:t xml:space="preserve"> 2.本表内容不得擅自修改。</w:t>
      </w:r>
    </w:p>
    <w:p w14:paraId="3D324FAF">
      <w:pPr>
        <w:rPr>
          <w:rFonts w:hint="eastAsia" w:ascii="仿宋" w:hAnsi="仿宋" w:eastAsia="仿宋" w:cs="仿宋"/>
          <w:color w:val="000000" w:themeColor="text1"/>
          <w:szCs w:val="21"/>
          <w:highlight w:val="none"/>
          <w:u w:val="none" w:color="auto"/>
          <w:lang w:val="en-GB"/>
          <w14:textFill>
            <w14:solidFill>
              <w14:schemeClr w14:val="tx1"/>
            </w14:solidFill>
          </w14:textFill>
        </w:rPr>
      </w:pPr>
    </w:p>
    <w:p w14:paraId="485A2641">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63B83CF6">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名称（签章）：                        </w:t>
      </w:r>
    </w:p>
    <w:p w14:paraId="6EDE9C05">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r>
        <w:rPr>
          <w:rFonts w:hint="eastAsia"/>
          <w:color w:val="000000" w:themeColor="text1"/>
          <w:highlight w:val="none"/>
          <w:u w:val="none" w:color="auto"/>
          <w14:textFill>
            <w14:solidFill>
              <w14:schemeClr w14:val="tx1"/>
            </w14:solidFill>
          </w14:textFill>
        </w:rPr>
        <w:br w:type="page"/>
      </w:r>
      <w:r>
        <w:rPr>
          <w:rFonts w:hint="eastAsia" w:eastAsia="仿宋"/>
          <w:color w:val="000000" w:themeColor="text1"/>
          <w:highlight w:val="none"/>
          <w:u w:val="none" w:color="auto"/>
          <w:lang w:val="en-US" w:eastAsia="zh-CN"/>
          <w14:textFill>
            <w14:solidFill>
              <w14:schemeClr w14:val="tx1"/>
            </w14:solidFill>
          </w14:textFill>
        </w:rPr>
        <w:t>5</w:t>
      </w:r>
      <w:r>
        <w:rPr>
          <w:rFonts w:hint="eastAsia" w:ascii="仿宋" w:hAnsi="仿宋" w:eastAsia="仿宋" w:cs="仿宋"/>
          <w:color w:val="000000" w:themeColor="text1"/>
          <w:sz w:val="24"/>
          <w:highlight w:val="none"/>
          <w:u w:val="none" w:color="auto"/>
          <w:lang w:eastAsia="zh-CN"/>
          <w14:textFill>
            <w14:solidFill>
              <w14:schemeClr w14:val="tx1"/>
            </w14:solidFill>
          </w14:textFill>
        </w:rPr>
        <w:t>技术</w:t>
      </w:r>
      <w:r>
        <w:rPr>
          <w:rFonts w:hint="eastAsia" w:ascii="仿宋" w:hAnsi="仿宋" w:eastAsia="仿宋" w:cs="仿宋"/>
          <w:color w:val="000000" w:themeColor="text1"/>
          <w:sz w:val="24"/>
          <w:highlight w:val="none"/>
          <w:u w:val="none" w:color="auto"/>
          <w14:textFill>
            <w14:solidFill>
              <w14:schemeClr w14:val="tx1"/>
            </w14:solidFill>
          </w14:textFill>
        </w:rPr>
        <w:t>部分</w:t>
      </w:r>
    </w:p>
    <w:p w14:paraId="4A162907">
      <w:pPr>
        <w:pStyle w:val="10"/>
        <w:adjustRightInd w:val="0"/>
        <w:snapToGrid w:val="0"/>
        <w:spacing w:line="440" w:lineRule="exact"/>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1</w:t>
      </w:r>
      <w:r>
        <w:rPr>
          <w:rFonts w:hint="eastAsia" w:ascii="仿宋" w:hAnsi="仿宋" w:eastAsia="仿宋" w:cs="仿宋"/>
          <w:b/>
          <w:color w:val="000000" w:themeColor="text1"/>
          <w:sz w:val="24"/>
          <w:highlight w:val="none"/>
          <w:u w:val="none" w:color="auto"/>
          <w14:textFill>
            <w14:solidFill>
              <w14:schemeClr w14:val="tx1"/>
            </w14:solidFill>
          </w14:textFill>
        </w:rPr>
        <w:t>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261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1769D13E">
            <w:pPr>
              <w:ind w:firstLine="3159" w:firstLineChars="1300"/>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实质性服务要求（“★”项）条款响应表</w:t>
            </w:r>
          </w:p>
        </w:tc>
      </w:tr>
      <w:tr w14:paraId="2AE5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70B7F84A">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序号</w:t>
            </w:r>
          </w:p>
        </w:tc>
        <w:tc>
          <w:tcPr>
            <w:tcW w:w="722" w:type="dxa"/>
            <w:shd w:val="clear" w:color="auto" w:fill="F1F1F1"/>
            <w:noWrap w:val="0"/>
            <w:vAlign w:val="center"/>
          </w:tcPr>
          <w:p w14:paraId="711A8A3A">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名称</w:t>
            </w:r>
          </w:p>
        </w:tc>
        <w:tc>
          <w:tcPr>
            <w:tcW w:w="2416" w:type="dxa"/>
            <w:shd w:val="clear" w:color="auto" w:fill="F1F1F1"/>
            <w:noWrap w:val="0"/>
            <w:vAlign w:val="center"/>
          </w:tcPr>
          <w:p w14:paraId="083D20A9">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技术</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w:t>
            </w:r>
            <w:r>
              <w:rPr>
                <w:rFonts w:hint="eastAsia" w:ascii="仿宋" w:hAnsi="仿宋" w:eastAsia="仿宋" w:cs="仿宋"/>
                <w:color w:val="000000" w:themeColor="text1"/>
                <w:szCs w:val="21"/>
                <w:highlight w:val="none"/>
                <w:u w:val="none" w:color="auto"/>
                <w:lang w:val="zh-CN"/>
                <w14:textFill>
                  <w14:solidFill>
                    <w14:schemeClr w14:val="tx1"/>
                  </w14:solidFill>
                </w14:textFill>
              </w:rPr>
              <w:t>服务参数要求</w:t>
            </w:r>
          </w:p>
        </w:tc>
        <w:tc>
          <w:tcPr>
            <w:tcW w:w="1701" w:type="dxa"/>
            <w:shd w:val="clear" w:color="auto" w:fill="F1F1F1"/>
            <w:noWrap w:val="0"/>
            <w:vAlign w:val="center"/>
          </w:tcPr>
          <w:p w14:paraId="24E98968">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响应服务参数</w:t>
            </w:r>
          </w:p>
          <w:p w14:paraId="5B804091">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（填写响应的具体参数）</w:t>
            </w:r>
          </w:p>
        </w:tc>
        <w:tc>
          <w:tcPr>
            <w:tcW w:w="871" w:type="dxa"/>
            <w:shd w:val="clear" w:color="auto" w:fill="F1F1F1"/>
            <w:noWrap w:val="0"/>
            <w:vAlign w:val="center"/>
          </w:tcPr>
          <w:p w14:paraId="44469CD7">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是否响应</w:t>
            </w:r>
          </w:p>
        </w:tc>
        <w:tc>
          <w:tcPr>
            <w:tcW w:w="912" w:type="dxa"/>
            <w:shd w:val="clear" w:color="auto" w:fill="F1F1F1"/>
            <w:noWrap w:val="0"/>
            <w:vAlign w:val="center"/>
          </w:tcPr>
          <w:p w14:paraId="4BE077C3">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偏离情况</w:t>
            </w:r>
          </w:p>
          <w:p w14:paraId="79A84B0B">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（正/负/无）</w:t>
            </w:r>
          </w:p>
        </w:tc>
        <w:tc>
          <w:tcPr>
            <w:tcW w:w="775" w:type="dxa"/>
            <w:shd w:val="clear" w:color="auto" w:fill="F1F1F1"/>
            <w:noWrap w:val="0"/>
            <w:vAlign w:val="center"/>
          </w:tcPr>
          <w:p w14:paraId="01382EEB">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偏离说明</w:t>
            </w:r>
          </w:p>
        </w:tc>
        <w:tc>
          <w:tcPr>
            <w:tcW w:w="1141" w:type="dxa"/>
            <w:shd w:val="clear" w:color="auto" w:fill="F1F1F1"/>
            <w:noWrap w:val="0"/>
            <w:vAlign w:val="center"/>
          </w:tcPr>
          <w:p w14:paraId="1004C82E">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注明对应证明材料条款所在位置</w:t>
            </w:r>
          </w:p>
        </w:tc>
      </w:tr>
      <w:tr w14:paraId="57AB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2A59F3FB">
            <w:pPr>
              <w:spacing w:line="380" w:lineRule="exact"/>
              <w:ind w:left="40" w:leftChars="19"/>
              <w:jc w:val="left"/>
              <w:rPr>
                <w:rFonts w:hint="eastAsia" w:ascii="仿宋" w:hAnsi="仿宋" w:eastAsia="仿宋" w:cs="仿宋"/>
                <w:color w:val="000000" w:themeColor="text1"/>
                <w:szCs w:val="21"/>
                <w:highlight w:val="none"/>
                <w:u w:val="none" w:color="auto"/>
                <w:lang w:val="zh-CN"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zh-CN" w:eastAsia="zh-CN"/>
                <w14:textFill>
                  <w14:solidFill>
                    <w14:schemeClr w14:val="tx1"/>
                  </w14:solidFill>
                </w14:textFill>
              </w:rPr>
              <w:t>1</w:t>
            </w:r>
          </w:p>
        </w:tc>
        <w:tc>
          <w:tcPr>
            <w:tcW w:w="722" w:type="dxa"/>
            <w:noWrap w:val="0"/>
            <w:vAlign w:val="center"/>
          </w:tcPr>
          <w:p w14:paraId="5D2109D0">
            <w:pPr>
              <w:spacing w:line="380" w:lineRule="exact"/>
              <w:ind w:left="40" w:leftChars="19"/>
              <w:jc w:val="left"/>
              <w:rPr>
                <w:rFonts w:hint="eastAsia" w:ascii="仿宋" w:hAnsi="仿宋" w:eastAsia="仿宋" w:cs="仿宋"/>
                <w:color w:val="000000" w:themeColor="text1"/>
                <w:szCs w:val="21"/>
                <w:highlight w:val="none"/>
                <w:u w:val="none" w:color="auto"/>
                <w:lang w:val="zh-CN" w:eastAsia="zh-CN"/>
                <w14:textFill>
                  <w14:solidFill>
                    <w14:schemeClr w14:val="tx1"/>
                  </w14:solidFill>
                </w14:textFill>
              </w:rPr>
            </w:pPr>
          </w:p>
        </w:tc>
        <w:tc>
          <w:tcPr>
            <w:tcW w:w="2416" w:type="dxa"/>
            <w:noWrap w:val="0"/>
            <w:vAlign w:val="center"/>
          </w:tcPr>
          <w:p w14:paraId="2220AD8F">
            <w:pPr>
              <w:numPr>
                <w:ilvl w:val="0"/>
                <w:numId w:val="0"/>
              </w:numPr>
              <w:adjustRightInd/>
              <w:snapToGrid/>
              <w:spacing w:line="380" w:lineRule="exact"/>
              <w:ind w:left="40" w:leftChars="19"/>
              <w:jc w:val="left"/>
              <w:rPr>
                <w:rFonts w:hint="eastAsia" w:ascii="仿宋" w:hAnsi="仿宋" w:eastAsia="仿宋" w:cs="仿宋"/>
                <w:color w:val="000000" w:themeColor="text1"/>
                <w:sz w:val="21"/>
                <w:szCs w:val="21"/>
                <w:highlight w:val="none"/>
                <w:u w:val="none" w:color="auto"/>
                <w:lang w:val="zh-CN" w:eastAsia="zh-CN"/>
                <w14:textFill>
                  <w14:solidFill>
                    <w14:schemeClr w14:val="tx1"/>
                  </w14:solidFill>
                </w14:textFill>
              </w:rPr>
            </w:pPr>
          </w:p>
        </w:tc>
        <w:tc>
          <w:tcPr>
            <w:tcW w:w="1701" w:type="dxa"/>
            <w:noWrap w:val="0"/>
            <w:vAlign w:val="top"/>
          </w:tcPr>
          <w:p w14:paraId="6C54BBC5">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871" w:type="dxa"/>
            <w:noWrap w:val="0"/>
            <w:vAlign w:val="top"/>
          </w:tcPr>
          <w:p w14:paraId="6997DB9E">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912" w:type="dxa"/>
            <w:noWrap w:val="0"/>
            <w:vAlign w:val="top"/>
          </w:tcPr>
          <w:p w14:paraId="24A3B19F">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775" w:type="dxa"/>
            <w:noWrap w:val="0"/>
            <w:vAlign w:val="top"/>
          </w:tcPr>
          <w:p w14:paraId="46B202AB">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c>
          <w:tcPr>
            <w:tcW w:w="1141" w:type="dxa"/>
            <w:noWrap w:val="0"/>
            <w:vAlign w:val="top"/>
          </w:tcPr>
          <w:p w14:paraId="54F219AF">
            <w:pPr>
              <w:spacing w:line="380" w:lineRule="exact"/>
              <w:ind w:left="40" w:leftChars="19"/>
              <w:jc w:val="left"/>
              <w:rPr>
                <w:rFonts w:hint="eastAsia" w:ascii="仿宋" w:hAnsi="仿宋" w:eastAsia="仿宋" w:cs="仿宋"/>
                <w:color w:val="000000" w:themeColor="text1"/>
                <w:szCs w:val="21"/>
                <w:highlight w:val="none"/>
                <w:u w:val="none" w:color="auto"/>
                <w:lang w:val="zh-CN"/>
                <w14:textFill>
                  <w14:solidFill>
                    <w14:schemeClr w14:val="tx1"/>
                  </w14:solidFill>
                </w14:textFill>
              </w:rPr>
            </w:pPr>
          </w:p>
        </w:tc>
      </w:tr>
    </w:tbl>
    <w:p w14:paraId="602F8CEC">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49F7F094">
      <w:pPr>
        <w:adjustRightInd w:val="0"/>
        <w:snapToGrid w:val="0"/>
        <w:spacing w:line="300" w:lineRule="auto"/>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注：1.</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必须对应比选文件中的服务要求的“★”项内容逐条响应。</w:t>
      </w:r>
      <w:r>
        <w:rPr>
          <w:rFonts w:hint="eastAsia" w:ascii="仿宋" w:hAnsi="仿宋" w:eastAsia="仿宋" w:cs="仿宋"/>
          <w:b/>
          <w:bCs/>
          <w:color w:val="000000" w:themeColor="text1"/>
          <w:sz w:val="24"/>
          <w:highlight w:val="none"/>
          <w:u w:val="none" w:color="auto"/>
          <w14:textFill>
            <w14:solidFill>
              <w14:schemeClr w14:val="tx1"/>
            </w14:solidFill>
          </w14:textFill>
        </w:rPr>
        <w:t>如有缺漏，缺漏项视同不符合比选要求。</w:t>
      </w:r>
      <w:r>
        <w:rPr>
          <w:rFonts w:hint="eastAsia" w:ascii="仿宋" w:hAnsi="仿宋" w:eastAsia="仿宋" w:cs="仿宋"/>
          <w:color w:val="000000" w:themeColor="text1"/>
          <w:sz w:val="24"/>
          <w:highlight w:val="none"/>
          <w:u w:val="none" w:color="auto"/>
          <w14:textFill>
            <w14:solidFill>
              <w14:schemeClr w14:val="tx1"/>
            </w14:solidFill>
          </w14:textFill>
        </w:rPr>
        <w:t>“★”项为不可负偏离（劣于）的重要项。</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lang w:val="en-GB"/>
          <w14:textFill>
            <w14:solidFill>
              <w14:schemeClr w14:val="tx1"/>
            </w14:solidFill>
          </w14:textFill>
        </w:rPr>
        <w:t>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5D1724A0">
      <w:pPr>
        <w:pStyle w:val="10"/>
        <w:adjustRightInd w:val="0"/>
        <w:snapToGrid w:val="0"/>
        <w:spacing w:line="440" w:lineRule="exact"/>
        <w:ind w:firstLine="486" w:firstLineChars="200"/>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响应采购需求必须具体，明确。含糊不清、不确切或伪造、变造证明材料的，按照不完全响应或者不响应处理。</w:t>
      </w:r>
    </w:p>
    <w:p w14:paraId="02B3258F">
      <w:pPr>
        <w:pStyle w:val="10"/>
        <w:adjustRightInd w:val="0"/>
        <w:snapToGrid w:val="0"/>
        <w:spacing w:line="440" w:lineRule="exact"/>
        <w:ind w:firstLine="486" w:firstLineChars="200"/>
        <w:rPr>
          <w:rFonts w:hint="eastAsia" w:ascii="仿宋" w:hAnsi="仿宋" w:eastAsia="仿宋" w:cs="仿宋"/>
          <w:b/>
          <w:color w:val="000000" w:themeColor="text1"/>
          <w:sz w:val="24"/>
          <w:szCs w:val="24"/>
          <w:highlight w:val="none"/>
          <w:u w:val="none" w:color="auto"/>
          <w14:textFill>
            <w14:solidFill>
              <w14:schemeClr w14:val="tx1"/>
            </w14:solidFill>
          </w14:textFill>
        </w:rPr>
      </w:pPr>
      <w:r>
        <w:rPr>
          <w:rFonts w:hint="eastAsia" w:ascii="仿宋" w:hAnsi="仿宋" w:eastAsia="仿宋" w:cs="仿宋"/>
          <w:b/>
          <w:color w:val="000000" w:themeColor="text1"/>
          <w:sz w:val="24"/>
          <w:szCs w:val="24"/>
          <w:highlight w:val="none"/>
          <w:u w:val="none" w:color="auto"/>
          <w14:textFill>
            <w14:solidFill>
              <w14:schemeClr w14:val="tx1"/>
            </w14:solidFill>
          </w14:textFill>
        </w:rPr>
        <w:t>3.</w:t>
      </w:r>
      <w:r>
        <w:rPr>
          <w:rFonts w:hint="eastAsia" w:ascii="仿宋" w:hAnsi="仿宋" w:eastAsia="仿宋" w:cs="仿宋"/>
          <w:b/>
          <w:color w:val="000000" w:themeColor="text1"/>
          <w:sz w:val="24"/>
          <w:highlight w:val="none"/>
          <w:u w:val="none" w:color="auto"/>
          <w14:textFill>
            <w14:solidFill>
              <w14:schemeClr w14:val="tx1"/>
            </w14:solidFill>
          </w14:textFill>
        </w:rPr>
        <w:t>如所响应参数与比选要求不一致的，</w:t>
      </w:r>
      <w:r>
        <w:rPr>
          <w:rFonts w:hint="eastAsia" w:ascii="仿宋" w:hAnsi="仿宋" w:eastAsia="仿宋" w:cs="仿宋"/>
          <w:b/>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b/>
          <w:color w:val="000000" w:themeColor="text1"/>
          <w:sz w:val="24"/>
          <w:highlight w:val="none"/>
          <w:u w:val="none" w:color="auto"/>
          <w14:textFill>
            <w14:solidFill>
              <w14:schemeClr w14:val="tx1"/>
            </w14:solidFill>
          </w14:textFill>
        </w:rPr>
        <w:t>必须按所响应的参数进行响应参数填写（必须详细填写），不得随意复制比选文件服务要求粘贴。否则后果自负！</w:t>
      </w:r>
    </w:p>
    <w:p w14:paraId="6E3033C2">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0A0DC7B3">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7110D303">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6288A313">
      <w:pPr>
        <w:rPr>
          <w:rFonts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03084535">
      <w:pPr>
        <w:pStyle w:val="10"/>
        <w:adjustRightInd w:val="0"/>
        <w:snapToGrid w:val="0"/>
        <w:spacing w:line="440" w:lineRule="exact"/>
        <w:jc w:val="left"/>
        <w:rPr>
          <w:rFonts w:hint="eastAsia" w:ascii="仿宋" w:hAnsi="仿宋" w:eastAsia="仿宋" w:cs="仿宋"/>
          <w:b/>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14:textFill>
            <w14:solidFill>
              <w14:schemeClr w14:val="tx1"/>
            </w14:solidFill>
          </w14:textFill>
        </w:rPr>
        <w:br w:type="page"/>
      </w:r>
    </w:p>
    <w:p w14:paraId="7AEA71F6">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5.2</w:t>
      </w:r>
      <w:r>
        <w:rPr>
          <w:rFonts w:hint="eastAsia" w:ascii="仿宋" w:hAnsi="仿宋" w:eastAsia="仿宋" w:cs="仿宋"/>
          <w:b/>
          <w:color w:val="000000" w:themeColor="text1"/>
          <w:sz w:val="24"/>
          <w:highlight w:val="none"/>
          <w:u w:val="none" w:color="auto"/>
          <w14:textFill>
            <w14:solidFill>
              <w14:schemeClr w14:val="tx1"/>
            </w14:solidFill>
          </w14:textFill>
        </w:rPr>
        <w:t>非实质性</w:t>
      </w:r>
      <w:r>
        <w:rPr>
          <w:rFonts w:hint="eastAsia" w:ascii="仿宋" w:hAnsi="仿宋" w:eastAsia="仿宋" w:cs="仿宋"/>
          <w:b/>
          <w:color w:val="000000" w:themeColor="text1"/>
          <w:sz w:val="24"/>
          <w:highlight w:val="none"/>
          <w:u w:val="none" w:color="auto"/>
          <w:lang w:eastAsia="zh-CN"/>
          <w14:textFill>
            <w14:solidFill>
              <w14:schemeClr w14:val="tx1"/>
            </w14:solidFill>
          </w14:textFill>
        </w:rPr>
        <w:t>技术</w:t>
      </w:r>
      <w:r>
        <w:rPr>
          <w:rFonts w:hint="eastAsia" w:ascii="仿宋" w:hAnsi="仿宋" w:eastAsia="仿宋" w:cs="仿宋"/>
          <w:b/>
          <w:color w:val="000000" w:themeColor="text1"/>
          <w:sz w:val="24"/>
          <w:highlight w:val="none"/>
          <w:u w:val="none" w:color="auto"/>
          <w:lang w:val="en-US" w:eastAsia="zh-CN"/>
          <w14:textFill>
            <w14:solidFill>
              <w14:schemeClr w14:val="tx1"/>
            </w14:solidFill>
          </w14:textFill>
        </w:rPr>
        <w:t>/</w:t>
      </w:r>
      <w:r>
        <w:rPr>
          <w:rFonts w:hint="eastAsia" w:ascii="仿宋" w:hAnsi="仿宋" w:eastAsia="仿宋" w:cs="仿宋"/>
          <w:b/>
          <w:color w:val="000000" w:themeColor="text1"/>
          <w:sz w:val="24"/>
          <w:highlight w:val="none"/>
          <w:u w:val="none" w:color="auto"/>
          <w14:textFill>
            <w14:solidFill>
              <w14:schemeClr w14:val="tx1"/>
            </w14:solidFill>
          </w14:textFill>
        </w:rPr>
        <w:t>服务要求条款响应表</w:t>
      </w:r>
    </w:p>
    <w:tbl>
      <w:tblPr>
        <w:tblStyle w:val="15"/>
        <w:tblW w:w="90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42"/>
        <w:gridCol w:w="2813"/>
        <w:gridCol w:w="1489"/>
        <w:gridCol w:w="683"/>
        <w:gridCol w:w="759"/>
        <w:gridCol w:w="606"/>
        <w:gridCol w:w="1244"/>
      </w:tblGrid>
      <w:tr w14:paraId="642D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60" w:type="dxa"/>
            <w:gridSpan w:val="8"/>
            <w:noWrap w:val="0"/>
            <w:vAlign w:val="center"/>
          </w:tcPr>
          <w:p w14:paraId="6588DEEC">
            <w:pPr>
              <w:jc w:val="cente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一般服务要求条款</w:t>
            </w:r>
            <w:r>
              <w:rPr>
                <w:rFonts w:hint="eastAsia" w:ascii="仿宋" w:hAnsi="仿宋" w:eastAsia="仿宋" w:cs="宋体"/>
                <w:color w:val="000000" w:themeColor="text1"/>
                <w:kern w:val="0"/>
                <w:sz w:val="24"/>
                <w:highlight w:val="none"/>
                <w:u w:val="none" w:color="auto"/>
                <w14:textFill>
                  <w14:solidFill>
                    <w14:schemeClr w14:val="tx1"/>
                  </w14:solidFill>
                </w14:textFill>
              </w:rPr>
              <w:t>和</w:t>
            </w:r>
            <w:r>
              <w:rPr>
                <w:rFonts w:hint="eastAsia" w:ascii="仿宋" w:hAnsi="仿宋" w:eastAsia="仿宋" w:cs="仿宋"/>
                <w:color w:val="000000" w:themeColor="text1"/>
                <w:sz w:val="24"/>
                <w:highlight w:val="none"/>
                <w:u w:val="none" w:color="auto"/>
                <w14:textFill>
                  <w14:solidFill>
                    <w14:schemeClr w14:val="tx1"/>
                  </w14:solidFill>
                </w14:textFill>
              </w:rPr>
              <w:t>含</w:t>
            </w:r>
            <w:r>
              <w:rPr>
                <w:rFonts w:hint="eastAsia" w:ascii="仿宋" w:hAnsi="仿宋" w:eastAsia="仿宋" w:cs="宋体"/>
                <w:color w:val="000000" w:themeColor="text1"/>
                <w:kern w:val="0"/>
                <w:sz w:val="24"/>
                <w:highlight w:val="none"/>
                <w:u w:val="none" w:color="auto"/>
                <w14:textFill>
                  <w14:solidFill>
                    <w14:schemeClr w14:val="tx1"/>
                  </w14:solidFill>
                </w14:textFill>
              </w:rPr>
              <w:t>“▲”的</w:t>
            </w:r>
            <w:r>
              <w:rPr>
                <w:rFonts w:ascii="仿宋" w:hAnsi="仿宋" w:eastAsia="仿宋" w:cs="宋体"/>
                <w:color w:val="000000" w:themeColor="text1"/>
                <w:kern w:val="0"/>
                <w:sz w:val="24"/>
                <w:highlight w:val="none"/>
                <w:u w:val="none" w:color="auto"/>
                <w14:textFill>
                  <w14:solidFill>
                    <w14:schemeClr w14:val="tx1"/>
                  </w14:solidFill>
                </w14:textFill>
              </w:rPr>
              <w:t>主要</w:t>
            </w:r>
            <w:r>
              <w:rPr>
                <w:rFonts w:hint="eastAsia" w:ascii="仿宋" w:hAnsi="仿宋" w:eastAsia="仿宋" w:cs="宋体"/>
                <w:color w:val="000000" w:themeColor="text1"/>
                <w:kern w:val="0"/>
                <w:sz w:val="24"/>
                <w:highlight w:val="none"/>
                <w:u w:val="none" w:color="auto"/>
                <w14:textFill>
                  <w14:solidFill>
                    <w14:schemeClr w14:val="tx1"/>
                  </w14:solidFill>
                </w14:textFill>
              </w:rPr>
              <w:t>服务要求</w:t>
            </w:r>
            <w:r>
              <w:rPr>
                <w:rFonts w:hint="eastAsia" w:ascii="仿宋" w:hAnsi="仿宋" w:eastAsia="仿宋" w:cs="仿宋"/>
                <w:color w:val="000000" w:themeColor="text1"/>
                <w:sz w:val="24"/>
                <w:highlight w:val="none"/>
                <w:u w:val="none" w:color="auto"/>
                <w14:textFill>
                  <w14:solidFill>
                    <w14:schemeClr w14:val="tx1"/>
                  </w14:solidFill>
                </w14:textFill>
              </w:rPr>
              <w:t>响应表</w:t>
            </w:r>
          </w:p>
        </w:tc>
      </w:tr>
      <w:tr w14:paraId="0B37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24" w:type="dxa"/>
            <w:shd w:val="clear" w:color="auto" w:fill="F1F1F1"/>
            <w:noWrap w:val="0"/>
            <w:vAlign w:val="center"/>
          </w:tcPr>
          <w:p w14:paraId="1887A799">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序号</w:t>
            </w:r>
          </w:p>
        </w:tc>
        <w:tc>
          <w:tcPr>
            <w:tcW w:w="942" w:type="dxa"/>
            <w:shd w:val="clear" w:color="auto" w:fill="F1F1F1"/>
            <w:noWrap w:val="0"/>
            <w:vAlign w:val="center"/>
          </w:tcPr>
          <w:p w14:paraId="284255E7">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名称</w:t>
            </w:r>
          </w:p>
        </w:tc>
        <w:tc>
          <w:tcPr>
            <w:tcW w:w="2813" w:type="dxa"/>
            <w:shd w:val="clear" w:color="auto" w:fill="F1F1F1"/>
            <w:noWrap w:val="0"/>
            <w:vAlign w:val="center"/>
          </w:tcPr>
          <w:p w14:paraId="6C197794">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lang w:val="zh-CN"/>
                <w14:textFill>
                  <w14:solidFill>
                    <w14:schemeClr w14:val="tx1"/>
                  </w14:solidFill>
                </w14:textFill>
              </w:rPr>
              <w:t>技术</w:t>
            </w: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w:t>
            </w:r>
            <w:r>
              <w:rPr>
                <w:rFonts w:hint="eastAsia" w:ascii="仿宋" w:hAnsi="仿宋" w:eastAsia="仿宋" w:cs="仿宋"/>
                <w:color w:val="000000" w:themeColor="text1"/>
                <w:szCs w:val="21"/>
                <w:highlight w:val="none"/>
                <w:u w:val="none" w:color="auto"/>
                <w:lang w:val="zh-CN"/>
                <w14:textFill>
                  <w14:solidFill>
                    <w14:schemeClr w14:val="tx1"/>
                  </w14:solidFill>
                </w14:textFill>
              </w:rPr>
              <w:t>服务参数要求</w:t>
            </w:r>
          </w:p>
        </w:tc>
        <w:tc>
          <w:tcPr>
            <w:tcW w:w="1489" w:type="dxa"/>
            <w:shd w:val="clear" w:color="auto" w:fill="F1F1F1"/>
            <w:noWrap w:val="0"/>
            <w:vAlign w:val="center"/>
          </w:tcPr>
          <w:p w14:paraId="69F1EFFC">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响应服务参数</w:t>
            </w:r>
          </w:p>
          <w:p w14:paraId="0FBCC5CE">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（填写响应的具体参数）</w:t>
            </w:r>
          </w:p>
        </w:tc>
        <w:tc>
          <w:tcPr>
            <w:tcW w:w="683" w:type="dxa"/>
            <w:shd w:val="clear" w:color="auto" w:fill="F1F1F1"/>
            <w:noWrap w:val="0"/>
            <w:vAlign w:val="center"/>
          </w:tcPr>
          <w:p w14:paraId="2FDADE83">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是否响应</w:t>
            </w:r>
          </w:p>
        </w:tc>
        <w:tc>
          <w:tcPr>
            <w:tcW w:w="759" w:type="dxa"/>
            <w:shd w:val="clear" w:color="auto" w:fill="F1F1F1"/>
            <w:noWrap w:val="0"/>
            <w:vAlign w:val="center"/>
          </w:tcPr>
          <w:p w14:paraId="14160C3E">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偏离情况</w:t>
            </w:r>
          </w:p>
          <w:p w14:paraId="3B5F6381">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（正/负/无）</w:t>
            </w:r>
          </w:p>
        </w:tc>
        <w:tc>
          <w:tcPr>
            <w:tcW w:w="606" w:type="dxa"/>
            <w:shd w:val="clear" w:color="auto" w:fill="F1F1F1"/>
            <w:noWrap w:val="0"/>
            <w:vAlign w:val="center"/>
          </w:tcPr>
          <w:p w14:paraId="0829013E">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偏离说明</w:t>
            </w:r>
          </w:p>
        </w:tc>
        <w:tc>
          <w:tcPr>
            <w:tcW w:w="1244" w:type="dxa"/>
            <w:shd w:val="clear" w:color="auto" w:fill="F1F1F1"/>
            <w:noWrap w:val="0"/>
            <w:vAlign w:val="top"/>
          </w:tcPr>
          <w:p w14:paraId="5208FF92">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需注明对应证明</w:t>
            </w:r>
            <w:r>
              <w:rPr>
                <w:rFonts w:ascii="仿宋" w:hAnsi="仿宋" w:eastAsia="仿宋" w:cs="仿宋"/>
                <w:color w:val="000000" w:themeColor="text1"/>
                <w:szCs w:val="21"/>
                <w:highlight w:val="none"/>
                <w:u w:val="none" w:color="auto"/>
                <w14:textFill>
                  <w14:solidFill>
                    <w14:schemeClr w14:val="tx1"/>
                  </w14:solidFill>
                </w14:textFill>
              </w:rPr>
              <w:t>材料</w:t>
            </w:r>
            <w:r>
              <w:rPr>
                <w:rFonts w:hint="eastAsia" w:ascii="仿宋" w:hAnsi="仿宋" w:eastAsia="仿宋" w:cs="仿宋"/>
                <w:color w:val="000000" w:themeColor="text1"/>
                <w:szCs w:val="21"/>
                <w:highlight w:val="none"/>
                <w:u w:val="none" w:color="auto"/>
                <w14:textFill>
                  <w14:solidFill>
                    <w14:schemeClr w14:val="tx1"/>
                  </w14:solidFill>
                </w14:textFill>
              </w:rPr>
              <w:t>条款所在位置，</w:t>
            </w:r>
            <w:r>
              <w:rPr>
                <w:rFonts w:ascii="仿宋" w:hAnsi="仿宋" w:eastAsia="仿宋" w:cs="仿宋"/>
                <w:color w:val="000000" w:themeColor="text1"/>
                <w:szCs w:val="21"/>
                <w:highlight w:val="none"/>
                <w:u w:val="none" w:color="auto"/>
                <w14:textFill>
                  <w14:solidFill>
                    <w14:schemeClr w14:val="tx1"/>
                  </w14:solidFill>
                </w14:textFill>
              </w:rPr>
              <w:t>尤其是</w:t>
            </w:r>
            <w:r>
              <w:rPr>
                <w:rFonts w:hint="eastAsia" w:ascii="仿宋" w:hAnsi="仿宋" w:eastAsia="仿宋" w:cs="仿宋"/>
                <w:color w:val="000000" w:themeColor="text1"/>
                <w:szCs w:val="21"/>
                <w:highlight w:val="none"/>
                <w:u w:val="none" w:color="auto"/>
                <w14:textFill>
                  <w14:solidFill>
                    <w14:schemeClr w14:val="tx1"/>
                  </w14:solidFill>
                </w14:textFill>
              </w:rPr>
              <w:t>含</w:t>
            </w:r>
            <w:r>
              <w:rPr>
                <w:rFonts w:hint="eastAsia" w:ascii="仿宋" w:hAnsi="仿宋" w:eastAsia="仿宋" w:cs="宋体"/>
                <w:color w:val="000000" w:themeColor="text1"/>
                <w:kern w:val="0"/>
                <w:szCs w:val="21"/>
                <w:highlight w:val="none"/>
                <w:u w:val="none" w:color="auto"/>
                <w14:textFill>
                  <w14:solidFill>
                    <w14:schemeClr w14:val="tx1"/>
                  </w14:solidFill>
                </w14:textFill>
              </w:rPr>
              <w:t>“▲”条款</w:t>
            </w:r>
          </w:p>
        </w:tc>
      </w:tr>
      <w:tr w14:paraId="0E0C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58CFEF4">
            <w:pPr>
              <w:spacing w:line="20" w:lineRule="atLeast"/>
              <w:jc w:val="center"/>
              <w:rPr>
                <w:rFonts w:hint="eastAsia" w:ascii="仿宋" w:hAnsi="仿宋" w:eastAsia="仿宋" w:cs="仿宋"/>
                <w:color w:val="000000" w:themeColor="text1"/>
                <w:szCs w:val="21"/>
                <w:highlight w:val="none"/>
                <w:u w:val="none" w:color="auto"/>
                <w14:textFill>
                  <w14:solidFill>
                    <w14:schemeClr w14:val="tx1"/>
                  </w14:solidFill>
                </w14:textFill>
              </w:rPr>
            </w:pPr>
            <w:r>
              <w:rPr>
                <w:rFonts w:hint="eastAsia" w:ascii="仿宋" w:hAnsi="仿宋" w:eastAsia="仿宋" w:cs="仿宋"/>
                <w:color w:val="000000" w:themeColor="text1"/>
                <w:szCs w:val="21"/>
                <w:highlight w:val="none"/>
                <w:u w:val="none" w:color="auto"/>
                <w14:textFill>
                  <w14:solidFill>
                    <w14:schemeClr w14:val="tx1"/>
                  </w14:solidFill>
                </w14:textFill>
              </w:rPr>
              <w:t>1</w:t>
            </w:r>
          </w:p>
        </w:tc>
        <w:tc>
          <w:tcPr>
            <w:tcW w:w="942" w:type="dxa"/>
            <w:noWrap w:val="0"/>
            <w:vAlign w:val="center"/>
          </w:tcPr>
          <w:p w14:paraId="3B8B060F">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2813" w:type="dxa"/>
            <w:noWrap w:val="0"/>
            <w:vAlign w:val="center"/>
          </w:tcPr>
          <w:p w14:paraId="55079526">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1489" w:type="dxa"/>
            <w:noWrap w:val="0"/>
            <w:vAlign w:val="top"/>
          </w:tcPr>
          <w:p w14:paraId="770E1437">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736DC886">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68117879">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5C7B2CC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1BE45D0A">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2EF6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486E059">
            <w:pPr>
              <w:spacing w:line="20" w:lineRule="atLeast"/>
              <w:jc w:val="center"/>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2</w:t>
            </w:r>
          </w:p>
        </w:tc>
        <w:tc>
          <w:tcPr>
            <w:tcW w:w="942" w:type="dxa"/>
            <w:noWrap w:val="0"/>
            <w:vAlign w:val="center"/>
          </w:tcPr>
          <w:p w14:paraId="2129BCCD">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02E9067C">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748933CC">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1E98FB0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109C7C5A">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3EC3EF8F">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20154B75">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3B98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0F2B04F">
            <w:pPr>
              <w:spacing w:line="20" w:lineRule="atLeast"/>
              <w:jc w:val="center"/>
              <w:rPr>
                <w:rFonts w:hint="eastAsia" w:ascii="仿宋" w:hAnsi="仿宋" w:eastAsia="仿宋" w:cs="仿宋"/>
                <w:color w:val="000000" w:themeColor="text1"/>
                <w:szCs w:val="21"/>
                <w:highlight w:val="none"/>
                <w:u w:val="none" w:color="auto"/>
                <w:lang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3</w:t>
            </w:r>
          </w:p>
        </w:tc>
        <w:tc>
          <w:tcPr>
            <w:tcW w:w="942" w:type="dxa"/>
            <w:noWrap w:val="0"/>
            <w:vAlign w:val="center"/>
          </w:tcPr>
          <w:p w14:paraId="5939AB0D">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291F43B5">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50293A1C">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0F018B6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35AEB1A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09600E8B">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75EE7EEA">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4F4C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2A9CE9C8">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4</w:t>
            </w:r>
          </w:p>
        </w:tc>
        <w:tc>
          <w:tcPr>
            <w:tcW w:w="942" w:type="dxa"/>
            <w:noWrap w:val="0"/>
            <w:vAlign w:val="center"/>
          </w:tcPr>
          <w:p w14:paraId="01592D8A">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5447589A">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48629733">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285FBD2A">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62347B58">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61C777B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2B89DEB5">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68E7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B5EDF10">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5</w:t>
            </w:r>
          </w:p>
        </w:tc>
        <w:tc>
          <w:tcPr>
            <w:tcW w:w="942" w:type="dxa"/>
            <w:noWrap w:val="0"/>
            <w:vAlign w:val="center"/>
          </w:tcPr>
          <w:p w14:paraId="624B0876">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38B388F8">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7F8E901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2B981E2D">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6EE3804B">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48E59909">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02AAFD92">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1E60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828A4CA">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6</w:t>
            </w:r>
          </w:p>
        </w:tc>
        <w:tc>
          <w:tcPr>
            <w:tcW w:w="942" w:type="dxa"/>
            <w:noWrap w:val="0"/>
            <w:vAlign w:val="center"/>
          </w:tcPr>
          <w:p w14:paraId="0A6452F5">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216E5BFC">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649E7C96">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2D9EB6BF">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5D768C17">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35EA88F4">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0B8E19D6">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72E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46E92108">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7</w:t>
            </w:r>
          </w:p>
        </w:tc>
        <w:tc>
          <w:tcPr>
            <w:tcW w:w="942" w:type="dxa"/>
            <w:noWrap w:val="0"/>
            <w:vAlign w:val="center"/>
          </w:tcPr>
          <w:p w14:paraId="5FA4A70E">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080F402D">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7BBC867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49CA4A94">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0C99E17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585FBCE1">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33C055C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1185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57CEB44B">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8</w:t>
            </w:r>
          </w:p>
        </w:tc>
        <w:tc>
          <w:tcPr>
            <w:tcW w:w="942" w:type="dxa"/>
            <w:noWrap w:val="0"/>
            <w:vAlign w:val="center"/>
          </w:tcPr>
          <w:p w14:paraId="0C388A80">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11CFF1FC">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66EDC44A">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1C5D7AF4">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084EDE6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2E5A77F7">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36554066">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7FB2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5C71B9AD">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9</w:t>
            </w:r>
          </w:p>
        </w:tc>
        <w:tc>
          <w:tcPr>
            <w:tcW w:w="942" w:type="dxa"/>
            <w:noWrap w:val="0"/>
            <w:vAlign w:val="center"/>
          </w:tcPr>
          <w:p w14:paraId="2B81CC80">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2813" w:type="dxa"/>
            <w:noWrap w:val="0"/>
            <w:vAlign w:val="center"/>
          </w:tcPr>
          <w:p w14:paraId="06DFF0C8">
            <w:pPr>
              <w:spacing w:line="380" w:lineRule="exact"/>
              <w:ind w:left="40" w:leftChars="19"/>
              <w:jc w:val="left"/>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1489" w:type="dxa"/>
            <w:noWrap w:val="0"/>
            <w:vAlign w:val="top"/>
          </w:tcPr>
          <w:p w14:paraId="5A485B58">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530A5EA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0FFC4123">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105B58EE">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57A4E29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780F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D02BE06">
            <w:pPr>
              <w:spacing w:line="20" w:lineRule="atLeast"/>
              <w:jc w:val="center"/>
              <w:rPr>
                <w:rFonts w:hint="default" w:ascii="仿宋" w:hAnsi="仿宋" w:eastAsia="仿宋" w:cs="仿宋"/>
                <w:color w:val="000000" w:themeColor="text1"/>
                <w:szCs w:val="21"/>
                <w:highlight w:val="none"/>
                <w:u w:val="none" w:color="auto"/>
                <w:lang w:val="en-US" w:eastAsia="zh-CN"/>
                <w14:textFill>
                  <w14:solidFill>
                    <w14:schemeClr w14:val="tx1"/>
                  </w14:solidFill>
                </w14:textFill>
              </w:rPr>
            </w:pPr>
            <w: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t>10</w:t>
            </w:r>
          </w:p>
        </w:tc>
        <w:tc>
          <w:tcPr>
            <w:tcW w:w="942" w:type="dxa"/>
            <w:noWrap w:val="0"/>
            <w:vAlign w:val="center"/>
          </w:tcPr>
          <w:p w14:paraId="54B43BC0">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3ECBEE5F">
            <w:pPr>
              <w:spacing w:line="380" w:lineRule="exact"/>
              <w:ind w:left="40" w:leftChars="19"/>
              <w:jc w:val="lef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710FD9F1">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094AB18B">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30B7ABA7">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6A77257C">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2F9B3A90">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r w14:paraId="7266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4" w:type="dxa"/>
            <w:noWrap w:val="0"/>
            <w:vAlign w:val="center"/>
          </w:tcPr>
          <w:p w14:paraId="4DAE63EA">
            <w:pPr>
              <w:spacing w:line="20" w:lineRule="atLeast"/>
              <w:jc w:val="center"/>
              <w:rPr>
                <w:rFonts w:hint="eastAsia" w:ascii="仿宋" w:hAnsi="仿宋" w:eastAsia="仿宋" w:cs="仿宋"/>
                <w:color w:val="000000" w:themeColor="text1"/>
                <w:szCs w:val="21"/>
                <w:highlight w:val="none"/>
                <w:u w:val="none" w:color="auto"/>
                <w:lang w:val="en-US" w:eastAsia="zh-CN"/>
                <w14:textFill>
                  <w14:solidFill>
                    <w14:schemeClr w14:val="tx1"/>
                  </w14:solidFill>
                </w14:textFill>
              </w:rPr>
            </w:pPr>
          </w:p>
        </w:tc>
        <w:tc>
          <w:tcPr>
            <w:tcW w:w="942" w:type="dxa"/>
            <w:noWrap w:val="0"/>
            <w:vAlign w:val="center"/>
          </w:tcPr>
          <w:p w14:paraId="6716470F">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2813" w:type="dxa"/>
            <w:noWrap w:val="0"/>
            <w:vAlign w:val="center"/>
          </w:tcPr>
          <w:p w14:paraId="3B0E4130">
            <w:pPr>
              <w:spacing w:line="20" w:lineRule="atLeast"/>
              <w:rPr>
                <w:rFonts w:hint="eastAsia" w:ascii="仿宋" w:hAnsi="仿宋" w:eastAsia="仿宋" w:cs="仿宋"/>
                <w:color w:val="000000" w:themeColor="text1"/>
                <w:kern w:val="2"/>
                <w:sz w:val="21"/>
                <w:szCs w:val="21"/>
                <w:highlight w:val="none"/>
                <w:u w:val="none" w:color="auto"/>
                <w:lang w:val="en-US" w:eastAsia="zh-CN" w:bidi="ar-SA"/>
                <w14:textFill>
                  <w14:solidFill>
                    <w14:schemeClr w14:val="tx1"/>
                  </w14:solidFill>
                </w14:textFill>
              </w:rPr>
            </w:pPr>
          </w:p>
        </w:tc>
        <w:tc>
          <w:tcPr>
            <w:tcW w:w="1489" w:type="dxa"/>
            <w:noWrap w:val="0"/>
            <w:vAlign w:val="top"/>
          </w:tcPr>
          <w:p w14:paraId="47D0EA88">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83" w:type="dxa"/>
            <w:noWrap w:val="0"/>
            <w:vAlign w:val="top"/>
          </w:tcPr>
          <w:p w14:paraId="5A8BEB31">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759" w:type="dxa"/>
            <w:noWrap w:val="0"/>
            <w:vAlign w:val="top"/>
          </w:tcPr>
          <w:p w14:paraId="0B87A947">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606" w:type="dxa"/>
            <w:noWrap w:val="0"/>
            <w:vAlign w:val="top"/>
          </w:tcPr>
          <w:p w14:paraId="3C584288">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c>
          <w:tcPr>
            <w:tcW w:w="1244" w:type="dxa"/>
            <w:noWrap w:val="0"/>
            <w:vAlign w:val="top"/>
          </w:tcPr>
          <w:p w14:paraId="031B2AC2">
            <w:pPr>
              <w:spacing w:line="20" w:lineRule="atLeast"/>
              <w:rPr>
                <w:rFonts w:hint="eastAsia" w:ascii="仿宋" w:hAnsi="仿宋" w:eastAsia="仿宋" w:cs="仿宋"/>
                <w:color w:val="000000" w:themeColor="text1"/>
                <w:sz w:val="24"/>
                <w:highlight w:val="none"/>
                <w:u w:val="none" w:color="auto"/>
                <w14:textFill>
                  <w14:solidFill>
                    <w14:schemeClr w14:val="tx1"/>
                  </w14:solidFill>
                </w14:textFill>
              </w:rPr>
            </w:pPr>
          </w:p>
        </w:tc>
      </w:tr>
    </w:tbl>
    <w:p w14:paraId="6938FDE4">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p>
    <w:p w14:paraId="0B451B3D">
      <w:pPr>
        <w:adjustRightInd w:val="0"/>
        <w:snapToGrid w:val="0"/>
        <w:spacing w:line="300" w:lineRule="auto"/>
        <w:rPr>
          <w:rFonts w:hint="eastAsia" w:ascii="仿宋" w:hAnsi="仿宋" w:eastAsia="仿宋" w:cs="仿宋"/>
          <w:color w:val="000000" w:themeColor="text1"/>
          <w:sz w:val="24"/>
          <w:highlight w:val="none"/>
          <w:u w:val="none" w:color="auto"/>
          <w:lang w:val="en-GB"/>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注：1.</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必须对应比选文件中</w:t>
      </w:r>
      <w:r>
        <w:rPr>
          <w:rFonts w:ascii="仿宋" w:hAnsi="仿宋" w:eastAsia="仿宋" w:cs="仿宋"/>
          <w:color w:val="000000" w:themeColor="text1"/>
          <w:sz w:val="24"/>
          <w:highlight w:val="none"/>
          <w:u w:val="none" w:color="auto"/>
          <w14:textFill>
            <w14:solidFill>
              <w14:schemeClr w14:val="tx1"/>
            </w14:solidFill>
          </w14:textFill>
        </w:rPr>
        <w:t>的</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lang w:val="en-US" w:eastAsia="zh-CN"/>
          <w14:textFill>
            <w14:solidFill>
              <w14:schemeClr w14:val="tx1"/>
            </w14:solidFill>
          </w14:textFill>
        </w:rPr>
        <w:t>服务要求</w:t>
      </w:r>
      <w:r>
        <w:rPr>
          <w:rFonts w:hint="eastAsia" w:ascii="仿宋" w:hAnsi="仿宋" w:eastAsia="仿宋" w:cs="仿宋"/>
          <w:color w:val="000000" w:themeColor="text1"/>
          <w:sz w:val="24"/>
          <w:highlight w:val="none"/>
          <w:u w:val="none" w:color="auto"/>
          <w:lang w:eastAsia="zh-CN"/>
          <w14:textFill>
            <w14:solidFill>
              <w14:schemeClr w14:val="tx1"/>
            </w14:solidFill>
          </w14:textFill>
        </w:rPr>
        <w:t>”</w:t>
      </w:r>
      <w:r>
        <w:rPr>
          <w:rFonts w:hint="eastAsia" w:ascii="仿宋" w:hAnsi="仿宋" w:eastAsia="仿宋" w:cs="仿宋"/>
          <w:color w:val="000000" w:themeColor="text1"/>
          <w:sz w:val="24"/>
          <w:highlight w:val="none"/>
          <w:u w:val="none" w:color="auto"/>
          <w14:textFill>
            <w14:solidFill>
              <w14:schemeClr w14:val="tx1"/>
            </w14:solidFill>
          </w14:textFill>
        </w:rPr>
        <w:t>的内容逐条响应。</w:t>
      </w:r>
      <w:r>
        <w:rPr>
          <w:rFonts w:hint="eastAsia" w:ascii="仿宋" w:hAnsi="仿宋" w:eastAsia="仿宋" w:cs="仿宋"/>
          <w:b/>
          <w:bCs/>
          <w:color w:val="000000" w:themeColor="text1"/>
          <w:sz w:val="24"/>
          <w:highlight w:val="none"/>
          <w:u w:val="none" w:color="auto"/>
          <w14:textFill>
            <w14:solidFill>
              <w14:schemeClr w14:val="tx1"/>
            </w14:solidFill>
          </w14:textFill>
        </w:rPr>
        <w:t>如有缺漏项视同不符合对应服务要求</w:t>
      </w:r>
      <w:r>
        <w:rPr>
          <w:rFonts w:hint="eastAsia" w:ascii="仿宋" w:hAnsi="仿宋" w:eastAsia="仿宋" w:cs="仿宋"/>
          <w:color w:val="000000" w:themeColor="text1"/>
          <w:sz w:val="24"/>
          <w:highlight w:val="none"/>
          <w:u w:val="none" w:color="auto"/>
          <w14:textFill>
            <w14:solidFill>
              <w14:schemeClr w14:val="tx1"/>
            </w14:solidFill>
          </w14:textFill>
        </w:rPr>
        <w:t>。</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lang w:val="en-GB"/>
          <w14:textFill>
            <w14:solidFill>
              <w14:schemeClr w14:val="tx1"/>
            </w14:solidFill>
          </w14:textFill>
        </w:rPr>
        <w:t>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000000" w:themeColor="text1"/>
          <w:sz w:val="24"/>
          <w:highlight w:val="none"/>
          <w:u w:val="none" w:color="auto"/>
          <w:lang w:val="en-GB" w:eastAsia="zh-CN"/>
          <w14:textFill>
            <w14:solidFill>
              <w14:schemeClr w14:val="tx1"/>
            </w14:solidFill>
          </w14:textFill>
        </w:rPr>
        <w:t>做</w:t>
      </w:r>
      <w:r>
        <w:rPr>
          <w:rFonts w:hint="eastAsia" w:ascii="仿宋" w:hAnsi="仿宋" w:eastAsia="仿宋" w:cs="仿宋"/>
          <w:color w:val="000000" w:themeColor="text1"/>
          <w:sz w:val="24"/>
          <w:highlight w:val="none"/>
          <w:u w:val="none" w:color="auto"/>
          <w:lang w:val="en-GB"/>
          <w14:textFill>
            <w14:solidFill>
              <w14:schemeClr w14:val="tx1"/>
            </w14:solidFill>
          </w14:textFill>
        </w:rPr>
        <w:t>任何更改。否则视为不符合响应要求。</w:t>
      </w:r>
    </w:p>
    <w:p w14:paraId="5E30A1D7">
      <w:pPr>
        <w:spacing w:line="440" w:lineRule="exact"/>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 xml:space="preserve">    </w:t>
      </w:r>
      <w:r>
        <w:rPr>
          <w:rFonts w:hint="eastAsia" w:ascii="仿宋" w:hAnsi="仿宋" w:eastAsia="仿宋" w:cs="仿宋"/>
          <w:color w:val="000000" w:themeColor="text1"/>
          <w:sz w:val="24"/>
          <w:highlight w:val="none"/>
          <w:u w:val="none" w:color="auto"/>
          <w:lang w:val="en-GB"/>
          <w14:textFill>
            <w14:solidFill>
              <w14:schemeClr w14:val="tx1"/>
            </w14:solidFill>
          </w14:textFill>
        </w:rPr>
        <w:t>2.</w:t>
      </w: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响应采购需求应具体、明确，含糊不清、不确切或伪造、变造证明材料的，按照不完全响应或者完全不响应处理。</w:t>
      </w:r>
    </w:p>
    <w:p w14:paraId="6BB2A53C">
      <w:pPr>
        <w:adjustRightInd w:val="0"/>
        <w:snapToGrid w:val="0"/>
        <w:spacing w:line="300" w:lineRule="auto"/>
        <w:rPr>
          <w:rFonts w:ascii="仿宋" w:hAnsi="仿宋" w:eastAsia="仿宋" w:cs="仿宋"/>
          <w:b/>
          <w:color w:val="000000" w:themeColor="text1"/>
          <w:sz w:val="24"/>
          <w:highlight w:val="none"/>
          <w:u w:val="none" w:color="auto"/>
          <w14:textFill>
            <w14:solidFill>
              <w14:schemeClr w14:val="tx1"/>
            </w14:solidFill>
          </w14:textFill>
        </w:rPr>
      </w:pPr>
    </w:p>
    <w:p w14:paraId="3901FFC5">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 xml:space="preserve">法定代表人（或法定代表人授权代表）签字：                   </w:t>
      </w:r>
    </w:p>
    <w:p w14:paraId="3E04E67D">
      <w:pPr>
        <w:adjustRightInd w:val="0"/>
        <w:snapToGrid w:val="0"/>
        <w:spacing w:line="300" w:lineRule="auto"/>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highlight w:val="none"/>
          <w:u w:val="none" w:color="auto"/>
          <w14:textFill>
            <w14:solidFill>
              <w14:schemeClr w14:val="tx1"/>
            </w14:solidFill>
          </w14:textFill>
        </w:rPr>
        <w:t>名称</w:t>
      </w:r>
      <w:r>
        <w:rPr>
          <w:rFonts w:hint="eastAsia" w:ascii="仿宋" w:hAnsi="仿宋" w:eastAsia="仿宋" w:cs="仿宋"/>
          <w:color w:val="000000" w:themeColor="text1"/>
          <w:sz w:val="24"/>
          <w:highlight w:val="none"/>
          <w:u w:val="none" w:color="auto"/>
          <w:lang w:eastAsia="zh-CN"/>
          <w14:textFill>
            <w14:solidFill>
              <w14:schemeClr w14:val="tx1"/>
            </w14:solidFill>
          </w14:textFill>
        </w:rPr>
        <w:t>（盖章）</w:t>
      </w:r>
      <w:r>
        <w:rPr>
          <w:rFonts w:hint="eastAsia" w:ascii="仿宋" w:hAnsi="仿宋" w:eastAsia="仿宋" w:cs="仿宋"/>
          <w:color w:val="000000" w:themeColor="text1"/>
          <w:sz w:val="24"/>
          <w:highlight w:val="none"/>
          <w:u w:val="none" w:color="auto"/>
          <w14:textFill>
            <w14:solidFill>
              <w14:schemeClr w14:val="tx1"/>
            </w14:solidFill>
          </w14:textFill>
        </w:rPr>
        <w:t xml:space="preserve">：                        </w:t>
      </w:r>
    </w:p>
    <w:p w14:paraId="7A35F7D5">
      <w:pPr>
        <w:rPr>
          <w:rFonts w:hint="eastAsia" w:ascii="仿宋" w:hAnsi="仿宋" w:eastAsia="仿宋" w:cs="仿宋"/>
          <w:color w:val="000000" w:themeColor="text1"/>
          <w:sz w:val="24"/>
          <w:highlight w:val="none"/>
          <w:u w:val="none" w:color="auto"/>
          <w14:textFill>
            <w14:solidFill>
              <w14:schemeClr w14:val="tx1"/>
            </w14:solidFill>
          </w14:textFill>
        </w:rPr>
      </w:pPr>
      <w:r>
        <w:rPr>
          <w:rFonts w:hint="eastAsia" w:ascii="仿宋" w:hAnsi="仿宋" w:eastAsia="仿宋" w:cs="仿宋"/>
          <w:color w:val="000000" w:themeColor="text1"/>
          <w:sz w:val="24"/>
          <w:highlight w:val="none"/>
          <w:u w:val="none" w:color="auto"/>
          <w14:textFill>
            <w14:solidFill>
              <w14:schemeClr w14:val="tx1"/>
            </w14:solidFill>
          </w14:textFill>
        </w:rPr>
        <w:t>日期：   年   月   日</w:t>
      </w:r>
    </w:p>
    <w:p w14:paraId="5AE59952">
      <w:pPr>
        <w:rPr>
          <w:rFonts w:hint="eastAsia" w:ascii="仿宋" w:hAnsi="仿宋" w:eastAsia="仿宋" w:cs="仿宋"/>
          <w:color w:val="000000" w:themeColor="text1"/>
          <w:sz w:val="24"/>
          <w:highlight w:val="none"/>
          <w:u w:val="none" w:color="auto"/>
          <w14:textFill>
            <w14:solidFill>
              <w14:schemeClr w14:val="tx1"/>
            </w14:solidFill>
          </w14:textFill>
        </w:rPr>
      </w:pPr>
    </w:p>
    <w:p w14:paraId="00D2E8E6">
      <w:pPr>
        <w:pStyle w:val="9"/>
        <w:rPr>
          <w:rFonts w:hint="eastAsia" w:ascii="仿宋" w:hAnsi="仿宋" w:eastAsia="仿宋" w:cs="仿宋"/>
          <w:color w:val="000000" w:themeColor="text1"/>
          <w:sz w:val="24"/>
          <w:highlight w:val="none"/>
          <w:u w:val="none" w:color="auto"/>
          <w14:textFill>
            <w14:solidFill>
              <w14:schemeClr w14:val="tx1"/>
            </w14:solidFill>
          </w14:textFill>
        </w:rPr>
      </w:pPr>
    </w:p>
    <w:p w14:paraId="764F967E">
      <w:pP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br w:type="page"/>
      </w:r>
    </w:p>
    <w:p w14:paraId="17575221">
      <w:pP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t>6.价格部分</w:t>
      </w:r>
    </w:p>
    <w:p w14:paraId="11916170">
      <w:pPr>
        <w:numPr>
          <w:ilvl w:val="0"/>
          <w:numId w:val="0"/>
        </w:numP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pPr>
    </w:p>
    <w:p w14:paraId="39373F44">
      <w:pPr>
        <w:jc w:val="center"/>
        <w:rPr>
          <w:rFonts w:hint="eastAsia" w:ascii="仿宋" w:hAnsi="仿宋" w:eastAsia="仿宋" w:cs="仿宋"/>
          <w:b/>
          <w:bCs/>
          <w:color w:val="000000" w:themeColor="text1"/>
          <w:sz w:val="32"/>
          <w:szCs w:val="32"/>
          <w:highlight w:val="none"/>
          <w:u w:val="none" w:color="auto"/>
          <w14:textFill>
            <w14:solidFill>
              <w14:schemeClr w14:val="tx1"/>
            </w14:solidFill>
          </w14:textFill>
        </w:rPr>
      </w:pPr>
      <w:r>
        <w:rPr>
          <w:rFonts w:hint="eastAsia" w:ascii="仿宋" w:hAnsi="仿宋" w:eastAsia="仿宋" w:cs="仿宋"/>
          <w:b/>
          <w:bCs/>
          <w:color w:val="000000" w:themeColor="text1"/>
          <w:sz w:val="32"/>
          <w:szCs w:val="32"/>
          <w:highlight w:val="none"/>
          <w:u w:val="none" w:color="auto"/>
          <w14:textFill>
            <w14:solidFill>
              <w14:schemeClr w14:val="tx1"/>
            </w14:solidFill>
          </w14:textFill>
        </w:rPr>
        <w:t>报价单</w:t>
      </w:r>
    </w:p>
    <w:p w14:paraId="7226D665">
      <w:pPr>
        <w:jc w:val="center"/>
        <w:rPr>
          <w:rFonts w:hint="eastAsia" w:ascii="仿宋" w:hAnsi="仿宋" w:eastAsia="仿宋" w:cs="仿宋"/>
          <w:b/>
          <w:bCs/>
          <w:color w:val="000000" w:themeColor="text1"/>
          <w:sz w:val="32"/>
          <w:szCs w:val="32"/>
          <w:highlight w:val="none"/>
          <w:u w:val="none" w:color="auto"/>
          <w14:textFill>
            <w14:solidFill>
              <w14:schemeClr w14:val="tx1"/>
            </w14:solidFill>
          </w14:textFill>
        </w:rPr>
      </w:pPr>
    </w:p>
    <w:tbl>
      <w:tblPr>
        <w:tblStyle w:val="15"/>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065"/>
      </w:tblGrid>
      <w:tr w14:paraId="5A1F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A23E4E7">
            <w:pPr>
              <w:keepNext w:val="0"/>
              <w:keepLines w:val="0"/>
              <w:kinsoku/>
              <w:overflowPunct/>
              <w:topLinePunct w:val="0"/>
              <w:bidi w:val="0"/>
              <w:spacing w:line="312" w:lineRule="auto"/>
              <w:jc w:val="center"/>
              <w:textAlignment w:val="auto"/>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采购项目名称</w:t>
            </w:r>
          </w:p>
        </w:tc>
        <w:tc>
          <w:tcPr>
            <w:tcW w:w="6065" w:type="dxa"/>
            <w:tcBorders>
              <w:bottom w:val="single" w:color="auto" w:sz="4" w:space="0"/>
            </w:tcBorders>
            <w:noWrap w:val="0"/>
            <w:vAlign w:val="center"/>
          </w:tcPr>
          <w:p w14:paraId="6C72266B">
            <w:pPr>
              <w:keepNext w:val="0"/>
              <w:keepLines w:val="0"/>
              <w:kinsoku/>
              <w:overflowPunct/>
              <w:topLinePunct w:val="0"/>
              <w:bidi w:val="0"/>
              <w:spacing w:line="312" w:lineRule="auto"/>
              <w:jc w:val="center"/>
              <w:textAlignment w:val="auto"/>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u w:val="none" w:color="auto"/>
                <w:lang w:val="en-US" w:eastAsia="zh-CN"/>
                <w14:textFill>
                  <w14:solidFill>
                    <w14:schemeClr w14:val="tx1"/>
                  </w14:solidFill>
                </w14:textFill>
              </w:rPr>
              <w:t xml:space="preserve"> </w:t>
            </w:r>
          </w:p>
        </w:tc>
      </w:tr>
      <w:tr w14:paraId="0EE4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C0264C6">
            <w:pPr>
              <w:keepNext w:val="0"/>
              <w:keepLines w:val="0"/>
              <w:kinsoku/>
              <w:overflowPunct/>
              <w:topLinePunct w:val="0"/>
              <w:bidi w:val="0"/>
              <w:spacing w:line="312" w:lineRule="auto"/>
              <w:jc w:val="center"/>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采购编号</w:t>
            </w:r>
          </w:p>
        </w:tc>
        <w:tc>
          <w:tcPr>
            <w:tcW w:w="6065" w:type="dxa"/>
            <w:noWrap w:val="0"/>
            <w:vAlign w:val="center"/>
          </w:tcPr>
          <w:p w14:paraId="4B6252F8">
            <w:pPr>
              <w:pStyle w:val="32"/>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000000" w:themeColor="text1"/>
                <w:kern w:val="2"/>
                <w:sz w:val="24"/>
                <w:szCs w:val="24"/>
                <w:highlight w:val="none"/>
                <w:u w:val="none" w:color="auto"/>
                <w:lang w:eastAsia="zh-CN"/>
                <w14:textFill>
                  <w14:solidFill>
                    <w14:schemeClr w14:val="tx1"/>
                  </w14:solidFill>
                </w14:textFill>
              </w:rPr>
            </w:pPr>
          </w:p>
        </w:tc>
      </w:tr>
      <w:tr w14:paraId="04C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631FE4BE">
            <w:pPr>
              <w:keepNext w:val="0"/>
              <w:keepLines w:val="0"/>
              <w:kinsoku/>
              <w:overflowPunct/>
              <w:topLinePunct w:val="0"/>
              <w:bidi w:val="0"/>
              <w:spacing w:line="312" w:lineRule="auto"/>
              <w:jc w:val="center"/>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报价</w:t>
            </w:r>
          </w:p>
        </w:tc>
        <w:tc>
          <w:tcPr>
            <w:tcW w:w="6065" w:type="dxa"/>
            <w:noWrap w:val="0"/>
            <w:vAlign w:val="center"/>
          </w:tcPr>
          <w:p w14:paraId="5EE3C357">
            <w:pPr>
              <w:keepNext w:val="0"/>
              <w:keepLines w:val="0"/>
              <w:kinsoku/>
              <w:overflowPunct/>
              <w:topLinePunct w:val="0"/>
              <w:bidi w:val="0"/>
              <w:spacing w:line="312" w:lineRule="auto"/>
              <w:textAlignment w:val="auto"/>
              <w:rPr>
                <w:rFonts w:hint="eastAsia" w:ascii="仿宋" w:hAnsi="仿宋" w:eastAsia="仿宋" w:cs="仿宋"/>
                <w:bCs/>
                <w:color w:val="000000" w:themeColor="text1"/>
                <w:sz w:val="24"/>
                <w:szCs w:val="24"/>
                <w:highlight w:val="none"/>
                <w:u w:val="none" w:color="auto"/>
                <w14:textFill>
                  <w14:solidFill>
                    <w14:schemeClr w14:val="tx1"/>
                  </w14:solidFill>
                </w14:textFill>
              </w:rPr>
            </w:pPr>
            <w:r>
              <w:rPr>
                <w:rFonts w:hint="eastAsia" w:ascii="仿宋" w:hAnsi="仿宋" w:eastAsia="仿宋" w:cs="仿宋"/>
                <w:bCs/>
                <w:color w:val="000000" w:themeColor="text1"/>
                <w:sz w:val="24"/>
                <w:szCs w:val="24"/>
                <w:highlight w:val="none"/>
                <w:u w:val="none" w:color="auto"/>
                <w14:textFill>
                  <w14:solidFill>
                    <w14:schemeClr w14:val="tx1"/>
                  </w14:solidFill>
                </w14:textFill>
              </w:rPr>
              <w:t>（大写）人民币                元整（￥           元）</w:t>
            </w:r>
          </w:p>
        </w:tc>
      </w:tr>
    </w:tbl>
    <w:p w14:paraId="3A6521A9">
      <w:pPr>
        <w:pStyle w:val="9"/>
        <w:keepNext w:val="0"/>
        <w:keepLines w:val="0"/>
        <w:kinsoku/>
        <w:overflowPunct/>
        <w:topLinePunct w:val="0"/>
        <w:bidi w:val="0"/>
        <w:spacing w:line="312" w:lineRule="auto"/>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p>
    <w:p w14:paraId="2BD31AFD">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注：</w:t>
      </w:r>
    </w:p>
    <w:p w14:paraId="619E1907">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1.</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须按要求完整填写所有信息，不得随意更改本表格式，否则作</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无效</w:t>
      </w:r>
      <w:r>
        <w:rPr>
          <w:rFonts w:hint="eastAsia" w:ascii="仿宋" w:hAnsi="仿宋" w:eastAsia="仿宋" w:cs="仿宋"/>
          <w:color w:val="000000" w:themeColor="text1"/>
          <w:sz w:val="24"/>
          <w:szCs w:val="24"/>
          <w:highlight w:val="none"/>
          <w:u w:val="none" w:color="auto"/>
          <w14:textFill>
            <w14:solidFill>
              <w14:schemeClr w14:val="tx1"/>
            </w14:solidFill>
          </w14:textFill>
        </w:rPr>
        <w:t>处理。</w:t>
      </w:r>
    </w:p>
    <w:p w14:paraId="6F739FA8">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2.</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报价保留两位小数。中文大写金额用汉字，如壹、贰、叁、肆、伍、陆、柒、捌、玖、拾、佰、仟、万、亿、元、角、分、零、整（正）等。小写：1234567.89元，大写：壹佰贰拾叁万肆仟伍佰陆拾柒元捌角玖分。</w:t>
      </w:r>
    </w:p>
    <w:p w14:paraId="4785A39C">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3.此表是</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文件的必要文件，是</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文件的组成部分。</w:t>
      </w:r>
    </w:p>
    <w:p w14:paraId="16AB1479">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4.除</w:t>
      </w:r>
      <w:r>
        <w:rPr>
          <w:rFonts w:hint="eastAsia" w:ascii="仿宋" w:hAnsi="仿宋" w:eastAsia="仿宋" w:cs="仿宋"/>
          <w:color w:val="000000" w:themeColor="text1"/>
          <w:sz w:val="24"/>
          <w:szCs w:val="24"/>
          <w:highlight w:val="none"/>
          <w:u w:val="none" w:color="auto"/>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文件另有规定外，</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文件内不得含有任何对本报价进行价格折扣的说明或资料，否则为无效</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359A3ABE">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5.合同履行期限详见</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u w:val="none" w:color="auto"/>
          <w14:textFill>
            <w14:solidFill>
              <w14:schemeClr w14:val="tx1"/>
            </w14:solidFill>
          </w14:textFill>
        </w:rPr>
        <w:t>要求，合同履行期限超过</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u w:val="none" w:color="auto"/>
          <w14:textFill>
            <w14:solidFill>
              <w14:schemeClr w14:val="tx1"/>
            </w14:solidFill>
          </w14:textFill>
        </w:rPr>
        <w:t>规定的期限为无效</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w:t>
      </w:r>
    </w:p>
    <w:p w14:paraId="66F47C49">
      <w:pPr>
        <w:keepNext w:val="0"/>
        <w:keepLines w:val="0"/>
        <w:kinsoku/>
        <w:overflowPunct/>
        <w:topLinePunct w:val="0"/>
        <w:bidi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6.</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响应</w:t>
      </w:r>
      <w:r>
        <w:rPr>
          <w:rFonts w:hint="eastAsia" w:ascii="仿宋" w:hAnsi="仿宋" w:eastAsia="仿宋" w:cs="仿宋"/>
          <w:color w:val="000000" w:themeColor="text1"/>
          <w:sz w:val="24"/>
          <w:szCs w:val="24"/>
          <w:highlight w:val="none"/>
          <w:u w:val="none" w:color="auto"/>
          <w14:textFill>
            <w14:solidFill>
              <w14:schemeClr w14:val="tx1"/>
            </w14:solidFill>
          </w14:textFill>
        </w:rPr>
        <w:t>报价要求详见</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u w:val="none" w:color="auto"/>
          <w14:textFill>
            <w14:solidFill>
              <w14:schemeClr w14:val="tx1"/>
            </w14:solidFill>
          </w14:textFill>
        </w:rPr>
        <w:t>要求，本项目不接受有选</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择性地响应</w:t>
      </w:r>
      <w:r>
        <w:rPr>
          <w:rFonts w:hint="eastAsia" w:ascii="仿宋" w:hAnsi="仿宋" w:eastAsia="仿宋" w:cs="仿宋"/>
          <w:color w:val="000000" w:themeColor="text1"/>
          <w:sz w:val="24"/>
          <w:szCs w:val="24"/>
          <w:highlight w:val="none"/>
          <w:u w:val="none" w:color="auto"/>
          <w14:textFill>
            <w14:solidFill>
              <w14:schemeClr w14:val="tx1"/>
            </w14:solidFill>
          </w14:textFill>
        </w:rPr>
        <w:t>报价。</w:t>
      </w:r>
    </w:p>
    <w:p w14:paraId="65C9BECB">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p>
    <w:p w14:paraId="126B7768">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法定代表人（或</w:t>
      </w: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授权代表）签字或盖章：               </w:t>
      </w:r>
    </w:p>
    <w:p w14:paraId="3498DE61">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000000" w:themeColor="text1"/>
          <w:sz w:val="24"/>
          <w:szCs w:val="24"/>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lang w:eastAsia="zh-CN"/>
          <w14:textFill>
            <w14:solidFill>
              <w14:schemeClr w14:val="tx1"/>
            </w14:solidFill>
          </w14:textFill>
        </w:rPr>
        <w:t>成交供应商</w:t>
      </w:r>
      <w:r>
        <w:rPr>
          <w:rFonts w:hint="eastAsia" w:ascii="仿宋" w:hAnsi="仿宋" w:eastAsia="仿宋" w:cs="仿宋"/>
          <w:color w:val="000000" w:themeColor="text1"/>
          <w:sz w:val="24"/>
          <w:szCs w:val="24"/>
          <w:highlight w:val="none"/>
          <w:u w:val="none" w:color="auto"/>
          <w14:textFill>
            <w14:solidFill>
              <w14:schemeClr w14:val="tx1"/>
            </w14:solidFill>
          </w14:textFill>
        </w:rPr>
        <w:t xml:space="preserve">名称（盖章）：                      </w:t>
      </w:r>
    </w:p>
    <w:p w14:paraId="45255DC9">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000000" w:themeColor="text1"/>
          <w:highlight w:val="none"/>
          <w:u w:val="none" w:color="auto"/>
          <w14:textFill>
            <w14:solidFill>
              <w14:schemeClr w14:val="tx1"/>
            </w14:solidFill>
          </w14:textFill>
        </w:rPr>
      </w:pPr>
      <w:r>
        <w:rPr>
          <w:rFonts w:hint="eastAsia" w:ascii="仿宋" w:hAnsi="仿宋" w:eastAsia="仿宋" w:cs="仿宋"/>
          <w:color w:val="000000" w:themeColor="text1"/>
          <w:sz w:val="24"/>
          <w:szCs w:val="24"/>
          <w:highlight w:val="none"/>
          <w:u w:val="none" w:color="auto"/>
          <w14:textFill>
            <w14:solidFill>
              <w14:schemeClr w14:val="tx1"/>
            </w14:solidFill>
          </w14:textFill>
        </w:rPr>
        <w:t>日期：      年    月    日</w:t>
      </w:r>
    </w:p>
    <w:p w14:paraId="4C572006">
      <w:pPr>
        <w:rPr>
          <w:color w:val="000000" w:themeColor="text1"/>
          <w:highlight w:val="none"/>
          <w:u w:val="none" w:color="auto"/>
          <w14:textFill>
            <w14:solidFill>
              <w14:schemeClr w14:val="tx1"/>
            </w14:solidFill>
          </w14:textFill>
        </w:rPr>
      </w:pPr>
    </w:p>
    <w:p w14:paraId="61116D85">
      <w:pPr>
        <w:rPr>
          <w:color w:val="000000" w:themeColor="text1"/>
          <w:highlight w:val="none"/>
          <w:u w:val="none" w:color="auto"/>
          <w14:textFill>
            <w14:solidFill>
              <w14:schemeClr w14:val="tx1"/>
            </w14:solidFill>
          </w14:textFill>
        </w:rPr>
      </w:pPr>
    </w:p>
    <w:p w14:paraId="427C1AF2">
      <w:pPr>
        <w:rPr>
          <w:color w:val="000000" w:themeColor="text1"/>
          <w:highlight w:val="none"/>
          <w:u w:val="none" w:color="auto"/>
          <w14:textFill>
            <w14:solidFill>
              <w14:schemeClr w14:val="tx1"/>
            </w14:solidFill>
          </w14:textFill>
        </w:rPr>
      </w:pPr>
    </w:p>
    <w:p w14:paraId="26457AA5">
      <w:pPr>
        <w:rPr>
          <w:color w:val="000000" w:themeColor="text1"/>
          <w:highlight w:val="none"/>
          <w:u w:val="none" w:color="auto"/>
          <w14:textFill>
            <w14:solidFill>
              <w14:schemeClr w14:val="tx1"/>
            </w14:solidFill>
          </w14:textFill>
        </w:rPr>
      </w:pPr>
    </w:p>
    <w:p w14:paraId="78687014">
      <w:pP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u w:val="none" w:color="auto"/>
          <w:lang w:val="en-US" w:eastAsia="zh-CN" w:bidi="ar-SA"/>
          <w14:textFill>
            <w14:solidFill>
              <w14:schemeClr w14:val="tx1"/>
            </w14:solidFill>
          </w14:textFill>
        </w:rPr>
        <w:t>7.定标部分</w:t>
      </w:r>
    </w:p>
    <w:p w14:paraId="5F931FDF">
      <w:pPr>
        <w:pStyle w:val="3"/>
        <w:numPr>
          <w:ilvl w:val="2"/>
          <w:numId w:val="0"/>
        </w:numPr>
        <w:spacing w:line="360" w:lineRule="auto"/>
        <w:ind w:leftChars="0"/>
        <w:jc w:val="center"/>
        <w:outlineLvl w:val="1"/>
        <w:rPr>
          <w:rFonts w:hint="eastAsia" w:ascii="仿宋" w:hAnsi="仿宋" w:eastAsia="仿宋" w:cs="仿宋"/>
          <w:color w:val="000000" w:themeColor="text1"/>
          <w:spacing w:val="0"/>
          <w:sz w:val="24"/>
          <w:szCs w:val="24"/>
          <w:highlight w:val="none"/>
          <w:u w:val="none" w:color="auto"/>
          <w14:textFill>
            <w14:solidFill>
              <w14:schemeClr w14:val="tx1"/>
            </w14:solidFill>
          </w14:textFill>
        </w:rPr>
      </w:pPr>
      <w:r>
        <w:rPr>
          <w:rFonts w:hint="eastAsia" w:ascii="仿宋" w:hAnsi="仿宋" w:eastAsia="仿宋" w:cs="仿宋"/>
          <w:color w:val="000000" w:themeColor="text1"/>
          <w:spacing w:val="0"/>
          <w:sz w:val="24"/>
          <w:szCs w:val="24"/>
          <w:highlight w:val="none"/>
          <w:u w:val="none" w:color="auto"/>
          <w14:textFill>
            <w14:solidFill>
              <w14:schemeClr w14:val="tx1"/>
            </w14:solidFill>
          </w14:textFill>
        </w:rPr>
        <w:t>定标因素表</w:t>
      </w:r>
    </w:p>
    <w:p w14:paraId="32339089">
      <w:pPr>
        <w:pStyle w:val="3"/>
        <w:numPr>
          <w:ilvl w:val="2"/>
          <w:numId w:val="0"/>
        </w:numPr>
        <w:spacing w:line="360" w:lineRule="auto"/>
        <w:ind w:leftChars="0"/>
        <w:jc w:val="center"/>
        <w:outlineLvl w:val="1"/>
        <w:rPr>
          <w:rFonts w:hint="eastAsia" w:ascii="宋体" w:hAnsi="宋体" w:eastAsia="宋体" w:cs="宋体"/>
          <w:color w:val="000000" w:themeColor="text1"/>
          <w:spacing w:val="0"/>
          <w:highlight w:val="none"/>
          <w:u w:val="none" w:color="auto"/>
          <w14:textFill>
            <w14:solidFill>
              <w14:schemeClr w14:val="tx1"/>
            </w14:solidFill>
          </w14:textFill>
        </w:rPr>
      </w:pPr>
      <w:r>
        <w:rPr>
          <w:rFonts w:hint="eastAsia" w:ascii="宋体" w:hAnsi="宋体" w:eastAsia="宋体" w:cs="宋体"/>
          <w:color w:val="000000" w:themeColor="text1"/>
          <w:spacing w:val="0"/>
          <w:highlight w:val="none"/>
          <w:u w:val="none" w:color="auto"/>
          <w14:textFill>
            <w14:solidFill>
              <w14:schemeClr w14:val="tx1"/>
            </w14:solidFill>
          </w14:textFill>
        </w:rPr>
        <w:t>定标因素表</w:t>
      </w:r>
    </w:p>
    <w:tbl>
      <w:tblPr>
        <w:tblStyle w:val="15"/>
        <w:tblW w:w="7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55"/>
        <w:gridCol w:w="1497"/>
        <w:gridCol w:w="1909"/>
        <w:gridCol w:w="1545"/>
        <w:gridCol w:w="883"/>
      </w:tblGrid>
      <w:tr w14:paraId="4D79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28" w:type="dxa"/>
            <w:noWrap w:val="0"/>
            <w:vAlign w:val="center"/>
          </w:tcPr>
          <w:p w14:paraId="7261B770">
            <w:pPr>
              <w:adjustRightInd w:val="0"/>
              <w:snapToGrid w:val="0"/>
              <w:spacing w:line="360" w:lineRule="auto"/>
              <w:jc w:val="cente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序号</w:t>
            </w:r>
          </w:p>
        </w:tc>
        <w:tc>
          <w:tcPr>
            <w:tcW w:w="2852" w:type="dxa"/>
            <w:gridSpan w:val="2"/>
            <w:noWrap w:val="0"/>
            <w:vAlign w:val="center"/>
          </w:tcPr>
          <w:p w14:paraId="69ABBA86">
            <w:pPr>
              <w:adjustRightInd w:val="0"/>
              <w:snapToGrid w:val="0"/>
              <w:spacing w:line="360" w:lineRule="auto"/>
              <w:jc w:val="cente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定标因素</w:t>
            </w:r>
          </w:p>
        </w:tc>
        <w:tc>
          <w:tcPr>
            <w:tcW w:w="1909" w:type="dxa"/>
            <w:noWrap w:val="0"/>
            <w:vAlign w:val="center"/>
          </w:tcPr>
          <w:p w14:paraId="010A37E2">
            <w:pPr>
              <w:adjustRightInd w:val="0"/>
              <w:snapToGrid w:val="0"/>
              <w:spacing w:line="360" w:lineRule="auto"/>
              <w:jc w:val="cente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投标人</w:t>
            </w:r>
            <w:r>
              <w:rPr>
                <w:rFonts w:hint="eastAsia" w:ascii="宋体" w:hAnsi="宋体" w:eastAsia="宋体" w:cs="宋体"/>
                <w:b/>
                <w:bCs/>
                <w:color w:val="000000" w:themeColor="text1"/>
                <w:spacing w:val="0"/>
                <w:sz w:val="20"/>
                <w:szCs w:val="20"/>
                <w:highlight w:val="none"/>
                <w:u w:val="none" w:color="auto"/>
                <w:lang w:val="en-US" w:eastAsia="zh-CN"/>
                <w14:textFill>
                  <w14:solidFill>
                    <w14:schemeClr w14:val="tx1"/>
                  </w14:solidFill>
                </w14:textFill>
              </w:rPr>
              <w:t>响应</w:t>
            </w: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情况</w:t>
            </w:r>
          </w:p>
        </w:tc>
        <w:tc>
          <w:tcPr>
            <w:tcW w:w="1545" w:type="dxa"/>
            <w:noWrap w:val="0"/>
            <w:vAlign w:val="center"/>
          </w:tcPr>
          <w:p w14:paraId="37F2FB14">
            <w:pPr>
              <w:adjustRightInd w:val="0"/>
              <w:snapToGrid w:val="0"/>
              <w:spacing w:line="360" w:lineRule="auto"/>
              <w:jc w:val="cente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证明材料所在页码</w:t>
            </w:r>
          </w:p>
        </w:tc>
        <w:tc>
          <w:tcPr>
            <w:tcW w:w="883" w:type="dxa"/>
            <w:noWrap w:val="0"/>
            <w:vAlign w:val="center"/>
          </w:tcPr>
          <w:p w14:paraId="1AF4B494">
            <w:pPr>
              <w:adjustRightInd w:val="0"/>
              <w:snapToGrid w:val="0"/>
              <w:spacing w:line="360" w:lineRule="auto"/>
              <w:jc w:val="cente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b/>
                <w:bCs/>
                <w:color w:val="000000" w:themeColor="text1"/>
                <w:spacing w:val="0"/>
                <w:sz w:val="20"/>
                <w:szCs w:val="20"/>
                <w:highlight w:val="none"/>
                <w:u w:val="none" w:color="auto"/>
                <w14:textFill>
                  <w14:solidFill>
                    <w14:schemeClr w14:val="tx1"/>
                  </w14:solidFill>
                </w14:textFill>
              </w:rPr>
              <w:t>备注</w:t>
            </w:r>
          </w:p>
        </w:tc>
      </w:tr>
      <w:tr w14:paraId="5A0A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28" w:type="dxa"/>
            <w:noWrap w:val="0"/>
            <w:vAlign w:val="center"/>
          </w:tcPr>
          <w:p w14:paraId="106F17F1">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lang w:val="en-US" w:eastAsia="zh-CN"/>
                <w14:textFill>
                  <w14:solidFill>
                    <w14:schemeClr w14:val="tx1"/>
                  </w14:solidFill>
                </w14:textFill>
              </w:rPr>
            </w:pPr>
            <w:r>
              <w:rPr>
                <w:rFonts w:hint="eastAsia" w:ascii="宋体" w:hAnsi="宋体" w:cs="宋体"/>
                <w:color w:val="000000" w:themeColor="text1"/>
                <w:spacing w:val="0"/>
                <w:sz w:val="20"/>
                <w:szCs w:val="20"/>
                <w:highlight w:val="none"/>
                <w:u w:val="none" w:color="auto"/>
                <w:lang w:val="en-US" w:eastAsia="zh-CN"/>
                <w14:textFill>
                  <w14:solidFill>
                    <w14:schemeClr w14:val="tx1"/>
                  </w14:solidFill>
                </w14:textFill>
              </w:rPr>
              <w:t>1</w:t>
            </w:r>
          </w:p>
        </w:tc>
        <w:tc>
          <w:tcPr>
            <w:tcW w:w="1355" w:type="dxa"/>
            <w:noWrap w:val="0"/>
            <w:vAlign w:val="center"/>
          </w:tcPr>
          <w:p w14:paraId="6C42CDF2">
            <w:pPr>
              <w:adjustRightInd w:val="0"/>
              <w:snapToGrid w:val="0"/>
              <w:spacing w:line="360" w:lineRule="auto"/>
              <w:jc w:val="center"/>
              <w:rPr>
                <w:rFonts w:hint="eastAsia" w:ascii="宋体" w:hAnsi="宋体" w:eastAsia="宋体" w:cs="宋体"/>
                <w:color w:val="000000" w:themeColor="text1"/>
                <w:spacing w:val="0"/>
                <w:kern w:val="2"/>
                <w:sz w:val="20"/>
                <w:szCs w:val="20"/>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企业实力</w:t>
            </w:r>
          </w:p>
        </w:tc>
        <w:tc>
          <w:tcPr>
            <w:tcW w:w="1497" w:type="dxa"/>
            <w:noWrap w:val="0"/>
            <w:vAlign w:val="center"/>
          </w:tcPr>
          <w:p w14:paraId="68A12F68">
            <w:pPr>
              <w:adjustRightInd w:val="0"/>
              <w:snapToGrid w:val="0"/>
              <w:spacing w:line="360" w:lineRule="auto"/>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自行提交材料</w:t>
            </w:r>
          </w:p>
        </w:tc>
        <w:tc>
          <w:tcPr>
            <w:tcW w:w="1909" w:type="dxa"/>
            <w:noWrap w:val="0"/>
            <w:vAlign w:val="center"/>
          </w:tcPr>
          <w:p w14:paraId="4A9CCD1A">
            <w:pPr>
              <w:adjustRightInd w:val="0"/>
              <w:snapToGrid w:val="0"/>
              <w:spacing w:line="360" w:lineRule="auto"/>
              <w:jc w:val="left"/>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545" w:type="dxa"/>
            <w:noWrap w:val="0"/>
            <w:vAlign w:val="top"/>
          </w:tcPr>
          <w:p w14:paraId="5FF2252A">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588D4D17">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r w14:paraId="3B5C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28" w:type="dxa"/>
            <w:noWrap w:val="0"/>
            <w:vAlign w:val="center"/>
          </w:tcPr>
          <w:p w14:paraId="1B437B89">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lang w:eastAsia="zh-CN"/>
                <w14:textFill>
                  <w14:solidFill>
                    <w14:schemeClr w14:val="tx1"/>
                  </w14:solidFill>
                </w14:textFill>
              </w:rPr>
            </w:pPr>
            <w:r>
              <w:rPr>
                <w:rFonts w:hint="eastAsia" w:ascii="宋体" w:hAnsi="宋体" w:cs="宋体"/>
                <w:color w:val="000000" w:themeColor="text1"/>
                <w:spacing w:val="0"/>
                <w:sz w:val="20"/>
                <w:szCs w:val="20"/>
                <w:highlight w:val="none"/>
                <w:u w:val="none" w:color="auto"/>
                <w:lang w:val="en-US" w:eastAsia="zh-CN"/>
                <w14:textFill>
                  <w14:solidFill>
                    <w14:schemeClr w14:val="tx1"/>
                  </w14:solidFill>
                </w14:textFill>
              </w:rPr>
              <w:t>2</w:t>
            </w:r>
          </w:p>
        </w:tc>
        <w:tc>
          <w:tcPr>
            <w:tcW w:w="1355" w:type="dxa"/>
            <w:noWrap w:val="0"/>
            <w:vAlign w:val="center"/>
          </w:tcPr>
          <w:p w14:paraId="775C344C">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企业信誉</w:t>
            </w:r>
          </w:p>
        </w:tc>
        <w:tc>
          <w:tcPr>
            <w:tcW w:w="1497" w:type="dxa"/>
            <w:noWrap w:val="0"/>
            <w:vAlign w:val="center"/>
          </w:tcPr>
          <w:p w14:paraId="13F5A6DB">
            <w:pPr>
              <w:adjustRightInd w:val="0"/>
              <w:snapToGrid w:val="0"/>
              <w:spacing w:line="360" w:lineRule="auto"/>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自行提交材料</w:t>
            </w:r>
          </w:p>
        </w:tc>
        <w:tc>
          <w:tcPr>
            <w:tcW w:w="1909" w:type="dxa"/>
            <w:noWrap w:val="0"/>
            <w:vAlign w:val="center"/>
          </w:tcPr>
          <w:p w14:paraId="23EF03F3">
            <w:pPr>
              <w:adjustRightInd w:val="0"/>
              <w:snapToGrid w:val="0"/>
              <w:spacing w:line="360" w:lineRule="auto"/>
              <w:jc w:val="left"/>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545" w:type="dxa"/>
            <w:noWrap w:val="0"/>
            <w:vAlign w:val="top"/>
          </w:tcPr>
          <w:p w14:paraId="273358D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5C38934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r w14:paraId="3EC3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28" w:type="dxa"/>
            <w:noWrap w:val="0"/>
            <w:vAlign w:val="center"/>
          </w:tcPr>
          <w:p w14:paraId="0CB09DB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lang w:val="en-US" w:eastAsia="zh-CN"/>
                <w14:textFill>
                  <w14:solidFill>
                    <w14:schemeClr w14:val="tx1"/>
                  </w14:solidFill>
                </w14:textFill>
              </w:rPr>
            </w:pPr>
            <w:r>
              <w:rPr>
                <w:rFonts w:hint="eastAsia" w:ascii="宋体" w:hAnsi="宋体" w:cs="宋体"/>
                <w:color w:val="000000" w:themeColor="text1"/>
                <w:spacing w:val="0"/>
                <w:sz w:val="20"/>
                <w:szCs w:val="20"/>
                <w:highlight w:val="none"/>
                <w:u w:val="none" w:color="auto"/>
                <w:lang w:val="en-US" w:eastAsia="zh-CN"/>
                <w14:textFill>
                  <w14:solidFill>
                    <w14:schemeClr w14:val="tx1"/>
                  </w14:solidFill>
                </w14:textFill>
              </w:rPr>
              <w:t>3</w:t>
            </w:r>
          </w:p>
        </w:tc>
        <w:tc>
          <w:tcPr>
            <w:tcW w:w="1355" w:type="dxa"/>
            <w:noWrap w:val="0"/>
            <w:vAlign w:val="center"/>
          </w:tcPr>
          <w:p w14:paraId="1AA63F6E">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投标文件响应情况</w:t>
            </w:r>
          </w:p>
        </w:tc>
        <w:tc>
          <w:tcPr>
            <w:tcW w:w="1497" w:type="dxa"/>
            <w:noWrap w:val="0"/>
            <w:vAlign w:val="center"/>
          </w:tcPr>
          <w:p w14:paraId="1EE5ACD0">
            <w:pPr>
              <w:adjustRightInd w:val="0"/>
              <w:snapToGrid w:val="0"/>
              <w:spacing w:line="360" w:lineRule="auto"/>
              <w:jc w:val="center"/>
              <w:rPr>
                <w:rFonts w:hint="eastAsia"/>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按投标文件响应内容提供，提交汇总表</w:t>
            </w:r>
          </w:p>
        </w:tc>
        <w:tc>
          <w:tcPr>
            <w:tcW w:w="1909" w:type="dxa"/>
            <w:noWrap w:val="0"/>
            <w:vAlign w:val="center"/>
          </w:tcPr>
          <w:p w14:paraId="7A595E1A">
            <w:pPr>
              <w:adjustRightInd w:val="0"/>
              <w:snapToGrid w:val="0"/>
              <w:spacing w:line="360" w:lineRule="auto"/>
              <w:jc w:val="both"/>
              <w:rPr>
                <w:rFonts w:hint="eastAsia" w:ascii="宋体" w:hAnsi="宋体" w:eastAsia="宋体" w:cs="宋体"/>
                <w:color w:val="000000" w:themeColor="text1"/>
                <w:spacing w:val="0"/>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0"/>
                <w:sz w:val="21"/>
                <w:szCs w:val="21"/>
                <w:highlight w:val="none"/>
                <w:u w:val="none" w:color="auto"/>
                <w14:textFill>
                  <w14:solidFill>
                    <w14:schemeClr w14:val="tx1"/>
                  </w14:solidFill>
                </w14:textFill>
              </w:rPr>
              <w:t>招标文件需求内容负偏离:</w:t>
            </w:r>
            <w:r>
              <w:rPr>
                <w:rFonts w:hint="eastAsia" w:ascii="宋体" w:hAnsi="宋体" w:cs="宋体"/>
                <w:color w:val="000000" w:themeColor="text1"/>
                <w:spacing w:val="0"/>
                <w:sz w:val="21"/>
                <w:szCs w:val="21"/>
                <w:highlight w:val="none"/>
                <w:u w:val="none" w:color="auto"/>
                <w:lang w:val="en-US" w:eastAsia="zh-CN"/>
                <w14:textFill>
                  <w14:solidFill>
                    <w14:schemeClr w14:val="tx1"/>
                  </w14:solidFill>
                </w14:textFill>
              </w:rPr>
              <w:t xml:space="preserve">    </w:t>
            </w:r>
            <w:r>
              <w:rPr>
                <w:rFonts w:hint="eastAsia" w:ascii="宋体" w:hAnsi="宋体" w:eastAsia="宋体" w:cs="宋体"/>
                <w:color w:val="000000" w:themeColor="text1"/>
                <w:spacing w:val="0"/>
                <w:sz w:val="21"/>
                <w:szCs w:val="21"/>
                <w:highlight w:val="none"/>
                <w:u w:val="none" w:color="auto"/>
                <w14:textFill>
                  <w14:solidFill>
                    <w14:schemeClr w14:val="tx1"/>
                  </w14:solidFill>
                </w14:textFill>
              </w:rPr>
              <w:t>条</w:t>
            </w:r>
          </w:p>
        </w:tc>
        <w:tc>
          <w:tcPr>
            <w:tcW w:w="1545" w:type="dxa"/>
            <w:noWrap w:val="0"/>
            <w:vAlign w:val="top"/>
          </w:tcPr>
          <w:p w14:paraId="73E126CF">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292D9076">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r w14:paraId="134F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28" w:type="dxa"/>
            <w:noWrap w:val="0"/>
            <w:vAlign w:val="center"/>
          </w:tcPr>
          <w:p w14:paraId="18B6CA8B">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lang w:eastAsia="zh-CN"/>
                <w14:textFill>
                  <w14:solidFill>
                    <w14:schemeClr w14:val="tx1"/>
                  </w14:solidFill>
                </w14:textFill>
              </w:rPr>
            </w:pPr>
            <w:r>
              <w:rPr>
                <w:rFonts w:hint="eastAsia" w:ascii="宋体" w:hAnsi="宋体" w:cs="宋体"/>
                <w:color w:val="000000" w:themeColor="text1"/>
                <w:spacing w:val="0"/>
                <w:sz w:val="20"/>
                <w:szCs w:val="20"/>
                <w:highlight w:val="none"/>
                <w:u w:val="none" w:color="auto"/>
                <w:lang w:val="en-US" w:eastAsia="zh-CN"/>
                <w14:textFill>
                  <w14:solidFill>
                    <w14:schemeClr w14:val="tx1"/>
                  </w14:solidFill>
                </w14:textFill>
              </w:rPr>
              <w:t>4</w:t>
            </w:r>
          </w:p>
        </w:tc>
        <w:tc>
          <w:tcPr>
            <w:tcW w:w="1355" w:type="dxa"/>
            <w:noWrap w:val="0"/>
            <w:vAlign w:val="center"/>
          </w:tcPr>
          <w:p w14:paraId="20C4B15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投标报价</w:t>
            </w:r>
          </w:p>
        </w:tc>
        <w:tc>
          <w:tcPr>
            <w:tcW w:w="1497" w:type="dxa"/>
            <w:noWrap w:val="0"/>
            <w:vAlign w:val="center"/>
          </w:tcPr>
          <w:p w14:paraId="31438C23">
            <w:pPr>
              <w:adjustRightInd w:val="0"/>
              <w:snapToGrid w:val="0"/>
              <w:spacing w:line="360" w:lineRule="auto"/>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按投标文件内容提供</w:t>
            </w:r>
          </w:p>
        </w:tc>
        <w:tc>
          <w:tcPr>
            <w:tcW w:w="1909" w:type="dxa"/>
            <w:noWrap w:val="0"/>
            <w:vAlign w:val="center"/>
          </w:tcPr>
          <w:p w14:paraId="6C574045">
            <w:pPr>
              <w:adjustRightInd w:val="0"/>
              <w:snapToGrid w:val="0"/>
              <w:spacing w:line="360" w:lineRule="auto"/>
              <w:jc w:val="left"/>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545" w:type="dxa"/>
            <w:noWrap w:val="0"/>
            <w:vAlign w:val="top"/>
          </w:tcPr>
          <w:p w14:paraId="2AEE05C9">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76458E59">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r w14:paraId="13DF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28" w:type="dxa"/>
            <w:noWrap w:val="0"/>
            <w:vAlign w:val="center"/>
          </w:tcPr>
          <w:p w14:paraId="55F68C7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lang w:eastAsia="zh-CN"/>
                <w14:textFill>
                  <w14:solidFill>
                    <w14:schemeClr w14:val="tx1"/>
                  </w14:solidFill>
                </w14:textFill>
              </w:rPr>
            </w:pPr>
            <w:r>
              <w:rPr>
                <w:rFonts w:hint="eastAsia" w:ascii="宋体" w:hAnsi="宋体" w:cs="宋体"/>
                <w:color w:val="000000" w:themeColor="text1"/>
                <w:spacing w:val="0"/>
                <w:sz w:val="20"/>
                <w:szCs w:val="20"/>
                <w:highlight w:val="none"/>
                <w:u w:val="none" w:color="auto"/>
                <w:lang w:val="en-US" w:eastAsia="zh-CN"/>
                <w14:textFill>
                  <w14:solidFill>
                    <w14:schemeClr w14:val="tx1"/>
                  </w14:solidFill>
                </w14:textFill>
              </w:rPr>
              <w:t>5</w:t>
            </w:r>
          </w:p>
        </w:tc>
        <w:tc>
          <w:tcPr>
            <w:tcW w:w="1355" w:type="dxa"/>
            <w:noWrap w:val="0"/>
            <w:vAlign w:val="center"/>
          </w:tcPr>
          <w:p w14:paraId="305566A4">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拟派团队管理能力与水平</w:t>
            </w:r>
          </w:p>
        </w:tc>
        <w:tc>
          <w:tcPr>
            <w:tcW w:w="1497" w:type="dxa"/>
            <w:noWrap w:val="0"/>
            <w:vAlign w:val="center"/>
          </w:tcPr>
          <w:p w14:paraId="0B6B6EDF">
            <w:pPr>
              <w:adjustRightInd w:val="0"/>
              <w:snapToGrid w:val="0"/>
              <w:spacing w:line="360" w:lineRule="auto"/>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按投标文件内容提供</w:t>
            </w:r>
          </w:p>
        </w:tc>
        <w:tc>
          <w:tcPr>
            <w:tcW w:w="1909" w:type="dxa"/>
            <w:noWrap w:val="0"/>
            <w:vAlign w:val="center"/>
          </w:tcPr>
          <w:p w14:paraId="544339C7">
            <w:pPr>
              <w:adjustRightInd w:val="0"/>
              <w:snapToGrid w:val="0"/>
              <w:spacing w:line="360" w:lineRule="auto"/>
              <w:jc w:val="left"/>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545" w:type="dxa"/>
            <w:noWrap w:val="0"/>
            <w:vAlign w:val="top"/>
          </w:tcPr>
          <w:p w14:paraId="530C2A55">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6E1C425B">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r w14:paraId="23E8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dxa"/>
            <w:noWrap w:val="0"/>
            <w:vAlign w:val="center"/>
          </w:tcPr>
          <w:p w14:paraId="52889D16">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r>
              <w:rPr>
                <w:rFonts w:hint="eastAsia" w:ascii="宋体" w:hAnsi="宋体" w:eastAsia="宋体" w:cs="宋体"/>
                <w:color w:val="000000" w:themeColor="text1"/>
                <w:spacing w:val="0"/>
                <w:sz w:val="20"/>
                <w:szCs w:val="20"/>
                <w:highlight w:val="none"/>
                <w:u w:val="none" w:color="auto"/>
                <w14:textFill>
                  <w14:solidFill>
                    <w14:schemeClr w14:val="tx1"/>
                  </w14:solidFill>
                </w14:textFill>
              </w:rPr>
              <w:t>……</w:t>
            </w:r>
          </w:p>
        </w:tc>
        <w:tc>
          <w:tcPr>
            <w:tcW w:w="1355" w:type="dxa"/>
            <w:noWrap w:val="0"/>
            <w:vAlign w:val="center"/>
          </w:tcPr>
          <w:p w14:paraId="13185223">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497" w:type="dxa"/>
            <w:noWrap w:val="0"/>
            <w:vAlign w:val="center"/>
          </w:tcPr>
          <w:p w14:paraId="3732C90A">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909" w:type="dxa"/>
            <w:noWrap w:val="0"/>
            <w:vAlign w:val="center"/>
          </w:tcPr>
          <w:p w14:paraId="19837046">
            <w:pPr>
              <w:adjustRightInd w:val="0"/>
              <w:snapToGrid w:val="0"/>
              <w:spacing w:line="360" w:lineRule="auto"/>
              <w:jc w:val="left"/>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1545" w:type="dxa"/>
            <w:noWrap w:val="0"/>
            <w:vAlign w:val="top"/>
          </w:tcPr>
          <w:p w14:paraId="40013993">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c>
          <w:tcPr>
            <w:tcW w:w="883" w:type="dxa"/>
            <w:noWrap w:val="0"/>
            <w:vAlign w:val="center"/>
          </w:tcPr>
          <w:p w14:paraId="3B245712">
            <w:pPr>
              <w:adjustRightInd w:val="0"/>
              <w:snapToGrid w:val="0"/>
              <w:spacing w:line="360" w:lineRule="auto"/>
              <w:jc w:val="center"/>
              <w:rPr>
                <w:rFonts w:hint="eastAsia" w:ascii="宋体" w:hAnsi="宋体" w:eastAsia="宋体" w:cs="宋体"/>
                <w:color w:val="000000" w:themeColor="text1"/>
                <w:spacing w:val="0"/>
                <w:sz w:val="20"/>
                <w:szCs w:val="20"/>
                <w:highlight w:val="none"/>
                <w:u w:val="none" w:color="auto"/>
                <w14:textFill>
                  <w14:solidFill>
                    <w14:schemeClr w14:val="tx1"/>
                  </w14:solidFill>
                </w14:textFill>
              </w:rPr>
            </w:pPr>
          </w:p>
        </w:tc>
      </w:tr>
    </w:tbl>
    <w:p w14:paraId="3C841FB9">
      <w:pPr>
        <w:rPr>
          <w:color w:val="000000" w:themeColor="text1"/>
          <w:highlight w:val="none"/>
          <w:u w:val="none" w:color="auto"/>
          <w14:textFill>
            <w14:solidFill>
              <w14:schemeClr w14:val="tx1"/>
            </w14:solidFill>
          </w14:textFill>
        </w:rPr>
      </w:pPr>
    </w:p>
    <w:p w14:paraId="4394828F">
      <w:pPr>
        <w:rPr>
          <w:color w:val="000000" w:themeColor="text1"/>
          <w:highlight w:val="none"/>
          <w:u w:val="none" w:color="auto"/>
          <w14:textFill>
            <w14:solidFill>
              <w14:schemeClr w14:val="tx1"/>
            </w14:solidFill>
          </w14:textFill>
        </w:rPr>
      </w:pPr>
    </w:p>
    <w:p w14:paraId="521282D0">
      <w:pPr>
        <w:rPr>
          <w:color w:val="000000" w:themeColor="text1"/>
          <w:highlight w:val="none"/>
          <w:u w:val="none" w:color="auto"/>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7A68">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64337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564337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A0AE">
    <w:pPr>
      <w:pStyle w:val="1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0DC91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30DC91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BABF">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970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F7E81"/>
    <w:multiLevelType w:val="singleLevel"/>
    <w:tmpl w:val="9F5F7E81"/>
    <w:lvl w:ilvl="0" w:tentative="0">
      <w:start w:val="1"/>
      <w:numFmt w:val="decimal"/>
      <w:lvlText w:val="%1."/>
      <w:lvlJc w:val="left"/>
      <w:pPr>
        <w:tabs>
          <w:tab w:val="left" w:pos="312"/>
        </w:tabs>
      </w:pPr>
    </w:lvl>
  </w:abstractNum>
  <w:abstractNum w:abstractNumId="1">
    <w:nsid w:val="A738A14D"/>
    <w:multiLevelType w:val="singleLevel"/>
    <w:tmpl w:val="A738A14D"/>
    <w:lvl w:ilvl="0" w:tentative="0">
      <w:start w:val="3"/>
      <w:numFmt w:val="decimal"/>
      <w:lvlText w:val="%1."/>
      <w:lvlJc w:val="left"/>
      <w:pPr>
        <w:tabs>
          <w:tab w:val="left" w:pos="312"/>
        </w:tabs>
      </w:pPr>
    </w:lvl>
  </w:abstractNum>
  <w:abstractNum w:abstractNumId="2">
    <w:nsid w:val="C140C2CC"/>
    <w:multiLevelType w:val="singleLevel"/>
    <w:tmpl w:val="C140C2CC"/>
    <w:lvl w:ilvl="0" w:tentative="0">
      <w:start w:val="1"/>
      <w:numFmt w:val="chineseCounting"/>
      <w:suff w:val="nothing"/>
      <w:lvlText w:val="%1、"/>
      <w:lvlJc w:val="left"/>
      <w:rPr>
        <w:rFonts w:hint="eastAsia"/>
      </w:rPr>
    </w:lvl>
  </w:abstractNum>
  <w:abstractNum w:abstractNumId="3">
    <w:nsid w:val="20F618D1"/>
    <w:multiLevelType w:val="singleLevel"/>
    <w:tmpl w:val="20F618D1"/>
    <w:lvl w:ilvl="0" w:tentative="0">
      <w:start w:val="4"/>
      <w:numFmt w:val="chineseCounting"/>
      <w:suff w:val="space"/>
      <w:lvlText w:val="第%1部分"/>
      <w:lvlJc w:val="left"/>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725B813C"/>
    <w:multiLevelType w:val="singleLevel"/>
    <w:tmpl w:val="725B813C"/>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1B5C"/>
    <w:rsid w:val="04762137"/>
    <w:rsid w:val="05A64C99"/>
    <w:rsid w:val="0AB0539D"/>
    <w:rsid w:val="0BA918E2"/>
    <w:rsid w:val="0D194EAC"/>
    <w:rsid w:val="0DA228A6"/>
    <w:rsid w:val="0DCB08E9"/>
    <w:rsid w:val="0E5B77C1"/>
    <w:rsid w:val="106E4240"/>
    <w:rsid w:val="12A801DE"/>
    <w:rsid w:val="1618304E"/>
    <w:rsid w:val="16895CFA"/>
    <w:rsid w:val="184E28E5"/>
    <w:rsid w:val="19022F9F"/>
    <w:rsid w:val="195A3E99"/>
    <w:rsid w:val="1CCB4B70"/>
    <w:rsid w:val="1EE41E6F"/>
    <w:rsid w:val="201B3E66"/>
    <w:rsid w:val="2105089D"/>
    <w:rsid w:val="21B8363F"/>
    <w:rsid w:val="23144B9D"/>
    <w:rsid w:val="233F60BE"/>
    <w:rsid w:val="2369138D"/>
    <w:rsid w:val="263D3476"/>
    <w:rsid w:val="290C21B6"/>
    <w:rsid w:val="2D686F40"/>
    <w:rsid w:val="2F5E286D"/>
    <w:rsid w:val="31A405AF"/>
    <w:rsid w:val="32607DFF"/>
    <w:rsid w:val="32B352D0"/>
    <w:rsid w:val="32D63C1D"/>
    <w:rsid w:val="39913610"/>
    <w:rsid w:val="3F366F39"/>
    <w:rsid w:val="4003180D"/>
    <w:rsid w:val="42F27293"/>
    <w:rsid w:val="444B5EFE"/>
    <w:rsid w:val="44B72F3F"/>
    <w:rsid w:val="452B7782"/>
    <w:rsid w:val="45E42361"/>
    <w:rsid w:val="4AA922C2"/>
    <w:rsid w:val="4B652E7F"/>
    <w:rsid w:val="4C2555A1"/>
    <w:rsid w:val="4C397135"/>
    <w:rsid w:val="4D38647E"/>
    <w:rsid w:val="4F1C5FAD"/>
    <w:rsid w:val="50B512A7"/>
    <w:rsid w:val="521B4D2F"/>
    <w:rsid w:val="529E42FF"/>
    <w:rsid w:val="54B3550F"/>
    <w:rsid w:val="56440447"/>
    <w:rsid w:val="58DC3B0C"/>
    <w:rsid w:val="5D813CD8"/>
    <w:rsid w:val="5E3F3741"/>
    <w:rsid w:val="5E4E0A9C"/>
    <w:rsid w:val="5E9256D6"/>
    <w:rsid w:val="5F510173"/>
    <w:rsid w:val="6186668A"/>
    <w:rsid w:val="6242631D"/>
    <w:rsid w:val="638F17A9"/>
    <w:rsid w:val="64B43F35"/>
    <w:rsid w:val="64F8789F"/>
    <w:rsid w:val="64FF626E"/>
    <w:rsid w:val="6A9E50E3"/>
    <w:rsid w:val="6AFE54E3"/>
    <w:rsid w:val="6D633028"/>
    <w:rsid w:val="6E583645"/>
    <w:rsid w:val="70DE67BD"/>
    <w:rsid w:val="731C2CB4"/>
    <w:rsid w:val="739727CE"/>
    <w:rsid w:val="739759E1"/>
    <w:rsid w:val="78E2793F"/>
    <w:rsid w:val="79B7342D"/>
    <w:rsid w:val="7BFA5EF9"/>
    <w:rsid w:val="7C79095C"/>
    <w:rsid w:val="7D06111B"/>
    <w:rsid w:val="7F5D6E50"/>
    <w:rsid w:val="7FAE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List Paragraph"/>
    <w:basedOn w:val="1"/>
    <w:qFormat/>
    <w:uiPriority w:val="0"/>
    <w:pPr>
      <w:ind w:firstLine="420" w:firstLineChars="200"/>
    </w:pPr>
    <w:rPr>
      <w:rFonts w:ascii="Calibri" w:hAnsi="Calibri"/>
      <w:szCs w:val="22"/>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1"/>
    <w:basedOn w:val="1"/>
    <w:qFormat/>
    <w:uiPriority w:val="0"/>
    <w:pPr>
      <w:ind w:firstLine="420" w:firstLineChars="200"/>
    </w:pPr>
  </w:style>
  <w:style w:type="paragraph" w:customStyle="1" w:styleId="20">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21">
    <w:name w:val="readonlyfieldval1"/>
    <w:basedOn w:val="17"/>
    <w:qFormat/>
    <w:uiPriority w:val="0"/>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Table Text"/>
    <w:basedOn w:val="1"/>
    <w:semiHidden/>
    <w:qFormat/>
    <w:uiPriority w:val="0"/>
    <w:rPr>
      <w:rFonts w:ascii="宋体" w:hAnsi="宋体" w:eastAsia="宋体" w:cs="宋体"/>
      <w:sz w:val="22"/>
      <w:szCs w:val="22"/>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正文 A"/>
    <w:next w:val="3"/>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16"/>
    <w:basedOn w:val="17"/>
    <w:qFormat/>
    <w:uiPriority w:val="0"/>
    <w:rPr>
      <w:rFonts w:hint="default" w:ascii="Times New Roman" w:hAnsi="Times New Roman" w:eastAsia="宋体" w:cs="Times New Roman"/>
      <w:kern w:val="2"/>
      <w:sz w:val="24"/>
      <w:szCs w:val="24"/>
    </w:rPr>
  </w:style>
  <w:style w:type="paragraph" w:customStyle="1" w:styleId="2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9">
    <w:name w:val="null3"/>
    <w:qFormat/>
    <w:uiPriority w:val="0"/>
    <w:rPr>
      <w:rFonts w:hint="eastAsia" w:ascii="Calibri" w:hAnsi="Calibri" w:eastAsia="宋体" w:cs="Times New Roman"/>
      <w:lang w:val="en-US" w:eastAsia="zh-Hans"/>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题注4"/>
    <w:basedOn w:val="1"/>
    <w:next w:val="6"/>
    <w:qFormat/>
    <w:uiPriority w:val="0"/>
    <w:pPr>
      <w:ind w:left="-132" w:leftChars="-64" w:right="-105" w:rightChars="-50" w:hanging="2"/>
      <w:jc w:val="center"/>
    </w:pPr>
    <w:rPr>
      <w:b/>
      <w:color w:val="FF0000"/>
      <w:szCs w:val="21"/>
      <w:lang w:val="en-GB"/>
    </w:rPr>
  </w:style>
  <w:style w:type="paragraph" w:customStyle="1" w:styleId="32">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 w:type="character" w:customStyle="1" w:styleId="33">
    <w:name w:val="font61"/>
    <w:basedOn w:val="17"/>
    <w:qFormat/>
    <w:uiPriority w:val="0"/>
    <w:rPr>
      <w:rFonts w:hint="eastAsia" w:ascii="宋体" w:hAnsi="宋体" w:eastAsia="宋体" w:cs="宋体"/>
      <w:color w:val="000000"/>
      <w:sz w:val="36"/>
      <w:szCs w:val="36"/>
      <w:u w:val="single"/>
    </w:rPr>
  </w:style>
  <w:style w:type="character" w:customStyle="1" w:styleId="34">
    <w:name w:val="font11"/>
    <w:basedOn w:val="17"/>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3064</Words>
  <Characters>3342</Characters>
  <Lines>0</Lines>
  <Paragraphs>0</Paragraphs>
  <TotalTime>10</TotalTime>
  <ScaleCrop>false</ScaleCrop>
  <LinksUpToDate>false</LinksUpToDate>
  <CharactersWithSpaces>3427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2025-05-19T08:29:00Z</dcterms:created>
  <dc:creator>Administrator</dc:creator>
  <cp:lastModifiedBy>大琳</cp:lastModifiedBy>
  <cp:lastPrinted>2025-06-05T02:24:00Z</cp:lastPrinted>
  <dcterms:modified xsi:type="dcterms:W3CDTF">2025-06-10T04:06:09Z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D331500F34674757B6951CC198CEF4BC_12</vt:lpwstr>
  </property>
</Properties>
</file>