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8487B">
      <w:pPr>
        <w:tabs>
          <w:tab w:val="left" w:pos="420"/>
          <w:tab w:val="left" w:pos="6660"/>
        </w:tabs>
        <w:spacing w:line="1600" w:lineRule="atLeast"/>
        <w:rPr>
          <w:rFonts w:hint="eastAsia" w:ascii="仿宋" w:hAnsi="仿宋" w:eastAsia="仿宋" w:cs="仿宋"/>
          <w:b/>
          <w:color w:val="auto"/>
          <w:sz w:val="72"/>
          <w:szCs w:val="72"/>
          <w:highlight w:val="none"/>
          <w:u w:val="none" w:color="auto"/>
        </w:rPr>
      </w:pPr>
      <w:r>
        <w:rPr>
          <w:rFonts w:hint="eastAsia" w:ascii="仿宋" w:hAnsi="仿宋" w:eastAsia="仿宋" w:cs="仿宋"/>
          <w:b/>
          <w:color w:val="auto"/>
          <w:sz w:val="72"/>
          <w:szCs w:val="72"/>
          <w:highlight w:val="none"/>
          <w:u w:val="none" w:color="auto"/>
        </w:rPr>
        <w:t xml:space="preserve">  </w:t>
      </w:r>
    </w:p>
    <w:p w14:paraId="540D6D28">
      <w:pPr>
        <w:tabs>
          <w:tab w:val="left" w:pos="420"/>
          <w:tab w:val="left" w:pos="6660"/>
        </w:tabs>
        <w:spacing w:line="1600" w:lineRule="atLeast"/>
        <w:jc w:val="center"/>
        <w:rPr>
          <w:rFonts w:hint="eastAsia" w:ascii="仿宋" w:hAnsi="仿宋" w:eastAsia="仿宋" w:cs="仿宋"/>
          <w:b/>
          <w:color w:val="auto"/>
          <w:sz w:val="72"/>
          <w:szCs w:val="72"/>
          <w:highlight w:val="none"/>
          <w:u w:val="none" w:color="auto"/>
          <w:lang w:eastAsia="zh-CN"/>
        </w:rPr>
      </w:pPr>
      <w:r>
        <w:rPr>
          <w:rFonts w:hint="eastAsia" w:ascii="仿宋" w:hAnsi="仿宋" w:eastAsia="仿宋" w:cs="仿宋"/>
          <w:b/>
          <w:color w:val="auto"/>
          <w:sz w:val="72"/>
          <w:szCs w:val="72"/>
          <w:highlight w:val="none"/>
          <w:u w:val="none" w:color="auto"/>
          <w:lang w:eastAsia="zh-CN"/>
        </w:rPr>
        <w:t>惠州市第一妇幼保健院</w:t>
      </w:r>
    </w:p>
    <w:p w14:paraId="0FA23E5E">
      <w:pPr>
        <w:tabs>
          <w:tab w:val="left" w:pos="420"/>
          <w:tab w:val="left" w:pos="6660"/>
        </w:tabs>
        <w:spacing w:line="1600" w:lineRule="atLeast"/>
        <w:jc w:val="center"/>
        <w:rPr>
          <w:rFonts w:hint="eastAsia" w:ascii="仿宋" w:hAnsi="仿宋" w:eastAsia="仿宋" w:cs="仿宋"/>
          <w:b/>
          <w:color w:val="auto"/>
          <w:sz w:val="72"/>
          <w:szCs w:val="72"/>
          <w:highlight w:val="none"/>
          <w:u w:val="none" w:color="auto"/>
        </w:rPr>
      </w:pPr>
      <w:r>
        <w:rPr>
          <w:rFonts w:hint="eastAsia" w:ascii="仿宋" w:hAnsi="仿宋" w:eastAsia="仿宋" w:cs="仿宋"/>
          <w:b/>
          <w:color w:val="auto"/>
          <w:sz w:val="72"/>
          <w:szCs w:val="72"/>
          <w:highlight w:val="none"/>
          <w:u w:val="none" w:color="auto"/>
        </w:rPr>
        <w:t xml:space="preserve"> 院内比选文件</w:t>
      </w:r>
    </w:p>
    <w:p w14:paraId="133C9421">
      <w:pPr>
        <w:spacing w:line="500" w:lineRule="exact"/>
        <w:jc w:val="center"/>
        <w:rPr>
          <w:rFonts w:hint="eastAsia" w:ascii="仿宋" w:hAnsi="仿宋" w:eastAsia="仿宋" w:cs="仿宋"/>
          <w:bCs/>
          <w:color w:val="auto"/>
          <w:sz w:val="28"/>
          <w:szCs w:val="28"/>
          <w:highlight w:val="none"/>
          <w:u w:val="none" w:color="auto"/>
        </w:rPr>
      </w:pPr>
    </w:p>
    <w:p w14:paraId="3AAB3133">
      <w:pPr>
        <w:spacing w:line="500" w:lineRule="exact"/>
        <w:jc w:val="center"/>
        <w:rPr>
          <w:rFonts w:hint="eastAsia" w:ascii="仿宋" w:hAnsi="仿宋" w:eastAsia="仿宋" w:cs="仿宋"/>
          <w:bCs/>
          <w:color w:val="auto"/>
          <w:sz w:val="28"/>
          <w:szCs w:val="28"/>
          <w:highlight w:val="none"/>
          <w:u w:val="none" w:color="auto"/>
        </w:rPr>
      </w:pPr>
    </w:p>
    <w:p w14:paraId="754863AC">
      <w:pPr>
        <w:spacing w:line="500" w:lineRule="exact"/>
        <w:jc w:val="center"/>
        <w:rPr>
          <w:rFonts w:hint="eastAsia" w:ascii="仿宋" w:hAnsi="仿宋" w:eastAsia="仿宋" w:cs="仿宋"/>
          <w:b/>
          <w:color w:val="auto"/>
          <w:sz w:val="28"/>
          <w:szCs w:val="28"/>
          <w:highlight w:val="none"/>
          <w:u w:val="none" w:color="auto"/>
        </w:rPr>
      </w:pPr>
    </w:p>
    <w:p w14:paraId="61B076F5">
      <w:pPr>
        <w:spacing w:line="500" w:lineRule="exact"/>
        <w:jc w:val="center"/>
        <w:rPr>
          <w:rFonts w:hint="eastAsia" w:ascii="仿宋" w:hAnsi="仿宋" w:eastAsia="仿宋" w:cs="仿宋"/>
          <w:b/>
          <w:color w:val="auto"/>
          <w:sz w:val="28"/>
          <w:szCs w:val="28"/>
          <w:highlight w:val="none"/>
          <w:u w:val="none" w:color="auto"/>
        </w:rPr>
      </w:pPr>
    </w:p>
    <w:p w14:paraId="4263F491">
      <w:pPr>
        <w:spacing w:line="500" w:lineRule="exact"/>
        <w:jc w:val="center"/>
        <w:rPr>
          <w:rFonts w:hint="eastAsia" w:ascii="仿宋" w:hAnsi="仿宋" w:eastAsia="仿宋" w:cs="仿宋"/>
          <w:bCs/>
          <w:color w:val="auto"/>
          <w:sz w:val="28"/>
          <w:szCs w:val="28"/>
          <w:highlight w:val="none"/>
          <w:u w:val="none" w:color="auto"/>
        </w:rPr>
      </w:pPr>
    </w:p>
    <w:p w14:paraId="436F1499">
      <w:pPr>
        <w:spacing w:line="500" w:lineRule="exact"/>
        <w:jc w:val="center"/>
        <w:rPr>
          <w:rFonts w:hint="eastAsia" w:ascii="仿宋" w:hAnsi="仿宋" w:eastAsia="仿宋" w:cs="仿宋"/>
          <w:b/>
          <w:color w:val="auto"/>
          <w:sz w:val="28"/>
          <w:szCs w:val="28"/>
          <w:highlight w:val="none"/>
          <w:u w:val="none" w:color="auto"/>
          <w:lang w:val="en-US" w:eastAsia="zh-CN"/>
        </w:rPr>
      </w:pPr>
      <w:r>
        <w:rPr>
          <w:rFonts w:hint="eastAsia" w:ascii="仿宋" w:hAnsi="仿宋" w:eastAsia="仿宋" w:cs="仿宋"/>
          <w:b/>
          <w:color w:val="auto"/>
          <w:sz w:val="28"/>
          <w:szCs w:val="28"/>
          <w:highlight w:val="none"/>
          <w:u w:val="none" w:color="auto"/>
        </w:rPr>
        <w:t>项目编号：</w:t>
      </w:r>
      <w:r>
        <w:rPr>
          <w:rFonts w:hint="eastAsia" w:ascii="仿宋" w:hAnsi="仿宋" w:eastAsia="仿宋" w:cs="仿宋"/>
          <w:b/>
          <w:color w:val="auto"/>
          <w:sz w:val="28"/>
          <w:szCs w:val="28"/>
          <w:highlight w:val="none"/>
          <w:u w:val="none" w:color="auto"/>
          <w:lang w:val="en-US" w:eastAsia="zh-CN"/>
        </w:rPr>
        <w:t>ZCB-YN-2025038</w:t>
      </w:r>
    </w:p>
    <w:p w14:paraId="77D0A89F">
      <w:pPr>
        <w:spacing w:line="500" w:lineRule="exact"/>
        <w:jc w:val="center"/>
        <w:rPr>
          <w:rFonts w:hint="eastAsia" w:ascii="仿宋" w:hAnsi="仿宋" w:eastAsia="仿宋" w:cs="仿宋"/>
          <w:b/>
          <w:color w:val="auto"/>
          <w:sz w:val="28"/>
          <w:szCs w:val="28"/>
          <w:highlight w:val="none"/>
          <w:u w:val="none" w:color="auto"/>
          <w:lang w:eastAsia="zh-CN"/>
        </w:rPr>
      </w:pPr>
      <w:r>
        <w:rPr>
          <w:rFonts w:hint="eastAsia" w:ascii="仿宋" w:hAnsi="仿宋" w:eastAsia="仿宋" w:cs="仿宋"/>
          <w:b/>
          <w:color w:val="auto"/>
          <w:sz w:val="28"/>
          <w:szCs w:val="28"/>
          <w:highlight w:val="none"/>
          <w:u w:val="none" w:color="auto"/>
        </w:rPr>
        <w:t>项目名称：</w:t>
      </w:r>
      <w:r>
        <w:rPr>
          <w:rFonts w:hint="eastAsia" w:ascii="仿宋" w:hAnsi="仿宋" w:eastAsia="仿宋" w:cs="仿宋"/>
          <w:b/>
          <w:color w:val="auto"/>
          <w:sz w:val="28"/>
          <w:szCs w:val="28"/>
          <w:highlight w:val="none"/>
          <w:u w:val="none" w:color="auto"/>
          <w:lang w:eastAsia="zh-CN"/>
        </w:rPr>
        <w:t>惠州市第一妇幼保健院2025年产前诊断系统</w:t>
      </w:r>
    </w:p>
    <w:p w14:paraId="0F0E952D">
      <w:pPr>
        <w:spacing w:line="500" w:lineRule="exact"/>
        <w:jc w:val="center"/>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28"/>
          <w:szCs w:val="28"/>
          <w:highlight w:val="none"/>
          <w:u w:val="none" w:color="auto"/>
          <w:lang w:eastAsia="zh-CN"/>
        </w:rPr>
        <w:t>接口开发服务</w:t>
      </w:r>
    </w:p>
    <w:p w14:paraId="67CB7EEF">
      <w:pPr>
        <w:jc w:val="center"/>
        <w:rPr>
          <w:rFonts w:hint="eastAsia" w:ascii="仿宋" w:hAnsi="仿宋" w:eastAsia="仿宋" w:cs="仿宋"/>
          <w:b/>
          <w:color w:val="auto"/>
          <w:sz w:val="32"/>
          <w:szCs w:val="32"/>
          <w:highlight w:val="none"/>
          <w:u w:val="none" w:color="auto"/>
        </w:rPr>
      </w:pPr>
    </w:p>
    <w:p w14:paraId="24F4197E">
      <w:pPr>
        <w:jc w:val="center"/>
        <w:rPr>
          <w:rFonts w:hint="eastAsia" w:ascii="仿宋" w:hAnsi="仿宋" w:eastAsia="仿宋" w:cs="仿宋"/>
          <w:b/>
          <w:color w:val="auto"/>
          <w:sz w:val="32"/>
          <w:szCs w:val="32"/>
          <w:highlight w:val="none"/>
          <w:u w:val="none" w:color="auto"/>
        </w:rPr>
      </w:pPr>
    </w:p>
    <w:p w14:paraId="0ACDD08D">
      <w:pPr>
        <w:pStyle w:val="12"/>
        <w:rPr>
          <w:rFonts w:hint="eastAsia" w:ascii="仿宋" w:hAnsi="仿宋" w:eastAsia="仿宋" w:cs="仿宋"/>
          <w:b/>
          <w:color w:val="auto"/>
          <w:sz w:val="32"/>
          <w:szCs w:val="32"/>
          <w:highlight w:val="none"/>
          <w:u w:val="none" w:color="auto"/>
        </w:rPr>
      </w:pPr>
    </w:p>
    <w:p w14:paraId="358575D8">
      <w:pPr>
        <w:pStyle w:val="2"/>
        <w:ind w:left="0" w:leftChars="0" w:firstLine="0" w:firstLineChars="0"/>
        <w:rPr>
          <w:rFonts w:hint="eastAsia" w:ascii="仿宋" w:hAnsi="仿宋" w:eastAsia="仿宋" w:cs="仿宋"/>
          <w:b/>
          <w:color w:val="auto"/>
          <w:sz w:val="32"/>
          <w:szCs w:val="32"/>
          <w:highlight w:val="none"/>
          <w:u w:val="none" w:color="auto"/>
        </w:rPr>
      </w:pPr>
    </w:p>
    <w:p w14:paraId="51D92513">
      <w:pPr>
        <w:rPr>
          <w:rFonts w:hint="eastAsia" w:ascii="仿宋" w:hAnsi="仿宋" w:eastAsia="仿宋" w:cs="仿宋"/>
          <w:b/>
          <w:color w:val="auto"/>
          <w:sz w:val="32"/>
          <w:szCs w:val="32"/>
          <w:highlight w:val="none"/>
          <w:u w:val="none" w:color="auto"/>
        </w:rPr>
      </w:pPr>
    </w:p>
    <w:p w14:paraId="794B1CED">
      <w:pPr>
        <w:jc w:val="center"/>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32"/>
          <w:szCs w:val="32"/>
          <w:highlight w:val="none"/>
          <w:u w:val="none" w:color="auto"/>
          <w:lang w:val="en-US" w:eastAsia="zh-CN"/>
        </w:rPr>
        <w:t>惠州市第一妇幼保健院</w:t>
      </w:r>
      <w:r>
        <w:rPr>
          <w:rFonts w:hint="eastAsia" w:ascii="仿宋" w:hAnsi="仿宋" w:eastAsia="仿宋" w:cs="仿宋"/>
          <w:b/>
          <w:color w:val="auto"/>
          <w:sz w:val="32"/>
          <w:szCs w:val="32"/>
          <w:highlight w:val="none"/>
          <w:u w:val="none" w:color="auto"/>
        </w:rPr>
        <w:t>编制</w:t>
      </w:r>
    </w:p>
    <w:p w14:paraId="7EACD4F1">
      <w:pPr>
        <w:jc w:val="center"/>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32"/>
          <w:szCs w:val="32"/>
          <w:highlight w:val="none"/>
          <w:u w:val="none" w:color="auto"/>
          <w:lang w:val="en-US" w:eastAsia="zh-CN"/>
        </w:rPr>
        <w:t>2025</w:t>
      </w:r>
      <w:r>
        <w:rPr>
          <w:rFonts w:hint="eastAsia" w:ascii="仿宋" w:hAnsi="仿宋" w:eastAsia="仿宋" w:cs="仿宋"/>
          <w:b/>
          <w:color w:val="auto"/>
          <w:sz w:val="32"/>
          <w:szCs w:val="32"/>
          <w:highlight w:val="none"/>
          <w:u w:val="none" w:color="auto"/>
        </w:rPr>
        <w:t>年</w:t>
      </w:r>
      <w:r>
        <w:rPr>
          <w:rFonts w:hint="eastAsia" w:ascii="仿宋" w:hAnsi="仿宋" w:eastAsia="仿宋" w:cs="仿宋"/>
          <w:b/>
          <w:color w:val="auto"/>
          <w:sz w:val="32"/>
          <w:szCs w:val="32"/>
          <w:highlight w:val="none"/>
          <w:u w:val="none" w:color="auto"/>
          <w:lang w:val="en-US" w:eastAsia="zh-CN"/>
        </w:rPr>
        <w:t>8</w:t>
      </w:r>
      <w:r>
        <w:rPr>
          <w:rFonts w:hint="eastAsia" w:ascii="仿宋" w:hAnsi="仿宋" w:eastAsia="仿宋" w:cs="仿宋"/>
          <w:b/>
          <w:color w:val="auto"/>
          <w:sz w:val="32"/>
          <w:szCs w:val="32"/>
          <w:highlight w:val="none"/>
          <w:u w:val="none" w:color="auto"/>
        </w:rPr>
        <w:t>月</w:t>
      </w:r>
    </w:p>
    <w:p w14:paraId="09EA1437">
      <w:pPr>
        <w:jc w:val="center"/>
        <w:rPr>
          <w:rFonts w:hint="eastAsia" w:ascii="仿宋" w:hAnsi="仿宋" w:eastAsia="仿宋" w:cs="仿宋"/>
          <w:b/>
          <w:bCs/>
          <w:color w:val="auto"/>
          <w:sz w:val="52"/>
          <w:szCs w:val="52"/>
          <w:highlight w:val="none"/>
          <w:u w:val="none" w:color="auto"/>
          <w:lang w:eastAsia="zh-CN"/>
        </w:rPr>
      </w:pPr>
      <w:r>
        <w:rPr>
          <w:rFonts w:hint="eastAsia" w:ascii="仿宋" w:hAnsi="仿宋" w:eastAsia="仿宋" w:cs="仿宋"/>
          <w:b/>
          <w:bCs/>
          <w:color w:val="auto"/>
          <w:sz w:val="52"/>
          <w:szCs w:val="52"/>
          <w:highlight w:val="none"/>
          <w:u w:val="none" w:color="auto"/>
        </w:rPr>
        <w:t>目      录</w:t>
      </w:r>
    </w:p>
    <w:p w14:paraId="3A9345C4">
      <w:pPr>
        <w:pStyle w:val="11"/>
        <w:rPr>
          <w:rFonts w:hint="eastAsia"/>
          <w:color w:val="auto"/>
          <w:highlight w:val="none"/>
          <w:u w:val="none" w:color="auto"/>
          <w:lang w:eastAsia="zh-CN"/>
        </w:rPr>
      </w:pPr>
    </w:p>
    <w:p w14:paraId="309BAEF0">
      <w:pPr>
        <w:pStyle w:val="16"/>
        <w:tabs>
          <w:tab w:val="right" w:leader="dot" w:pos="9174"/>
        </w:tabs>
        <w:spacing w:line="360" w:lineRule="auto"/>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第一部分  比选邀请函</w:t>
      </w:r>
    </w:p>
    <w:p w14:paraId="11F44B51">
      <w:pPr>
        <w:rPr>
          <w:rFonts w:hint="eastAsia" w:ascii="仿宋" w:hAnsi="仿宋" w:eastAsia="仿宋" w:cs="仿宋"/>
          <w:b/>
          <w:bCs/>
          <w:color w:val="auto"/>
          <w:sz w:val="36"/>
          <w:szCs w:val="36"/>
          <w:highlight w:val="none"/>
          <w:u w:val="none" w:color="auto"/>
        </w:rPr>
      </w:pPr>
    </w:p>
    <w:p w14:paraId="7BEE42D3">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第二部分  采购项目内容</w:t>
      </w:r>
    </w:p>
    <w:p w14:paraId="21E4F8BA">
      <w:pPr>
        <w:rPr>
          <w:rFonts w:hint="eastAsia" w:ascii="仿宋" w:hAnsi="仿宋" w:eastAsia="仿宋" w:cs="仿宋"/>
          <w:b/>
          <w:bCs/>
          <w:color w:val="auto"/>
          <w:sz w:val="36"/>
          <w:szCs w:val="36"/>
          <w:highlight w:val="none"/>
          <w:u w:val="none" w:color="auto"/>
        </w:rPr>
      </w:pPr>
    </w:p>
    <w:p w14:paraId="48F8C92A">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 xml:space="preserve">第三部分  </w:t>
      </w:r>
      <w:r>
        <w:rPr>
          <w:rFonts w:hint="eastAsia" w:ascii="仿宋" w:hAnsi="仿宋" w:eastAsia="仿宋" w:cs="仿宋"/>
          <w:b/>
          <w:bCs/>
          <w:color w:val="auto"/>
          <w:sz w:val="36"/>
          <w:szCs w:val="36"/>
          <w:highlight w:val="none"/>
          <w:u w:val="none" w:color="auto"/>
          <w:lang w:eastAsia="zh-CN"/>
        </w:rPr>
        <w:t>成交供应商</w:t>
      </w:r>
      <w:r>
        <w:rPr>
          <w:rFonts w:hint="eastAsia" w:ascii="仿宋" w:hAnsi="仿宋" w:eastAsia="仿宋" w:cs="仿宋"/>
          <w:b/>
          <w:bCs/>
          <w:color w:val="auto"/>
          <w:sz w:val="36"/>
          <w:szCs w:val="36"/>
          <w:highlight w:val="none"/>
          <w:u w:val="none" w:color="auto"/>
        </w:rPr>
        <w:t>须知</w:t>
      </w:r>
    </w:p>
    <w:p w14:paraId="1E574063">
      <w:pPr>
        <w:rPr>
          <w:rFonts w:hint="eastAsia" w:ascii="仿宋" w:hAnsi="仿宋" w:eastAsia="仿宋" w:cs="仿宋"/>
          <w:b/>
          <w:bCs/>
          <w:color w:val="auto"/>
          <w:sz w:val="36"/>
          <w:szCs w:val="36"/>
          <w:highlight w:val="none"/>
          <w:u w:val="none" w:color="auto"/>
        </w:rPr>
      </w:pPr>
    </w:p>
    <w:p w14:paraId="56AECECA">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第四部分  合同书格式</w:t>
      </w:r>
    </w:p>
    <w:p w14:paraId="3AE27C60">
      <w:pPr>
        <w:rPr>
          <w:rFonts w:hint="eastAsia" w:ascii="仿宋" w:hAnsi="仿宋" w:eastAsia="仿宋" w:cs="仿宋"/>
          <w:b/>
          <w:bCs/>
          <w:color w:val="auto"/>
          <w:sz w:val="36"/>
          <w:szCs w:val="36"/>
          <w:highlight w:val="none"/>
          <w:u w:val="none" w:color="auto"/>
        </w:rPr>
      </w:pPr>
    </w:p>
    <w:p w14:paraId="7B2702F5">
      <w:pPr>
        <w:rPr>
          <w:rFonts w:hint="eastAsia" w:ascii="仿宋" w:hAnsi="仿宋" w:eastAsia="仿宋" w:cs="仿宋"/>
          <w:b/>
          <w:bCs/>
          <w:color w:val="auto"/>
          <w:sz w:val="36"/>
          <w:szCs w:val="36"/>
          <w:highlight w:val="none"/>
          <w:u w:val="none" w:color="auto"/>
        </w:rPr>
      </w:pPr>
      <w:r>
        <w:rPr>
          <w:rFonts w:hint="eastAsia" w:ascii="仿宋" w:hAnsi="仿宋" w:eastAsia="仿宋" w:cs="仿宋"/>
          <w:b/>
          <w:bCs/>
          <w:color w:val="auto"/>
          <w:sz w:val="36"/>
          <w:szCs w:val="36"/>
          <w:highlight w:val="none"/>
          <w:u w:val="none" w:color="auto"/>
        </w:rPr>
        <w:t>第五部分  响应文件格式</w:t>
      </w:r>
    </w:p>
    <w:p w14:paraId="5255C24F">
      <w:pPr>
        <w:spacing w:line="360" w:lineRule="auto"/>
        <w:rPr>
          <w:rFonts w:hint="eastAsia" w:ascii="仿宋" w:hAnsi="仿宋" w:eastAsia="仿宋" w:cs="仿宋"/>
          <w:b/>
          <w:color w:val="auto"/>
          <w:kern w:val="0"/>
          <w:sz w:val="28"/>
          <w:szCs w:val="28"/>
          <w:highlight w:val="none"/>
          <w:u w:val="none" w:color="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7A5C543">
      <w:pPr>
        <w:spacing w:line="420" w:lineRule="exact"/>
        <w:ind w:left="1063" w:leftChars="0" w:hanging="1063" w:hangingChars="378"/>
        <w:jc w:val="center"/>
        <w:rPr>
          <w:rFonts w:hint="eastAsia" w:ascii="仿宋" w:hAnsi="仿宋" w:eastAsia="仿宋" w:cs="仿宋"/>
          <w:b/>
          <w:color w:val="auto"/>
          <w:kern w:val="0"/>
          <w:sz w:val="28"/>
          <w:szCs w:val="28"/>
          <w:highlight w:val="none"/>
          <w:u w:val="none" w:color="auto"/>
        </w:rPr>
      </w:pPr>
      <w:r>
        <w:rPr>
          <w:rFonts w:hint="eastAsia" w:ascii="仿宋" w:hAnsi="仿宋" w:eastAsia="仿宋" w:cs="仿宋"/>
          <w:b/>
          <w:color w:val="auto"/>
          <w:kern w:val="0"/>
          <w:sz w:val="28"/>
          <w:szCs w:val="28"/>
          <w:highlight w:val="none"/>
          <w:u w:val="none" w:color="auto"/>
        </w:rPr>
        <w:t>第一部分 比选邀请函</w:t>
      </w:r>
    </w:p>
    <w:p w14:paraId="04E869F9">
      <w:pPr>
        <w:spacing w:line="420" w:lineRule="exact"/>
        <w:ind w:left="0" w:leftChars="0" w:firstLine="480"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各（潜在）供应商</w:t>
      </w:r>
      <w:r>
        <w:rPr>
          <w:rFonts w:hint="eastAsia" w:ascii="仿宋" w:hAnsi="仿宋" w:eastAsia="仿宋" w:cs="仿宋"/>
          <w:color w:val="auto"/>
          <w:kern w:val="0"/>
          <w:sz w:val="24"/>
          <w:highlight w:val="none"/>
          <w:u w:val="none" w:color="auto"/>
          <w:lang w:eastAsia="zh-CN"/>
        </w:rPr>
        <w:t>：</w:t>
      </w:r>
    </w:p>
    <w:p w14:paraId="20A88A3D">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惠州市第一妇幼保健院2025年产前诊断系统接口开发服务</w:t>
      </w:r>
      <w:r>
        <w:rPr>
          <w:rFonts w:hint="eastAsia" w:ascii="仿宋" w:hAnsi="仿宋" w:eastAsia="仿宋" w:cs="仿宋"/>
          <w:color w:val="auto"/>
          <w:sz w:val="24"/>
          <w:highlight w:val="none"/>
          <w:u w:val="none" w:color="auto"/>
        </w:rPr>
        <w:t>将进行院内比选采购，</w:t>
      </w:r>
      <w:r>
        <w:rPr>
          <w:rFonts w:hint="eastAsia" w:ascii="仿宋" w:hAnsi="仿宋" w:eastAsia="仿宋" w:cs="仿宋"/>
          <w:color w:val="auto"/>
          <w:sz w:val="24"/>
          <w:highlight w:val="none"/>
          <w:u w:val="none" w:color="auto"/>
          <w:lang w:val="zh-CN"/>
        </w:rPr>
        <w:t>欢迎符合资格条件</w:t>
      </w:r>
      <w:r>
        <w:rPr>
          <w:rFonts w:hint="eastAsia" w:ascii="仿宋" w:hAnsi="仿宋" w:eastAsia="仿宋" w:cs="仿宋"/>
          <w:color w:val="auto"/>
          <w:sz w:val="24"/>
          <w:highlight w:val="none"/>
          <w:u w:val="none" w:color="auto"/>
        </w:rPr>
        <w:t>的供应商响应。</w:t>
      </w:r>
    </w:p>
    <w:p w14:paraId="04180AE3">
      <w:pPr>
        <w:numPr>
          <w:ilvl w:val="0"/>
          <w:numId w:val="0"/>
        </w:numPr>
        <w:autoSpaceDE w:val="0"/>
        <w:autoSpaceDN w:val="0"/>
        <w:spacing w:line="420" w:lineRule="exact"/>
        <w:ind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lang w:val="en-US" w:eastAsia="zh-CN"/>
        </w:rPr>
        <w:t>一、</w:t>
      </w:r>
      <w:r>
        <w:rPr>
          <w:rFonts w:hint="eastAsia" w:ascii="仿宋" w:hAnsi="仿宋" w:eastAsia="仿宋" w:cs="仿宋"/>
          <w:color w:val="auto"/>
          <w:sz w:val="24"/>
          <w:highlight w:val="none"/>
          <w:u w:val="none" w:color="auto"/>
        </w:rPr>
        <w:t>项目</w:t>
      </w:r>
      <w:r>
        <w:rPr>
          <w:rFonts w:hint="eastAsia" w:ascii="仿宋" w:hAnsi="仿宋" w:eastAsia="仿宋" w:cs="仿宋"/>
          <w:color w:val="auto"/>
          <w:sz w:val="24"/>
          <w:highlight w:val="none"/>
          <w:u w:val="none" w:color="auto"/>
          <w:lang w:val="zh-CN"/>
        </w:rPr>
        <w:t>编号：</w:t>
      </w:r>
      <w:r>
        <w:rPr>
          <w:rFonts w:hint="eastAsia" w:ascii="仿宋" w:hAnsi="仿宋" w:eastAsia="仿宋" w:cs="仿宋"/>
          <w:color w:val="auto"/>
          <w:sz w:val="24"/>
          <w:highlight w:val="none"/>
          <w:u w:val="none" w:color="auto"/>
          <w:lang w:eastAsia="zh-CN"/>
        </w:rPr>
        <w:t>ZCB-YN-2025038</w:t>
      </w:r>
    </w:p>
    <w:p w14:paraId="7B738C58">
      <w:pPr>
        <w:numPr>
          <w:ilvl w:val="0"/>
          <w:numId w:val="0"/>
        </w:numPr>
        <w:autoSpaceDE w:val="0"/>
        <w:autoSpaceDN w:val="0"/>
        <w:spacing w:line="420" w:lineRule="exact"/>
        <w:ind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en-US" w:eastAsia="zh-CN"/>
        </w:rPr>
        <w:t>二、</w:t>
      </w:r>
      <w:r>
        <w:rPr>
          <w:rFonts w:hint="eastAsia" w:ascii="仿宋" w:hAnsi="仿宋" w:eastAsia="仿宋" w:cs="仿宋"/>
          <w:color w:val="auto"/>
          <w:sz w:val="24"/>
          <w:highlight w:val="none"/>
          <w:u w:val="none" w:color="auto"/>
          <w:lang w:val="zh-CN"/>
        </w:rPr>
        <w:t>项目名称：</w:t>
      </w:r>
      <w:r>
        <w:rPr>
          <w:rFonts w:hint="eastAsia" w:ascii="仿宋" w:hAnsi="仿宋" w:eastAsia="仿宋" w:cs="仿宋"/>
          <w:color w:val="auto"/>
          <w:sz w:val="24"/>
          <w:highlight w:val="none"/>
          <w:u w:val="none" w:color="auto"/>
          <w:lang w:eastAsia="zh-CN"/>
        </w:rPr>
        <w:t>惠州市第一妇幼保健院2025年产前诊断系统接口开发服务</w:t>
      </w:r>
    </w:p>
    <w:p w14:paraId="14B4F936">
      <w:pPr>
        <w:spacing w:line="420" w:lineRule="exact"/>
        <w:ind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en-US" w:eastAsia="zh-CN"/>
        </w:rPr>
        <w:t>三、</w:t>
      </w:r>
      <w:r>
        <w:rPr>
          <w:rFonts w:hint="eastAsia" w:ascii="仿宋" w:hAnsi="仿宋" w:eastAsia="仿宋" w:cs="仿宋"/>
          <w:color w:val="auto"/>
          <w:sz w:val="24"/>
          <w:highlight w:val="none"/>
          <w:u w:val="none" w:color="auto"/>
          <w:lang w:val="zh-CN"/>
        </w:rPr>
        <w:t>项目内容：</w:t>
      </w:r>
    </w:p>
    <w:tbl>
      <w:tblPr>
        <w:tblStyle w:val="19"/>
        <w:tblW w:w="7831" w:type="dxa"/>
        <w:jc w:val="center"/>
        <w:tblLayout w:type="fixed"/>
        <w:tblCellMar>
          <w:top w:w="0" w:type="dxa"/>
          <w:left w:w="108" w:type="dxa"/>
          <w:bottom w:w="0" w:type="dxa"/>
          <w:right w:w="108" w:type="dxa"/>
        </w:tblCellMar>
      </w:tblPr>
      <w:tblGrid>
        <w:gridCol w:w="727"/>
        <w:gridCol w:w="2592"/>
        <w:gridCol w:w="784"/>
        <w:gridCol w:w="686"/>
        <w:gridCol w:w="1575"/>
        <w:gridCol w:w="1467"/>
      </w:tblGrid>
      <w:tr w14:paraId="14D94A22">
        <w:tblPrEx>
          <w:tblCellMar>
            <w:top w:w="0" w:type="dxa"/>
            <w:left w:w="108" w:type="dxa"/>
            <w:bottom w:w="0" w:type="dxa"/>
            <w:right w:w="108" w:type="dxa"/>
          </w:tblCellMar>
        </w:tblPrEx>
        <w:trPr>
          <w:trHeight w:val="42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614958C0">
            <w:pPr>
              <w:widowControl/>
              <w:spacing w:line="340" w:lineRule="exact"/>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eastAsia="zh-CN"/>
              </w:rPr>
              <w:t>序号</w:t>
            </w:r>
          </w:p>
        </w:tc>
        <w:tc>
          <w:tcPr>
            <w:tcW w:w="2592" w:type="dxa"/>
            <w:tcBorders>
              <w:top w:val="single" w:color="auto" w:sz="4" w:space="0"/>
              <w:left w:val="single" w:color="auto" w:sz="4" w:space="0"/>
              <w:bottom w:val="single" w:color="auto" w:sz="4" w:space="0"/>
              <w:right w:val="single" w:color="auto" w:sz="4" w:space="0"/>
            </w:tcBorders>
            <w:noWrap w:val="0"/>
            <w:vAlign w:val="center"/>
          </w:tcPr>
          <w:p w14:paraId="6C18DD0D">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lang w:eastAsia="zh-CN"/>
              </w:rPr>
              <w:t>项目</w:t>
            </w:r>
            <w:r>
              <w:rPr>
                <w:rFonts w:hint="eastAsia" w:ascii="仿宋" w:hAnsi="仿宋" w:eastAsia="仿宋" w:cs="仿宋"/>
                <w:color w:val="auto"/>
                <w:kern w:val="0"/>
                <w:szCs w:val="21"/>
                <w:highlight w:val="none"/>
                <w:u w:val="none" w:color="auto"/>
              </w:rPr>
              <w:t>名称</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CBDA66A">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rPr>
              <w:t>数量</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69165D2B">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eastAsia="zh-CN"/>
              </w:rPr>
              <w:t>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750B24B">
            <w:pPr>
              <w:widowControl/>
              <w:ind w:left="0" w:leftChars="0" w:firstLine="0" w:firstLineChars="0"/>
              <w:jc w:val="center"/>
              <w:rPr>
                <w:rFonts w:hint="default" w:ascii="仿宋" w:hAnsi="仿宋" w:eastAsia="仿宋" w:cs="仿宋"/>
                <w:color w:val="auto"/>
                <w:kern w:val="0"/>
                <w:szCs w:val="21"/>
                <w:highlight w:val="none"/>
                <w:u w:val="none" w:color="auto"/>
                <w:lang w:val="en-US" w:eastAsia="zh-CN"/>
              </w:rPr>
            </w:pPr>
            <w:r>
              <w:rPr>
                <w:rFonts w:hint="eastAsia" w:ascii="仿宋" w:hAnsi="仿宋" w:eastAsia="仿宋" w:cs="仿宋"/>
                <w:color w:val="auto"/>
                <w:kern w:val="0"/>
                <w:szCs w:val="21"/>
                <w:highlight w:val="none"/>
                <w:u w:val="none" w:color="auto"/>
                <w:lang w:val="en-US" w:eastAsia="zh-CN"/>
              </w:rPr>
              <w:t>最高预算金额</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D833121">
            <w:pPr>
              <w:widowControl/>
              <w:ind w:left="0" w:leftChars="0" w:firstLine="0" w:firstLineChars="0"/>
              <w:jc w:val="center"/>
              <w:rPr>
                <w:rFonts w:hint="eastAsia" w:ascii="仿宋" w:hAnsi="仿宋" w:eastAsia="仿宋" w:cs="仿宋"/>
                <w:color w:val="auto"/>
                <w:kern w:val="0"/>
                <w:szCs w:val="21"/>
                <w:highlight w:val="none"/>
                <w:u w:val="none" w:color="auto"/>
              </w:rPr>
            </w:pPr>
            <w:r>
              <w:rPr>
                <w:rFonts w:hint="eastAsia" w:ascii="仿宋" w:hAnsi="仿宋" w:eastAsia="仿宋" w:cs="仿宋"/>
                <w:color w:val="auto"/>
                <w:kern w:val="0"/>
                <w:szCs w:val="21"/>
                <w:highlight w:val="none"/>
                <w:u w:val="none" w:color="auto"/>
              </w:rPr>
              <w:t>备注</w:t>
            </w:r>
          </w:p>
        </w:tc>
      </w:tr>
      <w:tr w14:paraId="50409655">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53478B96">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kern w:val="0"/>
                <w:szCs w:val="21"/>
                <w:highlight w:val="none"/>
                <w:u w:val="none" w:color="auto"/>
                <w:lang w:val="en-US" w:eastAsia="zh-CN"/>
              </w:rPr>
              <w:t>1</w:t>
            </w:r>
          </w:p>
        </w:tc>
        <w:tc>
          <w:tcPr>
            <w:tcW w:w="2592" w:type="dxa"/>
            <w:tcBorders>
              <w:top w:val="single" w:color="auto" w:sz="4" w:space="0"/>
              <w:left w:val="single" w:color="auto" w:sz="4" w:space="0"/>
              <w:bottom w:val="single" w:color="auto" w:sz="4" w:space="0"/>
              <w:right w:val="single" w:color="auto" w:sz="4" w:space="0"/>
            </w:tcBorders>
            <w:noWrap w:val="0"/>
            <w:vAlign w:val="center"/>
          </w:tcPr>
          <w:p w14:paraId="47656B2B">
            <w:pPr>
              <w:widowControl/>
              <w:ind w:left="0" w:leftChars="0" w:firstLine="0" w:firstLineChars="0"/>
              <w:jc w:val="center"/>
              <w:rPr>
                <w:rFonts w:hint="eastAsia" w:ascii="仿宋" w:hAnsi="仿宋" w:eastAsia="仿宋" w:cs="仿宋"/>
                <w:color w:val="auto"/>
                <w:kern w:val="0"/>
                <w:szCs w:val="21"/>
                <w:highlight w:val="none"/>
                <w:u w:val="none" w:color="auto"/>
                <w:lang w:eastAsia="zh-CN"/>
              </w:rPr>
            </w:pPr>
            <w:r>
              <w:rPr>
                <w:rFonts w:hint="eastAsia" w:ascii="仿宋" w:hAnsi="仿宋" w:eastAsia="仿宋" w:cs="仿宋"/>
                <w:color w:val="auto"/>
                <w:sz w:val="24"/>
                <w:highlight w:val="none"/>
                <w:u w:val="none" w:color="auto"/>
                <w:lang w:eastAsia="zh-CN"/>
              </w:rPr>
              <w:t>惠州市第一妇幼保健院2025年产前诊断系统接口开发服务</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2B57A40">
            <w:pPr>
              <w:widowControl/>
              <w:ind w:left="0" w:leftChars="0" w:firstLine="0" w:firstLineChars="0"/>
              <w:jc w:val="center"/>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1</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3AE16826">
            <w:pPr>
              <w:widowControl/>
              <w:ind w:left="0" w:leftChars="0" w:firstLine="0" w:firstLineChars="0"/>
              <w:jc w:val="center"/>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项</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36A4DCD">
            <w:pPr>
              <w:widowControl/>
              <w:ind w:left="0" w:leftChars="0" w:firstLine="0" w:firstLineChars="0"/>
              <w:jc w:val="center"/>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15.5万元</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1CBF129">
            <w:pPr>
              <w:widowControl/>
              <w:ind w:left="0" w:leftChars="0" w:firstLine="0" w:firstLineChars="0"/>
              <w:jc w:val="center"/>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lang w:eastAsia="zh-CN"/>
              </w:rPr>
              <w:t>详细</w:t>
            </w:r>
            <w:r>
              <w:rPr>
                <w:rFonts w:hint="eastAsia" w:ascii="仿宋" w:hAnsi="仿宋" w:eastAsia="仿宋" w:cs="仿宋"/>
                <w:color w:val="auto"/>
                <w:sz w:val="24"/>
                <w:highlight w:val="none"/>
                <w:u w:val="none" w:color="auto"/>
                <w:lang w:val="en-US" w:eastAsia="zh-CN"/>
              </w:rPr>
              <w:t>项目</w:t>
            </w:r>
            <w:r>
              <w:rPr>
                <w:rFonts w:hint="eastAsia" w:ascii="仿宋" w:hAnsi="仿宋" w:eastAsia="仿宋" w:cs="仿宋"/>
                <w:color w:val="auto"/>
                <w:sz w:val="24"/>
                <w:highlight w:val="none"/>
                <w:u w:val="none" w:color="auto"/>
                <w:lang w:eastAsia="zh-CN"/>
              </w:rPr>
              <w:t>要求请参阅</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lang w:eastAsia="zh-CN"/>
              </w:rPr>
              <w:t>文件中的采购项目内容。</w:t>
            </w:r>
          </w:p>
        </w:tc>
      </w:tr>
    </w:tbl>
    <w:p w14:paraId="16D2DB29">
      <w:pPr>
        <w:spacing w:line="420" w:lineRule="exact"/>
        <w:ind w:left="0"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lang w:val="zh-CN"/>
        </w:rPr>
        <w:t>四、拟参加</w:t>
      </w:r>
      <w:r>
        <w:rPr>
          <w:rFonts w:hint="eastAsia" w:ascii="仿宋" w:hAnsi="仿宋" w:eastAsia="仿宋" w:cs="仿宋"/>
          <w:color w:val="auto"/>
          <w:sz w:val="24"/>
          <w:highlight w:val="none"/>
          <w:u w:val="none" w:color="auto"/>
        </w:rPr>
        <w:t>响应的供应商应当在20</w:t>
      </w:r>
      <w:r>
        <w:rPr>
          <w:rFonts w:hint="eastAsia" w:ascii="仿宋" w:hAnsi="仿宋" w:eastAsia="仿宋" w:cs="仿宋"/>
          <w:color w:val="auto"/>
          <w:sz w:val="24"/>
          <w:highlight w:val="none"/>
          <w:u w:val="none" w:color="auto"/>
          <w:lang w:val="en-US" w:eastAsia="zh-CN"/>
        </w:rPr>
        <w:t>25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20</w:t>
      </w:r>
      <w:r>
        <w:rPr>
          <w:rFonts w:hint="eastAsia" w:ascii="仿宋" w:hAnsi="仿宋" w:eastAsia="仿宋" w:cs="仿宋"/>
          <w:color w:val="auto"/>
          <w:sz w:val="24"/>
          <w:highlight w:val="none"/>
          <w:u w:val="none" w:color="auto"/>
        </w:rPr>
        <w:t>日起至202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26</w:t>
      </w:r>
      <w:r>
        <w:rPr>
          <w:rFonts w:hint="eastAsia" w:ascii="仿宋" w:hAnsi="仿宋" w:eastAsia="仿宋" w:cs="仿宋"/>
          <w:color w:val="auto"/>
          <w:sz w:val="24"/>
          <w:highlight w:val="none"/>
          <w:u w:val="none" w:color="auto"/>
        </w:rPr>
        <w:t>日（上午08:00-12:00，</w:t>
      </w:r>
      <w:r>
        <w:rPr>
          <w:rFonts w:hint="eastAsia" w:ascii="仿宋" w:hAnsi="仿宋" w:eastAsia="仿宋" w:cs="仿宋"/>
          <w:color w:val="auto"/>
          <w:sz w:val="24"/>
          <w:highlight w:val="none"/>
          <w:u w:val="none" w:color="auto"/>
          <w:lang w:eastAsia="zh-CN"/>
        </w:rPr>
        <w:t>14:</w:t>
      </w:r>
      <w:r>
        <w:rPr>
          <w:rFonts w:hint="eastAsia" w:ascii="仿宋" w:hAnsi="仿宋" w:eastAsia="仿宋" w:cs="仿宋"/>
          <w:color w:val="auto"/>
          <w:sz w:val="24"/>
          <w:highlight w:val="none"/>
          <w:u w:val="none" w:color="auto"/>
        </w:rPr>
        <w:t>30-17:30，法定节假日除外）</w:t>
      </w:r>
      <w:r>
        <w:rPr>
          <w:rFonts w:hint="eastAsia" w:ascii="仿宋" w:hAnsi="仿宋" w:eastAsia="仿宋" w:cs="仿宋"/>
          <w:color w:val="auto"/>
          <w:kern w:val="0"/>
          <w:sz w:val="24"/>
          <w:highlight w:val="none"/>
          <w:u w:val="none" w:color="auto"/>
        </w:rPr>
        <w:t>通过惠州市第一妇幼保健院</w:t>
      </w:r>
      <w:r>
        <w:rPr>
          <w:rFonts w:hint="eastAsia" w:ascii="仿宋" w:hAnsi="仿宋" w:eastAsia="仿宋" w:cs="仿宋"/>
          <w:color w:val="auto"/>
          <w:kern w:val="0"/>
          <w:sz w:val="24"/>
          <w:highlight w:val="none"/>
          <w:u w:val="none" w:color="auto"/>
          <w:lang w:eastAsia="zh-CN"/>
        </w:rPr>
        <w:t>办公室</w:t>
      </w:r>
      <w:r>
        <w:rPr>
          <w:rFonts w:hint="eastAsia" w:ascii="仿宋" w:hAnsi="仿宋" w:eastAsia="仿宋" w:cs="仿宋"/>
          <w:color w:val="auto"/>
          <w:kern w:val="0"/>
          <w:sz w:val="24"/>
          <w:highlight w:val="none"/>
          <w:u w:val="none" w:color="auto"/>
        </w:rPr>
        <w:t>邮箱报名</w:t>
      </w:r>
      <w:r>
        <w:rPr>
          <w:rFonts w:hint="eastAsia" w:ascii="仿宋" w:hAnsi="仿宋" w:eastAsia="仿宋" w:cs="仿宋"/>
          <w:color w:val="auto"/>
          <w:kern w:val="0"/>
          <w:sz w:val="24"/>
          <w:highlight w:val="none"/>
          <w:u w:val="none" w:color="auto"/>
          <w:lang w:eastAsia="zh-CN"/>
        </w:rPr>
        <w:t>或现场报名</w:t>
      </w:r>
      <w:r>
        <w:rPr>
          <w:rFonts w:hint="eastAsia" w:ascii="仿宋" w:hAnsi="仿宋" w:eastAsia="仿宋" w:cs="仿宋"/>
          <w:color w:val="auto"/>
          <w:kern w:val="0"/>
          <w:sz w:val="24"/>
          <w:highlight w:val="none"/>
          <w:u w:val="none" w:color="auto"/>
        </w:rPr>
        <w:t>。</w:t>
      </w:r>
      <w:r>
        <w:rPr>
          <w:rFonts w:hint="eastAsia" w:ascii="仿宋" w:hAnsi="仿宋" w:eastAsia="仿宋" w:cs="仿宋"/>
          <w:color w:val="auto"/>
          <w:kern w:val="0"/>
          <w:sz w:val="24"/>
          <w:highlight w:val="none"/>
          <w:u w:val="none" w:color="auto"/>
          <w:lang w:eastAsia="zh-CN"/>
        </w:rPr>
        <w:t>办公室</w:t>
      </w:r>
      <w:r>
        <w:rPr>
          <w:rFonts w:hint="eastAsia" w:ascii="仿宋" w:hAnsi="仿宋" w:eastAsia="仿宋" w:cs="仿宋"/>
          <w:color w:val="auto"/>
          <w:kern w:val="0"/>
          <w:sz w:val="24"/>
          <w:highlight w:val="none"/>
          <w:u w:val="none" w:color="auto"/>
        </w:rPr>
        <w:t>邮箱：dyfyzcb@huizhou.gov.cn</w:t>
      </w:r>
    </w:p>
    <w:p w14:paraId="627972F6">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五、响应文件递交截止时间：202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27</w:t>
      </w:r>
      <w:r>
        <w:rPr>
          <w:rFonts w:hint="eastAsia" w:ascii="仿宋" w:hAnsi="仿宋" w:eastAsia="仿宋" w:cs="仿宋"/>
          <w:color w:val="auto"/>
          <w:sz w:val="24"/>
          <w:highlight w:val="none"/>
          <w:u w:val="none" w:color="auto"/>
        </w:rPr>
        <w:t>日</w:t>
      </w:r>
      <w:r>
        <w:rPr>
          <w:rFonts w:hint="eastAsia" w:ascii="仿宋" w:hAnsi="仿宋" w:eastAsia="仿宋" w:cs="仿宋"/>
          <w:color w:val="auto"/>
          <w:sz w:val="24"/>
          <w:highlight w:val="none"/>
          <w:u w:val="none" w:color="auto"/>
          <w:lang w:val="en-US" w:eastAsia="zh-CN"/>
        </w:rPr>
        <w:t>15</w:t>
      </w:r>
      <w:r>
        <w:rPr>
          <w:rFonts w:hint="eastAsia" w:ascii="仿宋" w:hAnsi="仿宋" w:eastAsia="仿宋" w:cs="仿宋"/>
          <w:color w:val="auto"/>
          <w:sz w:val="24"/>
          <w:highlight w:val="none"/>
          <w:u w:val="none" w:color="auto"/>
        </w:rPr>
        <w:t>时（北京时间）</w:t>
      </w:r>
    </w:p>
    <w:p w14:paraId="71A4B2BE">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六、响应文件送达地点：</w:t>
      </w:r>
      <w:r>
        <w:rPr>
          <w:rFonts w:hint="eastAsia" w:ascii="仿宋" w:hAnsi="仿宋" w:eastAsia="仿宋" w:cs="仿宋"/>
          <w:color w:val="auto"/>
          <w:sz w:val="24"/>
          <w:highlight w:val="none"/>
          <w:u w:val="none" w:color="auto"/>
          <w:lang w:val="zh-CN"/>
        </w:rPr>
        <w:t>惠州市惠城区演达四路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惠州市第一妇幼保健院发热门诊二楼。</w:t>
      </w:r>
    </w:p>
    <w:p w14:paraId="2B51D0E3">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七、比选时间：202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27</w:t>
      </w:r>
      <w:r>
        <w:rPr>
          <w:rFonts w:hint="eastAsia" w:ascii="仿宋" w:hAnsi="仿宋" w:eastAsia="仿宋" w:cs="仿宋"/>
          <w:color w:val="auto"/>
          <w:sz w:val="24"/>
          <w:highlight w:val="none"/>
          <w:u w:val="none" w:color="auto"/>
        </w:rPr>
        <w:t>日</w:t>
      </w:r>
      <w:r>
        <w:rPr>
          <w:rFonts w:hint="eastAsia" w:ascii="仿宋" w:hAnsi="仿宋" w:eastAsia="仿宋" w:cs="仿宋"/>
          <w:color w:val="auto"/>
          <w:sz w:val="24"/>
          <w:highlight w:val="none"/>
          <w:u w:val="none" w:color="auto"/>
          <w:lang w:val="en-US" w:eastAsia="zh-CN"/>
        </w:rPr>
        <w:t>15</w:t>
      </w:r>
      <w:r>
        <w:rPr>
          <w:rFonts w:hint="eastAsia" w:ascii="仿宋" w:hAnsi="仿宋" w:eastAsia="仿宋" w:cs="仿宋"/>
          <w:color w:val="auto"/>
          <w:sz w:val="24"/>
          <w:highlight w:val="none"/>
          <w:u w:val="none" w:color="auto"/>
        </w:rPr>
        <w:t>时</w:t>
      </w:r>
      <w:r>
        <w:rPr>
          <w:rFonts w:hint="eastAsia" w:ascii="仿宋" w:hAnsi="仿宋" w:eastAsia="仿宋" w:cs="仿宋"/>
          <w:color w:val="auto"/>
          <w:sz w:val="24"/>
          <w:highlight w:val="none"/>
          <w:u w:val="none" w:color="auto"/>
          <w:lang w:val="en-US" w:eastAsia="zh-CN"/>
        </w:rPr>
        <w:t>15分</w:t>
      </w:r>
      <w:r>
        <w:rPr>
          <w:rFonts w:hint="eastAsia" w:ascii="仿宋" w:hAnsi="仿宋" w:eastAsia="仿宋" w:cs="仿宋"/>
          <w:color w:val="auto"/>
          <w:sz w:val="24"/>
          <w:highlight w:val="none"/>
          <w:u w:val="none" w:color="auto"/>
        </w:rPr>
        <w:t>（北京时间）</w:t>
      </w:r>
    </w:p>
    <w:p w14:paraId="6542493F">
      <w:pPr>
        <w:spacing w:line="420" w:lineRule="exact"/>
        <w:ind w:left="0" w:leftChars="0"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八、比选地点：</w:t>
      </w:r>
      <w:r>
        <w:rPr>
          <w:rFonts w:hint="eastAsia" w:ascii="仿宋" w:hAnsi="仿宋" w:eastAsia="仿宋" w:cs="仿宋"/>
          <w:color w:val="auto"/>
          <w:sz w:val="24"/>
          <w:highlight w:val="none"/>
          <w:u w:val="none" w:color="auto"/>
          <w:lang w:val="zh-CN"/>
        </w:rPr>
        <w:t>惠州市惠城区演达四路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惠州市第一妇幼保健院发热门诊二楼</w:t>
      </w:r>
      <w:r>
        <w:rPr>
          <w:rFonts w:hint="eastAsia" w:ascii="仿宋" w:hAnsi="仿宋" w:eastAsia="仿宋" w:cs="仿宋"/>
          <w:color w:val="auto"/>
          <w:sz w:val="24"/>
          <w:highlight w:val="none"/>
          <w:u w:val="none" w:color="auto"/>
        </w:rPr>
        <w:t>。</w:t>
      </w:r>
    </w:p>
    <w:p w14:paraId="78C79FBF">
      <w:pPr>
        <w:spacing w:line="420" w:lineRule="exact"/>
        <w:ind w:left="0" w:leftChars="0"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采购人：</w:t>
      </w:r>
      <w:r>
        <w:rPr>
          <w:rFonts w:hint="eastAsia" w:ascii="仿宋" w:hAnsi="仿宋" w:eastAsia="仿宋" w:cs="仿宋"/>
          <w:color w:val="auto"/>
          <w:sz w:val="24"/>
          <w:highlight w:val="none"/>
          <w:u w:val="none" w:color="auto"/>
          <w:lang w:eastAsia="zh-CN"/>
        </w:rPr>
        <w:t>惠州市第一妇幼保健院</w:t>
      </w:r>
    </w:p>
    <w:p w14:paraId="620DD025">
      <w:pPr>
        <w:spacing w:line="420" w:lineRule="exact"/>
        <w:ind w:left="0" w:leftChars="0" w:firstLine="480" w:firstLineChars="200"/>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rPr>
        <w:t>联系人：</w:t>
      </w:r>
      <w:r>
        <w:rPr>
          <w:rFonts w:hint="eastAsia" w:ascii="仿宋" w:hAnsi="仿宋" w:eastAsia="仿宋" w:cs="仿宋"/>
          <w:color w:val="auto"/>
          <w:sz w:val="24"/>
          <w:highlight w:val="none"/>
          <w:u w:val="none" w:color="auto"/>
          <w:lang w:val="en-US" w:eastAsia="zh-CN"/>
        </w:rPr>
        <w:t>郑工</w:t>
      </w:r>
      <w:r>
        <w:rPr>
          <w:rFonts w:hint="eastAsia" w:ascii="仿宋" w:hAnsi="仿宋" w:eastAsia="仿宋" w:cs="仿宋"/>
          <w:color w:val="auto"/>
          <w:sz w:val="24"/>
          <w:highlight w:val="none"/>
          <w:u w:val="none" w:color="auto"/>
        </w:rPr>
        <w:t xml:space="preserve">                        电话：</w:t>
      </w:r>
      <w:r>
        <w:rPr>
          <w:rFonts w:ascii="仿宋" w:hAnsi="仿宋" w:eastAsia="仿宋" w:cs="仿宋"/>
          <w:color w:val="auto"/>
          <w:sz w:val="24"/>
          <w:highlight w:val="none"/>
          <w:u w:val="none" w:color="auto"/>
        </w:rPr>
        <w:t>0752-</w:t>
      </w:r>
      <w:r>
        <w:rPr>
          <w:rFonts w:hint="eastAsia" w:ascii="仿宋" w:hAnsi="仿宋" w:eastAsia="仿宋" w:cs="仿宋"/>
          <w:color w:val="auto"/>
          <w:sz w:val="24"/>
          <w:highlight w:val="none"/>
          <w:u w:val="none" w:color="auto"/>
          <w:lang w:val="en-US" w:eastAsia="zh-CN"/>
        </w:rPr>
        <w:t>7806068</w:t>
      </w:r>
    </w:p>
    <w:p w14:paraId="4DCE46D8">
      <w:pPr>
        <w:spacing w:line="420" w:lineRule="exact"/>
        <w:ind w:left="0" w:leftChars="0" w:firstLine="480" w:firstLineChars="20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联系地址：惠州市演达四路</w:t>
      </w:r>
      <w:r>
        <w:rPr>
          <w:rFonts w:hint="eastAsia" w:ascii="仿宋" w:hAnsi="仿宋" w:eastAsia="仿宋" w:cs="仿宋"/>
          <w:color w:val="auto"/>
          <w:sz w:val="24"/>
          <w:highlight w:val="none"/>
          <w:u w:val="none" w:color="auto"/>
          <w:lang w:val="en-US" w:eastAsia="zh-CN"/>
        </w:rPr>
        <w:t>5号</w:t>
      </w:r>
      <w:r>
        <w:rPr>
          <w:rFonts w:hint="eastAsia" w:ascii="仿宋" w:hAnsi="仿宋" w:eastAsia="仿宋" w:cs="仿宋"/>
          <w:color w:val="auto"/>
          <w:sz w:val="24"/>
          <w:highlight w:val="none"/>
          <w:u w:val="none" w:color="auto"/>
          <w:lang w:val="zh-CN"/>
        </w:rPr>
        <w:t xml:space="preserve"> </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lang w:val="zh-CN"/>
        </w:rPr>
        <w:t>邮编：516001</w:t>
      </w:r>
      <w:bookmarkStart w:id="31" w:name="_GoBack"/>
      <w:bookmarkEnd w:id="31"/>
    </w:p>
    <w:p w14:paraId="55F7CD13">
      <w:pPr>
        <w:spacing w:line="420" w:lineRule="exact"/>
        <w:ind w:left="0" w:leftChars="0" w:firstLine="0" w:firstLineChars="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31338DA7">
      <w:pPr>
        <w:pStyle w:val="32"/>
        <w:ind w:left="0" w:leftChars="0" w:firstLine="0" w:firstLineChars="0"/>
        <w:rPr>
          <w:rFonts w:hint="eastAsia"/>
          <w:color w:val="auto"/>
          <w:highlight w:val="none"/>
          <w:u w:val="none" w:color="auto"/>
          <w:lang w:val="en-US" w:eastAsia="zh-CN"/>
        </w:rPr>
      </w:pPr>
    </w:p>
    <w:p w14:paraId="527D843A">
      <w:pPr>
        <w:spacing w:line="420" w:lineRule="exact"/>
        <w:ind w:left="0" w:leftChars="0" w:firstLine="0" w:firstLineChars="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7809802F">
      <w:pPr>
        <w:spacing w:line="420" w:lineRule="exact"/>
        <w:ind w:left="0" w:leftChars="0" w:firstLine="0" w:firstLineChars="0"/>
        <w:jc w:val="center"/>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惠州市第一妇幼保健院</w:t>
      </w:r>
    </w:p>
    <w:p w14:paraId="170A9095">
      <w:pPr>
        <w:spacing w:line="420" w:lineRule="exact"/>
        <w:ind w:left="0" w:leftChars="0" w:firstLine="0" w:firstLineChars="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202</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8</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19</w:t>
      </w:r>
      <w:r>
        <w:rPr>
          <w:rFonts w:hint="eastAsia" w:ascii="仿宋" w:hAnsi="仿宋" w:eastAsia="仿宋" w:cs="仿宋"/>
          <w:color w:val="auto"/>
          <w:sz w:val="24"/>
          <w:highlight w:val="none"/>
          <w:u w:val="none" w:color="auto"/>
        </w:rPr>
        <w:t>日</w:t>
      </w:r>
    </w:p>
    <w:p w14:paraId="00739F6C">
      <w:pPr>
        <w:keepNext w:val="0"/>
        <w:keepLines w:val="0"/>
        <w:pageBreakBefore w:val="0"/>
        <w:widowControl w:val="0"/>
        <w:kinsoku/>
        <w:overflowPunct/>
        <w:topLinePunct w:val="0"/>
        <w:bidi w:val="0"/>
        <w:adjustRightInd/>
        <w:snapToGrid/>
        <w:spacing w:line="360" w:lineRule="auto"/>
        <w:ind w:left="0" w:leftChars="0" w:firstLine="562" w:firstLineChars="200"/>
        <w:jc w:val="center"/>
        <w:textAlignment w:val="auto"/>
        <w:rPr>
          <w:rFonts w:hint="eastAsia" w:ascii="仿宋" w:hAnsi="仿宋" w:eastAsia="仿宋" w:cs="仿宋"/>
          <w:b/>
          <w:color w:val="auto"/>
          <w:sz w:val="28"/>
          <w:szCs w:val="28"/>
          <w:highlight w:val="none"/>
          <w:u w:val="none" w:color="auto"/>
        </w:rPr>
      </w:pPr>
      <w:r>
        <w:rPr>
          <w:rFonts w:ascii="仿宋" w:hAnsi="仿宋" w:eastAsia="仿宋" w:cs="仿宋"/>
          <w:b/>
          <w:color w:val="auto"/>
          <w:sz w:val="28"/>
          <w:szCs w:val="28"/>
          <w:highlight w:val="none"/>
          <w:u w:val="none" w:color="auto"/>
        </w:rPr>
        <w:br w:type="page"/>
      </w:r>
      <w:r>
        <w:rPr>
          <w:rFonts w:hint="eastAsia" w:ascii="仿宋" w:hAnsi="仿宋" w:eastAsia="仿宋" w:cs="仿宋"/>
          <w:b/>
          <w:color w:val="auto"/>
          <w:sz w:val="28"/>
          <w:szCs w:val="28"/>
          <w:highlight w:val="none"/>
          <w:u w:val="none" w:color="auto"/>
        </w:rPr>
        <w:t>第二部分　采购项目内容</w:t>
      </w:r>
    </w:p>
    <w:p w14:paraId="078FC105">
      <w:pPr>
        <w:keepNext w:val="0"/>
        <w:keepLines w:val="0"/>
        <w:pageBreakBefore w:val="0"/>
        <w:widowControl w:val="0"/>
        <w:numPr>
          <w:ilvl w:val="0"/>
          <w:numId w:val="2"/>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成交供应商</w:t>
      </w:r>
      <w:r>
        <w:rPr>
          <w:rFonts w:hint="eastAsia" w:ascii="仿宋" w:hAnsi="仿宋" w:eastAsia="仿宋" w:cs="仿宋"/>
          <w:b/>
          <w:bCs/>
          <w:color w:val="auto"/>
          <w:sz w:val="24"/>
          <w:highlight w:val="none"/>
          <w:u w:val="none" w:color="auto"/>
        </w:rPr>
        <w:t>资格</w:t>
      </w:r>
    </w:p>
    <w:p w14:paraId="3387AAD2">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1.具备《政府采购法》第二十二条规定的条件</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且提供以下证明文件：</w:t>
      </w:r>
    </w:p>
    <w:p w14:paraId="4283A7EE">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（1）在中华人民共和国境内注册的具有独立承担民事责任能力的法人或其他组织</w:t>
      </w:r>
      <w:r>
        <w:rPr>
          <w:rFonts w:hint="eastAsia" w:ascii="仿宋" w:hAnsi="仿宋" w:eastAsia="仿宋" w:cs="仿宋"/>
          <w:b/>
          <w:bCs/>
          <w:color w:val="auto"/>
          <w:sz w:val="24"/>
          <w:highlight w:val="none"/>
          <w:u w:val="none" w:color="auto"/>
        </w:rPr>
        <w:t>（提供营业执照等证明文件）</w:t>
      </w:r>
      <w:r>
        <w:rPr>
          <w:rFonts w:hint="eastAsia" w:ascii="仿宋" w:hAnsi="仿宋" w:eastAsia="仿宋" w:cs="仿宋"/>
          <w:color w:val="auto"/>
          <w:sz w:val="24"/>
          <w:highlight w:val="none"/>
          <w:u w:val="none" w:color="auto"/>
        </w:rPr>
        <w:t>；</w:t>
      </w:r>
    </w:p>
    <w:p w14:paraId="13702EDC">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color w:val="auto"/>
          <w:sz w:val="24"/>
          <w:highlight w:val="none"/>
          <w:u w:val="none" w:color="auto"/>
        </w:rPr>
        <w:t>（2）供应商必须具有良好的商业信誉和健全的财务会计制度。</w:t>
      </w:r>
      <w:r>
        <w:rPr>
          <w:rFonts w:hint="eastAsia" w:ascii="仿宋" w:hAnsi="仿宋" w:eastAsia="仿宋" w:cs="仿宋"/>
          <w:b/>
          <w:bCs/>
          <w:color w:val="auto"/>
          <w:sz w:val="24"/>
          <w:highlight w:val="none"/>
          <w:u w:val="none" w:color="auto"/>
        </w:rPr>
        <w:t>可提供：①</w:t>
      </w:r>
      <w:r>
        <w:rPr>
          <w:rFonts w:hint="eastAsia" w:ascii="仿宋" w:hAnsi="仿宋" w:eastAsia="仿宋" w:cs="仿宋"/>
          <w:b/>
          <w:bCs/>
          <w:color w:val="auto"/>
          <w:sz w:val="24"/>
          <w:highlight w:val="none"/>
          <w:u w:val="none" w:color="auto"/>
          <w:lang w:eastAsia="zh-CN"/>
        </w:rPr>
        <w:t>2022年</w:t>
      </w:r>
      <w:r>
        <w:rPr>
          <w:rFonts w:hint="eastAsia" w:ascii="仿宋" w:hAnsi="仿宋" w:eastAsia="仿宋" w:cs="仿宋"/>
          <w:b/>
          <w:bCs/>
          <w:color w:val="auto"/>
          <w:sz w:val="24"/>
          <w:highlight w:val="none"/>
          <w:u w:val="none" w:color="auto"/>
        </w:rPr>
        <w:t>至今任意一年经审计的审计报告复印件（包含审计报告中所涉及的财务报表和报表附注）；或②</w:t>
      </w:r>
      <w:r>
        <w:rPr>
          <w:rFonts w:hint="eastAsia" w:ascii="仿宋" w:hAnsi="仿宋" w:eastAsia="仿宋" w:cs="仿宋"/>
          <w:b/>
          <w:bCs/>
          <w:color w:val="auto"/>
          <w:sz w:val="24"/>
          <w:highlight w:val="none"/>
          <w:u w:val="none" w:color="auto"/>
          <w:lang w:eastAsia="zh-CN"/>
        </w:rPr>
        <w:t>2022年</w:t>
      </w:r>
      <w:r>
        <w:rPr>
          <w:rFonts w:hint="eastAsia" w:ascii="仿宋" w:hAnsi="仿宋" w:eastAsia="仿宋" w:cs="仿宋"/>
          <w:b/>
          <w:bCs/>
          <w:color w:val="auto"/>
          <w:sz w:val="24"/>
          <w:highlight w:val="none"/>
          <w:u w:val="none" w:color="auto"/>
        </w:rPr>
        <w:t>度至今任意一年</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内部的财务报表复印件（新成立</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提供成立至今的月或季度财务报表复印件）；或③截至</w:t>
      </w:r>
      <w:r>
        <w:rPr>
          <w:rFonts w:hint="eastAsia" w:ascii="仿宋" w:hAnsi="仿宋" w:eastAsia="仿宋" w:cs="仿宋"/>
          <w:b/>
          <w:bCs/>
          <w:color w:val="auto"/>
          <w:sz w:val="24"/>
          <w:highlight w:val="none"/>
          <w:u w:val="none" w:color="auto"/>
          <w:lang w:eastAsia="zh-CN"/>
        </w:rPr>
        <w:t>响应</w:t>
      </w:r>
      <w:r>
        <w:rPr>
          <w:rFonts w:hint="eastAsia" w:ascii="仿宋" w:hAnsi="仿宋" w:eastAsia="仿宋" w:cs="仿宋"/>
          <w:b/>
          <w:bCs/>
          <w:color w:val="auto"/>
          <w:sz w:val="24"/>
          <w:highlight w:val="none"/>
          <w:u w:val="none" w:color="auto"/>
        </w:rPr>
        <w:t>文件递交截止日</w:t>
      </w:r>
      <w:r>
        <w:rPr>
          <w:rFonts w:hint="eastAsia" w:ascii="仿宋" w:hAnsi="仿宋" w:eastAsia="仿宋" w:cs="仿宋"/>
          <w:b/>
          <w:bCs/>
          <w:color w:val="auto"/>
          <w:sz w:val="24"/>
          <w:highlight w:val="none"/>
          <w:u w:val="none" w:color="auto"/>
          <w:lang w:eastAsia="zh-CN"/>
        </w:rPr>
        <w:t>近</w:t>
      </w:r>
      <w:r>
        <w:rPr>
          <w:rFonts w:hint="eastAsia" w:ascii="仿宋" w:hAnsi="仿宋" w:eastAsia="仿宋" w:cs="仿宋"/>
          <w:b/>
          <w:bCs/>
          <w:color w:val="auto"/>
          <w:sz w:val="24"/>
          <w:szCs w:val="24"/>
          <w:highlight w:val="none"/>
          <w:u w:val="none" w:color="auto"/>
          <w:lang w:eastAsia="zh-CN"/>
        </w:rPr>
        <w:t>12个月内</w:t>
      </w:r>
      <w:r>
        <w:rPr>
          <w:rFonts w:hint="eastAsia" w:ascii="仿宋" w:hAnsi="仿宋" w:eastAsia="仿宋" w:cs="仿宋"/>
          <w:b/>
          <w:bCs/>
          <w:color w:val="auto"/>
          <w:sz w:val="24"/>
          <w:highlight w:val="none"/>
          <w:u w:val="none" w:color="auto"/>
        </w:rPr>
        <w:t>银行出具的资信证明（复印件）；</w:t>
      </w:r>
    </w:p>
    <w:p w14:paraId="2FB7FDB4">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截止时间</w:t>
      </w:r>
      <w:r>
        <w:rPr>
          <w:rFonts w:hint="eastAsia" w:ascii="仿宋" w:hAnsi="仿宋" w:eastAsia="仿宋" w:cs="仿宋"/>
          <w:color w:val="auto"/>
          <w:sz w:val="24"/>
          <w:highlight w:val="none"/>
          <w:u w:val="none" w:color="auto"/>
          <w:lang w:eastAsia="zh-CN"/>
        </w:rPr>
        <w:t>近12个月内</w:t>
      </w:r>
      <w:r>
        <w:rPr>
          <w:rFonts w:hint="eastAsia" w:ascii="仿宋" w:hAnsi="仿宋" w:eastAsia="仿宋" w:cs="仿宋"/>
          <w:color w:val="auto"/>
          <w:sz w:val="24"/>
          <w:highlight w:val="none"/>
          <w:u w:val="none" w:color="auto"/>
        </w:rPr>
        <w:t>任意一个月的依法缴纳税收证明材料</w:t>
      </w:r>
      <w:r>
        <w:rPr>
          <w:rFonts w:hint="eastAsia" w:ascii="仿宋" w:hAnsi="仿宋" w:eastAsia="仿宋" w:cs="仿宋"/>
          <w:b/>
          <w:bCs/>
          <w:color w:val="auto"/>
          <w:sz w:val="24"/>
          <w:highlight w:val="none"/>
          <w:u w:val="none" w:color="auto"/>
        </w:rPr>
        <w:t>（如依法免税，则须提供相应文件证明其依法免税）</w:t>
      </w:r>
      <w:r>
        <w:rPr>
          <w:rFonts w:hint="eastAsia" w:ascii="仿宋" w:hAnsi="仿宋" w:eastAsia="仿宋" w:cs="仿宋"/>
          <w:color w:val="auto"/>
          <w:sz w:val="24"/>
          <w:highlight w:val="none"/>
          <w:u w:val="none" w:color="auto"/>
        </w:rPr>
        <w:t>；</w:t>
      </w:r>
    </w:p>
    <w:p w14:paraId="38AE2024">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（4）比</w:t>
      </w:r>
      <w:r>
        <w:rPr>
          <w:rFonts w:hint="eastAsia" w:ascii="仿宋" w:hAnsi="仿宋" w:eastAsia="仿宋" w:cs="仿宋"/>
          <w:color w:val="auto"/>
          <w:sz w:val="24"/>
          <w:highlight w:val="none"/>
          <w:u w:val="none" w:color="auto"/>
          <w:lang w:val="en-US" w:eastAsia="zh-CN"/>
        </w:rPr>
        <w:t>价</w:t>
      </w:r>
      <w:r>
        <w:rPr>
          <w:rFonts w:hint="eastAsia" w:ascii="仿宋" w:hAnsi="仿宋" w:eastAsia="仿宋" w:cs="仿宋"/>
          <w:color w:val="auto"/>
          <w:sz w:val="24"/>
          <w:highlight w:val="none"/>
          <w:u w:val="none" w:color="auto"/>
        </w:rPr>
        <w:t>截止时间</w:t>
      </w:r>
      <w:r>
        <w:rPr>
          <w:rFonts w:hint="eastAsia" w:ascii="仿宋" w:hAnsi="仿宋" w:eastAsia="仿宋" w:cs="仿宋"/>
          <w:color w:val="auto"/>
          <w:sz w:val="24"/>
          <w:highlight w:val="none"/>
          <w:u w:val="none" w:color="auto"/>
          <w:lang w:eastAsia="zh-CN"/>
        </w:rPr>
        <w:t>近12个月内</w:t>
      </w:r>
      <w:r>
        <w:rPr>
          <w:rFonts w:hint="eastAsia" w:ascii="仿宋" w:hAnsi="仿宋" w:eastAsia="仿宋" w:cs="仿宋"/>
          <w:color w:val="auto"/>
          <w:sz w:val="24"/>
          <w:highlight w:val="none"/>
          <w:u w:val="none" w:color="auto"/>
        </w:rPr>
        <w:t>任意一个月的依法缴纳社会保险凭据</w:t>
      </w:r>
      <w:r>
        <w:rPr>
          <w:rFonts w:hint="eastAsia" w:ascii="仿宋" w:hAnsi="仿宋" w:eastAsia="仿宋" w:cs="仿宋"/>
          <w:b/>
          <w:bCs/>
          <w:color w:val="auto"/>
          <w:sz w:val="24"/>
          <w:highlight w:val="none"/>
          <w:u w:val="none" w:color="auto"/>
        </w:rPr>
        <w:t>（如依法不需要缴纳社保，则须提供相应文件证明其依法不需要缴纳）</w:t>
      </w:r>
      <w:r>
        <w:rPr>
          <w:rFonts w:hint="eastAsia" w:ascii="仿宋" w:hAnsi="仿宋" w:eastAsia="仿宋" w:cs="仿宋"/>
          <w:color w:val="auto"/>
          <w:sz w:val="24"/>
          <w:highlight w:val="none"/>
          <w:u w:val="none" w:color="auto"/>
        </w:rPr>
        <w:t>；</w:t>
      </w:r>
    </w:p>
    <w:p w14:paraId="043A79D2">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（5）履行合同所必需的设备和专业技术能力的</w:t>
      </w:r>
      <w:r>
        <w:rPr>
          <w:rFonts w:hint="eastAsia" w:ascii="仿宋" w:hAnsi="仿宋" w:eastAsia="仿宋" w:cs="仿宋"/>
          <w:b/>
          <w:bCs/>
          <w:color w:val="auto"/>
          <w:sz w:val="24"/>
          <w:highlight w:val="none"/>
          <w:u w:val="none" w:color="auto"/>
        </w:rPr>
        <w:t>证明材料或书面声明</w:t>
      </w:r>
      <w:r>
        <w:rPr>
          <w:rFonts w:hint="eastAsia" w:ascii="仿宋" w:hAnsi="仿宋" w:eastAsia="仿宋" w:cs="仿宋"/>
          <w:color w:val="auto"/>
          <w:sz w:val="24"/>
          <w:highlight w:val="none"/>
          <w:u w:val="none" w:color="auto"/>
        </w:rPr>
        <w:t>；</w:t>
      </w:r>
    </w:p>
    <w:p w14:paraId="4124925D">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（6）参加政府采购活动前3年内在经营活动中没有重大违法记录的</w:t>
      </w:r>
      <w:r>
        <w:rPr>
          <w:rFonts w:hint="eastAsia" w:ascii="仿宋" w:hAnsi="仿宋" w:eastAsia="仿宋" w:cs="仿宋"/>
          <w:b/>
          <w:bCs/>
          <w:color w:val="auto"/>
          <w:sz w:val="24"/>
          <w:highlight w:val="none"/>
          <w:u w:val="none" w:color="auto"/>
        </w:rPr>
        <w:t>书面声明。</w:t>
      </w:r>
    </w:p>
    <w:p w14:paraId="22EF8483">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2.供应商没有被列入失信被执行人、重大税收违法案件当事人名单、政府采购严重违法失信行为记录名单及其他不符合规定条件的供应商。</w:t>
      </w:r>
      <w:r>
        <w:rPr>
          <w:rFonts w:hint="eastAsia" w:ascii="仿宋" w:hAnsi="仿宋" w:eastAsia="仿宋" w:cs="仿宋"/>
          <w:b/>
          <w:bCs/>
          <w:color w:val="auto"/>
          <w:sz w:val="24"/>
          <w:highlight w:val="none"/>
          <w:u w:val="none" w:color="auto"/>
        </w:rPr>
        <w:t>[根据信用中国网站（www.creditchina.gov.cn）、中国政府采购网（www.ccgp.gov.cn）主体信用记录信息进行查询]。</w:t>
      </w:r>
    </w:p>
    <w:p w14:paraId="5CA1B14E">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3.单位负责人为同一人或者存在直接控股、管理关系的不同供应商，不得参加同一包号</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或者未划分包号的同一采购项目。</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p>
    <w:p w14:paraId="7C430B93">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p>
    <w:p w14:paraId="13CD4137">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5.本项目不接受联合体参加</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，不允许</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对各</w:t>
      </w:r>
      <w:r>
        <w:rPr>
          <w:rFonts w:hint="eastAsia" w:ascii="仿宋" w:hAnsi="仿宋" w:eastAsia="仿宋" w:cs="仿宋"/>
          <w:color w:val="auto"/>
          <w:sz w:val="24"/>
          <w:highlight w:val="none"/>
          <w:u w:val="none" w:color="auto"/>
          <w:lang w:eastAsia="zh-CN"/>
        </w:rPr>
        <w:t>比价</w:t>
      </w:r>
      <w:r>
        <w:rPr>
          <w:rFonts w:hint="eastAsia" w:ascii="仿宋" w:hAnsi="仿宋" w:eastAsia="仿宋" w:cs="仿宋"/>
          <w:color w:val="auto"/>
          <w:sz w:val="24"/>
          <w:highlight w:val="none"/>
          <w:u w:val="none" w:color="auto"/>
        </w:rPr>
        <w:t>项目进行分包或转包</w:t>
      </w:r>
      <w:r>
        <w:rPr>
          <w:rFonts w:hint="eastAsia" w:ascii="仿宋" w:hAnsi="仿宋" w:eastAsia="仿宋" w:cs="仿宋"/>
          <w:color w:val="auto"/>
          <w:sz w:val="24"/>
          <w:highlight w:val="none"/>
          <w:u w:val="none" w:color="auto"/>
          <w:lang w:eastAsia="zh-CN"/>
        </w:rPr>
        <w:t>（</w:t>
      </w:r>
      <w:r>
        <w:rPr>
          <w:rFonts w:hint="eastAsia" w:ascii="仿宋" w:hAnsi="仿宋" w:eastAsia="仿宋" w:cs="仿宋"/>
          <w:b/>
          <w:bCs/>
          <w:color w:val="auto"/>
          <w:sz w:val="24"/>
          <w:highlight w:val="none"/>
          <w:u w:val="none" w:color="auto"/>
        </w:rPr>
        <w:t>供应商出具声明函</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w:t>
      </w:r>
    </w:p>
    <w:p w14:paraId="3BCA2E1E">
      <w:pPr>
        <w:keepNext w:val="0"/>
        <w:keepLines w:val="0"/>
        <w:pageBreakBefore w:val="0"/>
        <w:widowControl w:val="0"/>
        <w:suppressLineNumbers w:val="0"/>
        <w:tabs>
          <w:tab w:val="left" w:pos="0"/>
        </w:tabs>
        <w:kinsoku/>
        <w:wordWrap w:val="0"/>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eastAsia" w:ascii="仿宋" w:hAnsi="仿宋" w:eastAsia="仿宋" w:cs="仿宋"/>
          <w:b/>
          <w:bCs/>
          <w:color w:val="auto"/>
          <w:sz w:val="24"/>
          <w:highlight w:val="none"/>
          <w:u w:val="none" w:color="auto"/>
          <w:lang w:val="hr-HR" w:eastAsia="zh-CN"/>
        </w:rPr>
      </w:pPr>
      <w:r>
        <w:rPr>
          <w:rFonts w:hint="eastAsia" w:ascii="仿宋" w:hAnsi="仿宋" w:eastAsia="仿宋" w:cs="仿宋"/>
          <w:color w:val="auto"/>
          <w:sz w:val="24"/>
          <w:highlight w:val="none"/>
          <w:u w:val="none" w:color="auto"/>
        </w:rPr>
        <w:t>6.本项目是专门面向中小企业采购的项目。</w:t>
      </w:r>
      <w:r>
        <w:rPr>
          <w:rFonts w:hint="eastAsia" w:ascii="仿宋" w:hAnsi="仿宋" w:eastAsia="仿宋" w:cs="仿宋"/>
          <w:b/>
          <w:bCs/>
          <w:color w:val="auto"/>
          <w:sz w:val="24"/>
          <w:highlight w:val="none"/>
          <w:u w:val="none" w:color="auto"/>
        </w:rPr>
        <w:t>（提供《中小企业声明函》</w:t>
      </w:r>
      <w:r>
        <w:rPr>
          <w:rFonts w:hint="eastAsia" w:ascii="仿宋" w:hAnsi="仿宋" w:eastAsia="仿宋" w:cs="仿宋"/>
          <w:b/>
          <w:bCs/>
          <w:color w:val="auto"/>
          <w:sz w:val="24"/>
          <w:highlight w:val="none"/>
          <w:u w:val="none" w:color="auto"/>
          <w:lang w:eastAsia="zh-CN"/>
        </w:rPr>
        <w:t>，具体格式文件见比价文件P47</w:t>
      </w:r>
      <w:r>
        <w:rPr>
          <w:rFonts w:hint="eastAsia" w:ascii="仿宋" w:hAnsi="仿宋" w:eastAsia="仿宋" w:cs="仿宋"/>
          <w:b/>
          <w:bCs/>
          <w:color w:val="auto"/>
          <w:szCs w:val="21"/>
          <w:highlight w:val="none"/>
          <w:u w:val="none" w:color="auto"/>
          <w:lang w:val="zh-CN" w:eastAsia="zh-CN"/>
        </w:rPr>
        <w:t>中</w:t>
      </w:r>
      <w:r>
        <w:rPr>
          <w:rFonts w:hint="eastAsia" w:ascii="仿宋" w:hAnsi="仿宋" w:eastAsia="仿宋" w:cs="仿宋"/>
          <w:b/>
          <w:bCs/>
          <w:color w:val="auto"/>
          <w:szCs w:val="21"/>
          <w:highlight w:val="none"/>
          <w:u w:val="none" w:color="auto"/>
          <w:lang w:val="hr-HR" w:eastAsia="zh-CN"/>
        </w:rPr>
        <w:t>小企业</w:t>
      </w:r>
      <w:r>
        <w:rPr>
          <w:rFonts w:hint="eastAsia" w:ascii="仿宋" w:hAnsi="仿宋" w:eastAsia="仿宋" w:cs="仿宋"/>
          <w:b/>
          <w:bCs/>
          <w:color w:val="auto"/>
          <w:sz w:val="24"/>
          <w:highlight w:val="none"/>
          <w:u w:val="none" w:color="auto"/>
          <w:lang w:val="hr-HR" w:eastAsia="zh-CN"/>
        </w:rPr>
        <w:t>声明函（工程、服务），未按要求提供声明函的将导致响应无效</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eastAsia="zh-CN"/>
        </w:rPr>
        <w:t>本项目中小企业划分标准所属行业为：</w:t>
      </w:r>
      <w:r>
        <w:rPr>
          <w:rFonts w:hint="eastAsia" w:ascii="仿宋" w:hAnsi="仿宋" w:eastAsia="仿宋" w:cs="仿宋"/>
          <w:b/>
          <w:bCs/>
          <w:color w:val="auto"/>
          <w:sz w:val="24"/>
          <w:highlight w:val="none"/>
          <w:u w:val="none" w:color="auto"/>
          <w:lang w:val="hr-HR" w:eastAsia="zh-CN"/>
        </w:rPr>
        <w:t>软件和信息技术服务业。</w:t>
      </w:r>
    </w:p>
    <w:p w14:paraId="0EB83847">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default" w:ascii="仿宋" w:hAnsi="仿宋" w:eastAsia="宋体" w:cs="仿宋"/>
          <w:b/>
          <w:bCs/>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7.已在办公室报名。</w:t>
      </w:r>
    </w:p>
    <w:p w14:paraId="6DC1BB37">
      <w:pPr>
        <w:keepNext w:val="0"/>
        <w:keepLines w:val="0"/>
        <w:pageBreakBefore w:val="0"/>
        <w:widowControl w:val="0"/>
        <w:kinsoku/>
        <w:overflowPunct/>
        <w:topLinePunct w:val="0"/>
        <w:bidi w:val="0"/>
        <w:adjustRightInd/>
        <w:snapToGrid/>
        <w:spacing w:line="360" w:lineRule="auto"/>
        <w:ind w:left="0" w:leftChars="0" w:firstLine="482" w:firstLineChars="200"/>
        <w:textAlignment w:val="auto"/>
        <w:rPr>
          <w:rFonts w:hint="eastAsia" w:ascii="仿宋" w:hAnsi="仿宋" w:eastAsia="仿宋" w:cs="仿宋"/>
          <w:color w:val="auto"/>
          <w:highlight w:val="none"/>
          <w:u w:val="none" w:color="auto"/>
          <w:lang w:val="zh-CN"/>
        </w:rPr>
      </w:pPr>
      <w:r>
        <w:rPr>
          <w:rFonts w:hint="eastAsia" w:ascii="仿宋" w:hAnsi="仿宋" w:eastAsia="仿宋" w:cs="仿宋"/>
          <w:b/>
          <w:bCs/>
          <w:color w:val="auto"/>
          <w:sz w:val="24"/>
          <w:highlight w:val="none"/>
          <w:u w:val="none" w:color="auto"/>
          <w:lang w:val="zh-CN"/>
        </w:rPr>
        <w:t>成交供应商必须满足以上资格要求并提供证明材料，如出现对任意一条不满足的，评审小组有权决定是否响应有效。</w:t>
      </w:r>
    </w:p>
    <w:p w14:paraId="56DACFEF">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zh-CN" w:eastAsia="zh-CN"/>
        </w:rPr>
      </w:pPr>
      <w:r>
        <w:rPr>
          <w:rFonts w:hint="eastAsia" w:ascii="仿宋" w:hAnsi="仿宋" w:eastAsia="仿宋" w:cs="仿宋"/>
          <w:b/>
          <w:color w:val="auto"/>
          <w:sz w:val="24"/>
          <w:highlight w:val="none"/>
          <w:u w:val="none" w:color="auto"/>
        </w:rPr>
        <w:t>二、</w:t>
      </w:r>
      <w:r>
        <w:rPr>
          <w:rFonts w:hint="eastAsia" w:ascii="仿宋" w:hAnsi="仿宋" w:eastAsia="仿宋" w:cs="仿宋"/>
          <w:b/>
          <w:color w:val="auto"/>
          <w:sz w:val="24"/>
          <w:highlight w:val="none"/>
          <w:u w:val="none" w:color="auto"/>
          <w:lang w:val="en-US" w:eastAsia="zh-CN"/>
        </w:rPr>
        <w:t>采购项目用户需求书</w:t>
      </w:r>
    </w:p>
    <w:p w14:paraId="3D72493A">
      <w:pPr>
        <w:keepNext w:val="0"/>
        <w:keepLines w:val="0"/>
        <w:pageBreakBefore w:val="0"/>
        <w:widowControl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zh-CN" w:eastAsia="zh-CN"/>
        </w:rPr>
      </w:pPr>
      <w:r>
        <w:rPr>
          <w:rFonts w:hint="eastAsia" w:ascii="仿宋" w:hAnsi="仿宋" w:eastAsia="仿宋" w:cs="仿宋"/>
          <w:b/>
          <w:bCs/>
          <w:color w:val="auto"/>
          <w:sz w:val="24"/>
          <w:highlight w:val="none"/>
          <w:u w:val="none" w:color="auto"/>
          <w:lang w:val="en-US" w:eastAsia="zh-CN"/>
        </w:rPr>
        <w:t>（一）响应</w:t>
      </w:r>
      <w:r>
        <w:rPr>
          <w:rFonts w:hint="eastAsia" w:ascii="仿宋" w:hAnsi="仿宋" w:eastAsia="仿宋" w:cs="仿宋"/>
          <w:b/>
          <w:bCs/>
          <w:color w:val="auto"/>
          <w:sz w:val="24"/>
          <w:highlight w:val="none"/>
          <w:u w:val="none" w:color="auto"/>
          <w:lang w:val="zh-CN" w:eastAsia="zh-CN"/>
        </w:rPr>
        <w:t>基本要求</w:t>
      </w:r>
    </w:p>
    <w:p w14:paraId="4AE3119D">
      <w:pPr>
        <w:keepNext w:val="0"/>
        <w:keepLines w:val="0"/>
        <w:pageBreakBefore w:val="0"/>
        <w:widowControl w:val="0"/>
        <w:kinsoku/>
        <w:overflowPunct/>
        <w:topLinePunct w:val="0"/>
        <w:bidi w:val="0"/>
        <w:adjustRightInd/>
        <w:snapToGrid/>
        <w:spacing w:line="360" w:lineRule="auto"/>
        <w:ind w:left="0" w:leftChars="0" w:firstLine="482"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u w:val="none" w:color="auto"/>
        </w:rPr>
        <w:t>至少应提供对主要技术参数的响应证明材料。</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所响应产品应当提供厂商说明材料，厂商说明材料包括但不限于下列文件：</w:t>
      </w:r>
    </w:p>
    <w:p w14:paraId="1CF086A5">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（1）响应产品的品牌、型号、详细配置参数；</w:t>
      </w:r>
    </w:p>
    <w:p w14:paraId="557AB951">
      <w:pPr>
        <w:keepNext w:val="0"/>
        <w:keepLines w:val="0"/>
        <w:pageBreakBefore w:val="0"/>
        <w:widowControl w:val="0"/>
        <w:kinsoku/>
        <w:overflowPunct/>
        <w:topLinePunct w:val="0"/>
        <w:bidi w:val="0"/>
        <w:adjustRightInd/>
        <w:snapToGrid/>
        <w:spacing w:line="360" w:lineRule="auto"/>
        <w:ind w:left="0" w:leftChars="0" w:firstLine="480" w:firstLineChars="200"/>
        <w:textAlignment w:val="auto"/>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u w:val="none" w:color="auto"/>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公章）。</w:t>
      </w:r>
    </w:p>
    <w:p w14:paraId="759836B2">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所比选货物、服务与具体要求存在不响应或者负偏离，在符合性审查时将不予通过，响应无效。</w:t>
      </w:r>
    </w:p>
    <w:p w14:paraId="17497C0E">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将影响综合得分。</w:t>
      </w:r>
    </w:p>
    <w:p w14:paraId="1A997E4B">
      <w:pPr>
        <w:keepNext w:val="0"/>
        <w:keepLines w:val="0"/>
        <w:pageBreakBefore w:val="0"/>
        <w:widowControl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成交供应商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7AF4745A">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2" w:firstLineChars="200"/>
        <w:textAlignment w:val="auto"/>
        <w:rPr>
          <w:rFonts w:hint="eastAsia" w:ascii="仿宋" w:hAnsi="仿宋" w:eastAsia="仿宋" w:cs="仿宋"/>
          <w:b/>
          <w:color w:val="auto"/>
          <w:sz w:val="24"/>
          <w:highlight w:val="none"/>
          <w:u w:val="none" w:color="auto"/>
          <w:lang w:val="en-US" w:eastAsia="zh-CN"/>
        </w:rPr>
      </w:pPr>
      <w:r>
        <w:rPr>
          <w:rFonts w:hint="eastAsia" w:ascii="仿宋" w:hAnsi="仿宋" w:eastAsia="仿宋" w:cs="仿宋"/>
          <w:b/>
          <w:color w:val="auto"/>
          <w:sz w:val="24"/>
          <w:highlight w:val="none"/>
          <w:u w:val="none" w:color="auto"/>
        </w:rPr>
        <w:t>三、</w:t>
      </w:r>
      <w:r>
        <w:rPr>
          <w:rFonts w:hint="eastAsia" w:ascii="仿宋" w:hAnsi="仿宋" w:eastAsia="仿宋" w:cs="仿宋"/>
          <w:b/>
          <w:color w:val="auto"/>
          <w:sz w:val="24"/>
          <w:highlight w:val="none"/>
          <w:u w:val="none" w:color="auto"/>
          <w:lang w:val="en-US" w:eastAsia="zh-CN"/>
        </w:rPr>
        <w:t>项目概况</w:t>
      </w:r>
    </w:p>
    <w:p w14:paraId="0D8216C9">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我院HIS系统正在进行升级，需要产前诊断系统与HIS系统进行接口开发，实现产前诊断系统与HIS系统的数据对接，并在验收后提供一年售后服务。</w:t>
      </w:r>
    </w:p>
    <w:p w14:paraId="3F6A7221">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ZCB-YN-2025038</w:t>
      </w:r>
    </w:p>
    <w:p w14:paraId="1E7F3C81">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u w:val="none" w:color="auto"/>
          <w:lang w:eastAsia="zh-CN"/>
        </w:rPr>
        <w:t>惠州市第一妇幼保健院2025年产前诊断系统接口开发服务</w:t>
      </w:r>
    </w:p>
    <w:p w14:paraId="2A41DF4A">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3.最高预算金额</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¥155000</w:t>
      </w:r>
      <w:r>
        <w:rPr>
          <w:rFonts w:hint="eastAsia" w:ascii="仿宋" w:hAnsi="仿宋" w:eastAsia="仿宋" w:cs="仿宋"/>
          <w:b w:val="0"/>
          <w:bCs w:val="0"/>
          <w:color w:val="auto"/>
          <w:sz w:val="24"/>
          <w:highlight w:val="none"/>
          <w:u w:val="none" w:color="auto"/>
          <w:lang w:val="zh-CN" w:eastAsia="zh-CN"/>
        </w:rPr>
        <w:t>元。</w:t>
      </w:r>
    </w:p>
    <w:p w14:paraId="1689514F">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4.服务清单</w:t>
      </w:r>
    </w:p>
    <w:tbl>
      <w:tblPr>
        <w:tblStyle w:val="19"/>
        <w:tblpPr w:leftFromText="180" w:rightFromText="180" w:vertAnchor="text" w:horzAnchor="page" w:tblpX="1789" w:tblpY="68"/>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557"/>
        <w:gridCol w:w="1035"/>
        <w:gridCol w:w="825"/>
        <w:gridCol w:w="1829"/>
        <w:gridCol w:w="1741"/>
        <w:gridCol w:w="985"/>
      </w:tblGrid>
      <w:tr w14:paraId="066E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84" w:type="dxa"/>
            <w:shd w:val="clear" w:color="auto" w:fill="auto"/>
            <w:noWrap w:val="0"/>
            <w:vAlign w:val="center"/>
          </w:tcPr>
          <w:p w14:paraId="4A6F513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序</w:t>
            </w:r>
            <w:r>
              <w:rPr>
                <w:rFonts w:hint="eastAsia" w:ascii="仿宋" w:hAnsi="仿宋" w:eastAsia="仿宋" w:cs="仿宋"/>
                <w:b w:val="0"/>
                <w:bCs/>
                <w:color w:val="auto"/>
                <w:sz w:val="24"/>
                <w:szCs w:val="24"/>
                <w:highlight w:val="none"/>
                <w:u w:val="none" w:color="auto"/>
              </w:rPr>
              <w:t>号</w:t>
            </w:r>
          </w:p>
        </w:tc>
        <w:tc>
          <w:tcPr>
            <w:tcW w:w="1557" w:type="dxa"/>
            <w:shd w:val="clear" w:color="auto" w:fill="auto"/>
            <w:noWrap w:val="0"/>
            <w:vAlign w:val="center"/>
          </w:tcPr>
          <w:p w14:paraId="1AEF2FF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项目</w:t>
            </w:r>
            <w:r>
              <w:rPr>
                <w:rFonts w:hint="eastAsia" w:ascii="仿宋" w:hAnsi="仿宋" w:eastAsia="仿宋" w:cs="仿宋"/>
                <w:b w:val="0"/>
                <w:bCs/>
                <w:color w:val="auto"/>
                <w:sz w:val="24"/>
                <w:szCs w:val="24"/>
                <w:highlight w:val="none"/>
                <w:u w:val="none" w:color="auto"/>
              </w:rPr>
              <w:t>名称</w:t>
            </w:r>
          </w:p>
        </w:tc>
        <w:tc>
          <w:tcPr>
            <w:tcW w:w="1035" w:type="dxa"/>
            <w:shd w:val="clear" w:color="auto" w:fill="auto"/>
            <w:noWrap w:val="0"/>
            <w:vAlign w:val="center"/>
          </w:tcPr>
          <w:p w14:paraId="325CAC3D">
            <w:pPr>
              <w:pStyle w:val="17"/>
              <w:ind w:firstLine="0" w:firstLineChars="0"/>
              <w:jc w:val="center"/>
              <w:rPr>
                <w:rFonts w:hint="eastAsia" w:ascii="仿宋" w:hAnsi="仿宋" w:eastAsia="仿宋" w:cs="仿宋"/>
                <w:b w:val="0"/>
                <w:bCs/>
                <w:color w:val="auto"/>
                <w:sz w:val="24"/>
                <w:szCs w:val="24"/>
                <w:highlight w:val="none"/>
                <w:u w:val="none" w:color="auto"/>
                <w:lang w:eastAsia="zh-CN"/>
              </w:rPr>
            </w:pPr>
            <w:r>
              <w:rPr>
                <w:rFonts w:hint="eastAsia" w:ascii="仿宋" w:hAnsi="仿宋" w:eastAsia="仿宋" w:cs="仿宋"/>
                <w:color w:val="auto"/>
                <w:sz w:val="24"/>
                <w:szCs w:val="24"/>
                <w:highlight w:val="none"/>
                <w:lang w:val="en-US" w:eastAsia="zh-CN"/>
              </w:rPr>
              <w:t>现</w:t>
            </w:r>
            <w:r>
              <w:rPr>
                <w:rFonts w:hint="eastAsia" w:ascii="仿宋" w:hAnsi="仿宋" w:eastAsia="仿宋" w:cs="仿宋"/>
                <w:color w:val="auto"/>
                <w:sz w:val="24"/>
                <w:szCs w:val="24"/>
                <w:highlight w:val="none"/>
              </w:rPr>
              <w:t>品牌</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厂家</w:t>
            </w:r>
          </w:p>
        </w:tc>
        <w:tc>
          <w:tcPr>
            <w:tcW w:w="825" w:type="dxa"/>
            <w:shd w:val="clear" w:color="auto" w:fill="auto"/>
            <w:noWrap w:val="0"/>
            <w:vAlign w:val="center"/>
          </w:tcPr>
          <w:p w14:paraId="72D026A2">
            <w:pPr>
              <w:pStyle w:val="17"/>
              <w:ind w:firstLine="0" w:firstLineChars="0"/>
              <w:jc w:val="center"/>
              <w:rPr>
                <w:rFonts w:hint="eastAsia" w:ascii="仿宋" w:hAnsi="仿宋" w:eastAsia="仿宋" w:cs="仿宋"/>
                <w:b w:val="0"/>
                <w:bCs/>
                <w:color w:val="auto"/>
                <w:sz w:val="24"/>
                <w:szCs w:val="24"/>
                <w:highlight w:val="none"/>
                <w:u w:val="none" w:color="auto"/>
                <w:lang w:eastAsia="zh-CN"/>
              </w:rPr>
            </w:pPr>
            <w:r>
              <w:rPr>
                <w:rFonts w:hint="eastAsia" w:ascii="仿宋" w:hAnsi="仿宋" w:eastAsia="仿宋" w:cs="仿宋"/>
                <w:color w:val="auto"/>
                <w:sz w:val="24"/>
                <w:szCs w:val="24"/>
                <w:highlight w:val="none"/>
              </w:rPr>
              <w:t>型号</w:t>
            </w:r>
          </w:p>
        </w:tc>
        <w:tc>
          <w:tcPr>
            <w:tcW w:w="1829" w:type="dxa"/>
            <w:shd w:val="clear" w:color="auto" w:fill="auto"/>
            <w:noWrap w:val="0"/>
            <w:vAlign w:val="center"/>
          </w:tcPr>
          <w:p w14:paraId="1594A5E9">
            <w:pPr>
              <w:pStyle w:val="17"/>
              <w:keepNext w:val="0"/>
              <w:keepLines w:val="0"/>
              <w:pageBreakBefore w:val="0"/>
              <w:kinsoku/>
              <w:overflowPunct/>
              <w:topLinePunct w:val="0"/>
              <w:bidi w:val="0"/>
              <w:adjustRightInd/>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内容描述</w:t>
            </w:r>
          </w:p>
        </w:tc>
        <w:tc>
          <w:tcPr>
            <w:tcW w:w="1741" w:type="dxa"/>
            <w:shd w:val="clear" w:color="auto" w:fill="FFFFFF"/>
            <w:noWrap w:val="0"/>
            <w:vAlign w:val="center"/>
          </w:tcPr>
          <w:p w14:paraId="725140F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val="0"/>
                <w:bCs/>
                <w:color w:val="auto"/>
                <w:sz w:val="24"/>
                <w:szCs w:val="24"/>
                <w:highlight w:val="none"/>
                <w:u w:val="none" w:color="auto"/>
                <w:lang w:val="en-US" w:eastAsia="zh-CN"/>
              </w:rPr>
            </w:pPr>
            <w:r>
              <w:rPr>
                <w:rFonts w:hint="eastAsia" w:ascii="仿宋" w:hAnsi="仿宋" w:eastAsia="仿宋" w:cs="仿宋"/>
                <w:b w:val="0"/>
                <w:bCs/>
                <w:color w:val="auto"/>
                <w:sz w:val="24"/>
                <w:szCs w:val="24"/>
                <w:highlight w:val="none"/>
                <w:u w:val="none" w:color="auto"/>
                <w:lang w:val="en-US" w:eastAsia="zh-CN"/>
              </w:rPr>
              <w:t>服务期限</w:t>
            </w:r>
          </w:p>
        </w:tc>
        <w:tc>
          <w:tcPr>
            <w:tcW w:w="985" w:type="dxa"/>
            <w:shd w:val="clear" w:color="auto" w:fill="FFFFFF"/>
            <w:noWrap w:val="0"/>
            <w:vAlign w:val="center"/>
          </w:tcPr>
          <w:p w14:paraId="181760EB">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仿宋" w:hAnsi="仿宋" w:eastAsia="仿宋" w:cs="仿宋"/>
                <w:b w:val="0"/>
                <w:bCs/>
                <w:color w:val="auto"/>
                <w:sz w:val="24"/>
                <w:szCs w:val="24"/>
                <w:highlight w:val="none"/>
                <w:u w:val="none" w:color="auto"/>
                <w:lang w:val="en-US" w:eastAsia="zh-CN"/>
              </w:rPr>
            </w:pPr>
            <w:r>
              <w:rPr>
                <w:rFonts w:hint="eastAsia" w:ascii="仿宋" w:hAnsi="仿宋" w:eastAsia="仿宋" w:cs="仿宋"/>
                <w:b w:val="0"/>
                <w:bCs/>
                <w:color w:val="auto"/>
                <w:sz w:val="24"/>
                <w:szCs w:val="24"/>
                <w:highlight w:val="none"/>
                <w:u w:val="none" w:color="auto"/>
                <w:lang w:val="en-US" w:eastAsia="zh-CN"/>
              </w:rPr>
              <w:t>最高预算价</w:t>
            </w:r>
          </w:p>
        </w:tc>
      </w:tr>
      <w:tr w14:paraId="4677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684" w:type="dxa"/>
            <w:shd w:val="clear" w:color="auto" w:fill="auto"/>
            <w:noWrap w:val="0"/>
            <w:vAlign w:val="center"/>
          </w:tcPr>
          <w:p w14:paraId="174A31EE">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color w:val="auto"/>
                <w:sz w:val="24"/>
                <w:szCs w:val="24"/>
                <w:highlight w:val="none"/>
                <w:u w:val="none" w:color="auto"/>
                <w:lang w:eastAsia="zh-CN"/>
              </w:rPr>
            </w:pPr>
            <w:r>
              <w:rPr>
                <w:rFonts w:hint="eastAsia" w:ascii="仿宋" w:hAnsi="仿宋" w:eastAsia="仿宋" w:cs="仿宋"/>
                <w:color w:val="auto"/>
                <w:sz w:val="24"/>
                <w:szCs w:val="24"/>
                <w:highlight w:val="none"/>
                <w:u w:val="none" w:color="auto"/>
                <w:lang w:val="en-US" w:eastAsia="zh-CN"/>
              </w:rPr>
              <w:t>1</w:t>
            </w:r>
          </w:p>
        </w:tc>
        <w:tc>
          <w:tcPr>
            <w:tcW w:w="1557" w:type="dxa"/>
            <w:shd w:val="clear" w:color="auto" w:fill="auto"/>
            <w:noWrap w:val="0"/>
            <w:vAlign w:val="center"/>
          </w:tcPr>
          <w:p w14:paraId="226060E2">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color w:val="auto"/>
                <w:sz w:val="24"/>
                <w:szCs w:val="24"/>
                <w:highlight w:val="none"/>
                <w:u w:val="none" w:color="auto"/>
                <w:lang w:eastAsia="zh-CN"/>
              </w:rPr>
            </w:pPr>
            <w:r>
              <w:rPr>
                <w:rStyle w:val="33"/>
                <w:rFonts w:hint="eastAsia" w:ascii="仿宋" w:hAnsi="仿宋" w:eastAsia="仿宋" w:cs="仿宋"/>
                <w:color w:val="auto"/>
                <w:sz w:val="24"/>
                <w:szCs w:val="24"/>
                <w:highlight w:val="none"/>
                <w:u w:val="none" w:color="auto"/>
                <w:lang w:eastAsia="zh-CN"/>
              </w:rPr>
              <w:t>2025年产前诊断系统接口开发服务</w:t>
            </w:r>
          </w:p>
        </w:tc>
        <w:tc>
          <w:tcPr>
            <w:tcW w:w="1035" w:type="dxa"/>
            <w:shd w:val="clear" w:color="auto" w:fill="auto"/>
            <w:noWrap w:val="0"/>
            <w:vAlign w:val="center"/>
          </w:tcPr>
          <w:p w14:paraId="67401C9E">
            <w:pPr>
              <w:pStyle w:val="17"/>
              <w:ind w:firstLine="0" w:firstLineChars="0"/>
              <w:jc w:val="center"/>
              <w:rPr>
                <w:rStyle w:val="33"/>
                <w:rFonts w:hint="eastAsia" w:ascii="仿宋" w:hAnsi="仿宋" w:eastAsia="仿宋" w:cs="仿宋"/>
                <w:color w:val="auto"/>
                <w:sz w:val="24"/>
                <w:szCs w:val="24"/>
                <w:highlight w:val="none"/>
                <w:u w:val="none" w:color="auto"/>
                <w:lang w:eastAsia="zh-CN"/>
              </w:rPr>
            </w:pPr>
            <w:bookmarkStart w:id="0" w:name="ShenHeJinEYuanΩCFCΩCΩCF"/>
            <w:r>
              <w:rPr>
                <w:rFonts w:hint="eastAsia" w:ascii="仿宋" w:hAnsi="仿宋" w:eastAsia="仿宋" w:cs="仿宋"/>
                <w:color w:val="auto"/>
                <w:kern w:val="0"/>
                <w:sz w:val="24"/>
                <w:szCs w:val="24"/>
                <w:highlight w:val="none"/>
              </w:rPr>
              <w:t>中国、正翰</w:t>
            </w:r>
          </w:p>
        </w:tc>
        <w:tc>
          <w:tcPr>
            <w:tcW w:w="825" w:type="dxa"/>
            <w:shd w:val="clear" w:color="auto" w:fill="auto"/>
            <w:noWrap w:val="0"/>
            <w:vAlign w:val="center"/>
          </w:tcPr>
          <w:p w14:paraId="1C7B4E86">
            <w:pPr>
              <w:pStyle w:val="17"/>
              <w:ind w:firstLine="0" w:firstLineChars="0"/>
              <w:jc w:val="center"/>
              <w:rPr>
                <w:rStyle w:val="33"/>
                <w:rFonts w:hint="eastAsia" w:ascii="仿宋" w:hAnsi="仿宋" w:eastAsia="仿宋" w:cs="仿宋"/>
                <w:color w:val="auto"/>
                <w:sz w:val="24"/>
                <w:szCs w:val="24"/>
                <w:highlight w:val="none"/>
                <w:u w:val="none" w:color="auto"/>
                <w:lang w:eastAsia="zh-CN"/>
              </w:rPr>
            </w:pPr>
            <w:r>
              <w:rPr>
                <w:rFonts w:hint="eastAsia" w:ascii="仿宋" w:hAnsi="仿宋" w:eastAsia="仿宋" w:cs="仿宋"/>
                <w:color w:val="auto"/>
                <w:kern w:val="0"/>
                <w:sz w:val="24"/>
                <w:szCs w:val="24"/>
                <w:highlight w:val="none"/>
              </w:rPr>
              <w:t>V1.0</w:t>
            </w:r>
          </w:p>
        </w:tc>
        <w:tc>
          <w:tcPr>
            <w:tcW w:w="1829" w:type="dxa"/>
            <w:shd w:val="clear" w:color="auto" w:fill="auto"/>
            <w:noWrap w:val="0"/>
            <w:vAlign w:val="center"/>
          </w:tcPr>
          <w:p w14:paraId="03B06CA8">
            <w:pPr>
              <w:pStyle w:val="17"/>
              <w:keepNext w:val="0"/>
              <w:keepLines w:val="0"/>
              <w:pageBreakBefore w:val="0"/>
              <w:kinsoku/>
              <w:overflowPunct/>
              <w:topLinePunct w:val="0"/>
              <w:bidi w:val="0"/>
              <w:adjustRightInd/>
              <w:snapToGrid/>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接口开发服务</w:t>
            </w:r>
          </w:p>
          <w:p w14:paraId="529413CE">
            <w:pPr>
              <w:pStyle w:val="17"/>
              <w:keepNext w:val="0"/>
              <w:keepLines w:val="0"/>
              <w:pageBreakBefore w:val="0"/>
              <w:kinsoku/>
              <w:overflowPunct/>
              <w:topLinePunct w:val="0"/>
              <w:bidi w:val="0"/>
              <w:adjustRightInd/>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HIS系统接口、无创模块的升级、莱卡系统接口</w:t>
            </w:r>
            <w:r>
              <w:rPr>
                <w:rFonts w:hint="eastAsia" w:ascii="仿宋" w:hAnsi="仿宋" w:eastAsia="仿宋" w:cs="仿宋"/>
                <w:b w:val="0"/>
                <w:bCs w:val="0"/>
                <w:color w:val="auto"/>
                <w:kern w:val="0"/>
                <w:sz w:val="24"/>
                <w:szCs w:val="24"/>
                <w:highlight w:val="none"/>
                <w:lang w:eastAsia="zh-CN"/>
              </w:rPr>
              <w:t>）</w:t>
            </w:r>
          </w:p>
        </w:tc>
        <w:tc>
          <w:tcPr>
            <w:tcW w:w="1741" w:type="dxa"/>
            <w:shd w:val="clear" w:color="auto" w:fill="FFFFFF"/>
            <w:noWrap w:val="0"/>
            <w:vAlign w:val="center"/>
          </w:tcPr>
          <w:p w14:paraId="305EF80B">
            <w:pPr>
              <w:keepNext w:val="0"/>
              <w:keepLines w:val="0"/>
              <w:pageBreakBefore w:val="0"/>
              <w:widowControl w:val="0"/>
              <w:kinsoku/>
              <w:wordWrap/>
              <w:overflowPunct/>
              <w:topLinePunct w:val="0"/>
              <w:bidi w:val="0"/>
              <w:adjustRightInd/>
              <w:snapToGrid/>
              <w:spacing w:line="400" w:lineRule="exact"/>
              <w:jc w:val="center"/>
              <w:textAlignment w:val="auto"/>
              <w:rPr>
                <w:rStyle w:val="33"/>
                <w:rFonts w:hint="default" w:ascii="仿宋" w:hAnsi="仿宋" w:eastAsia="仿宋" w:cs="仿宋"/>
                <w:color w:val="auto"/>
                <w:sz w:val="24"/>
                <w:szCs w:val="24"/>
                <w:highlight w:val="none"/>
                <w:u w:val="none" w:color="auto"/>
                <w:lang w:val="en-US" w:eastAsia="zh-CN"/>
              </w:rPr>
            </w:pPr>
            <w:r>
              <w:rPr>
                <w:rStyle w:val="33"/>
                <w:rFonts w:hint="default" w:ascii="仿宋" w:hAnsi="仿宋" w:eastAsia="仿宋" w:cs="仿宋"/>
                <w:color w:val="auto"/>
                <w:sz w:val="24"/>
                <w:szCs w:val="24"/>
                <w:highlight w:val="none"/>
                <w:u w:val="none" w:color="auto"/>
                <w:lang w:val="en-US" w:eastAsia="zh-CN"/>
              </w:rPr>
              <w:t>自合同签订后90个工作日内完成部署、上线及验收</w:t>
            </w:r>
          </w:p>
          <w:bookmarkEnd w:id="0"/>
        </w:tc>
        <w:tc>
          <w:tcPr>
            <w:tcW w:w="985" w:type="dxa"/>
            <w:shd w:val="clear" w:color="auto" w:fill="FFFFFF"/>
            <w:noWrap w:val="0"/>
            <w:vAlign w:val="center"/>
          </w:tcPr>
          <w:p w14:paraId="60DA6A2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155000元</w:t>
            </w:r>
          </w:p>
        </w:tc>
      </w:tr>
    </w:tbl>
    <w:p w14:paraId="4450A954">
      <w:pPr>
        <w:keepNext w:val="0"/>
        <w:keepLines w:val="0"/>
        <w:pageBreakBefore w:val="0"/>
        <w:numPr>
          <w:ilvl w:val="0"/>
          <w:numId w:val="0"/>
        </w:numPr>
        <w:kinsoku/>
        <w:overflowPunct/>
        <w:topLinePunct w:val="0"/>
        <w:bidi w:val="0"/>
        <w:adjustRightInd/>
        <w:snapToGrid/>
        <w:spacing w:line="360" w:lineRule="auto"/>
        <w:ind w:left="0" w:leftChars="0" w:firstLine="482" w:firstLineChars="200"/>
        <w:textAlignment w:val="auto"/>
        <w:rPr>
          <w:rFonts w:hint="eastAsia" w:ascii="仿宋" w:hAnsi="仿宋" w:eastAsia="仿宋" w:cs="仿宋"/>
          <w:b w:val="0"/>
          <w:bCs w:val="0"/>
          <w:color w:val="auto"/>
          <w:spacing w:val="0"/>
          <w:kern w:val="21"/>
          <w:sz w:val="24"/>
          <w:szCs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四、项目技术要求</w:t>
      </w:r>
    </w:p>
    <w:p w14:paraId="3DA357F8">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（一）接口开发服务</w:t>
      </w:r>
    </w:p>
    <w:p w14:paraId="77CAF679">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1.视图整合与数据同步</w:t>
      </w:r>
    </w:p>
    <w:p w14:paraId="3EA147B4">
      <w:pPr>
        <w:keepNext w:val="0"/>
        <w:keepLines w:val="0"/>
        <w:pageBreakBefore w:val="0"/>
        <w:kinsoku/>
        <w:overflowPunct/>
        <w:topLinePunct w:val="0"/>
        <w:autoSpaceDE w:val="0"/>
        <w:autoSpaceDN w:val="0"/>
        <w:bidi w:val="0"/>
        <w:adjustRightInd/>
        <w:snapToGrid/>
        <w:spacing w:line="360" w:lineRule="auto"/>
        <w:ind w:left="0" w:leftChars="0" w:firstLine="562" w:firstLineChars="200"/>
        <w:textAlignment w:val="auto"/>
        <w:rPr>
          <w:rFonts w:hint="eastAsia" w:ascii="仿宋" w:hAnsi="仿宋" w:eastAsia="仿宋" w:cs="仿宋"/>
          <w:b/>
          <w:bCs/>
          <w:color w:val="auto"/>
          <w:sz w:val="28"/>
          <w:szCs w:val="28"/>
          <w:highlight w:val="none"/>
          <w:u w:val="none" w:color="auto"/>
          <w:lang w:val="en-US" w:eastAsia="zh-CN"/>
        </w:rPr>
      </w:pPr>
      <w:r>
        <w:rPr>
          <w:rFonts w:hint="eastAsia" w:ascii="仿宋" w:hAnsi="仿宋" w:eastAsia="仿宋" w:cs="仿宋"/>
          <w:b/>
          <w:bCs/>
          <w:color w:val="auto"/>
          <w:sz w:val="28"/>
          <w:szCs w:val="28"/>
          <w:highlight w:val="none"/>
          <w:u w:val="none" w:color="auto"/>
          <w:lang w:val="en-US" w:eastAsia="zh-CN"/>
        </w:rPr>
        <w:t>★（1）实现产前诊断系统与HIS系统的对接工作，针对提供的视图，成交供应商需确保所有视图的数据能够实时、准确地从新老系统中同步至目标系统(响应时供应商须提供承诺函，格式自拟)。</w:t>
      </w:r>
    </w:p>
    <w:p w14:paraId="5BFE7E0D">
      <w:pPr>
        <w:keepNext w:val="0"/>
        <w:keepLines w:val="0"/>
        <w:pageBreakBefore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u w:val="none" w:color="auto"/>
          <w:lang w:val="en-US" w:eastAsia="zh-CN"/>
        </w:rPr>
        <w:t>成交供应商需开发相应的数据同步机制，保证数据的完整性和一致性，避免因数据延迟或丢失导致的业务中断。视图包括：患者信息接口、诊断信息接口、病历信息接口、检验信息接口、超声信息接口、分娩信息接口</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须提供承诺函，格式自拟)</w:t>
      </w:r>
      <w:r>
        <w:rPr>
          <w:rFonts w:hint="eastAsia" w:ascii="仿宋" w:hAnsi="仿宋" w:eastAsia="仿宋" w:cs="仿宋"/>
          <w:b/>
          <w:bCs/>
          <w:color w:val="auto"/>
          <w:sz w:val="24"/>
          <w:szCs w:val="24"/>
          <w:highlight w:val="none"/>
          <w:u w:val="none" w:color="auto"/>
          <w:lang w:val="en-US" w:eastAsia="zh-CN"/>
        </w:rPr>
        <w:t>。</w:t>
      </w:r>
    </w:p>
    <w:p w14:paraId="1107557C">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2.视图安全与权限管理</w:t>
      </w:r>
    </w:p>
    <w:p w14:paraId="741217BE">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（1）成交供应商需确保视图对接服务的安全性，包括但不限于数据加密、访问控制、日志记录等。</w:t>
      </w:r>
    </w:p>
    <w:p w14:paraId="6B763C0C">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（2）成交供应商需根据采购人的业务需求，为不同用户或角色分配相应的视图访问权限，确保数据的合规使用。</w:t>
      </w:r>
    </w:p>
    <w:p w14:paraId="1D61E21D">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（二）无创模块的升级内容清单：</w:t>
      </w:r>
    </w:p>
    <w:tbl>
      <w:tblPr>
        <w:tblStyle w:val="19"/>
        <w:tblW w:w="8359" w:type="dxa"/>
        <w:tblInd w:w="113" w:type="dxa"/>
        <w:tblLayout w:type="autofit"/>
        <w:tblCellMar>
          <w:top w:w="0" w:type="dxa"/>
          <w:left w:w="108" w:type="dxa"/>
          <w:bottom w:w="0" w:type="dxa"/>
          <w:right w:w="108" w:type="dxa"/>
        </w:tblCellMar>
      </w:tblPr>
      <w:tblGrid>
        <w:gridCol w:w="580"/>
        <w:gridCol w:w="7779"/>
      </w:tblGrid>
      <w:tr w14:paraId="7C4CA253">
        <w:tblPrEx>
          <w:tblCellMar>
            <w:top w:w="0" w:type="dxa"/>
            <w:left w:w="108" w:type="dxa"/>
            <w:bottom w:w="0" w:type="dxa"/>
            <w:right w:w="108" w:type="dxa"/>
          </w:tblCellMar>
        </w:tblPrEx>
        <w:trPr>
          <w:trHeight w:val="320" w:hRule="atLeast"/>
        </w:trPr>
        <w:tc>
          <w:tcPr>
            <w:tcW w:w="580" w:type="dxa"/>
            <w:tcBorders>
              <w:top w:val="single" w:color="auto" w:sz="4" w:space="0"/>
              <w:left w:val="single" w:color="auto" w:sz="4" w:space="0"/>
              <w:bottom w:val="single" w:color="auto" w:sz="4" w:space="0"/>
              <w:right w:val="single" w:color="auto" w:sz="4" w:space="0"/>
            </w:tcBorders>
            <w:noWrap/>
            <w:vAlign w:val="center"/>
          </w:tcPr>
          <w:p w14:paraId="4FBB6109">
            <w:pPr>
              <w:widowControl/>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779" w:type="dxa"/>
            <w:tcBorders>
              <w:top w:val="single" w:color="auto" w:sz="4" w:space="0"/>
              <w:left w:val="nil"/>
              <w:bottom w:val="single" w:color="auto" w:sz="4" w:space="0"/>
              <w:right w:val="single" w:color="auto" w:sz="4" w:space="0"/>
            </w:tcBorders>
            <w:noWrap w:val="0"/>
            <w:vAlign w:val="center"/>
          </w:tcPr>
          <w:p w14:paraId="04AE648C">
            <w:pPr>
              <w:widowControl/>
              <w:numPr>
                <w:ilvl w:val="1"/>
                <w:numId w:val="0"/>
              </w:numPr>
              <w:spacing w:line="360" w:lineRule="auto"/>
              <w:ind w:left="0" w:leftChars="0"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bidi="ar"/>
              </w:rPr>
              <w:t>▲</w:t>
            </w:r>
            <w:r>
              <w:rPr>
                <w:rFonts w:hint="default" w:ascii="仿宋" w:hAnsi="仿宋" w:eastAsia="仿宋" w:cs="仿宋"/>
                <w:b/>
                <w:bCs/>
                <w:color w:val="auto"/>
                <w:kern w:val="0"/>
                <w:sz w:val="24"/>
                <w:szCs w:val="24"/>
                <w:highlight w:val="none"/>
                <w:lang w:val="en-US" w:eastAsia="zh-CN" w:bidi="ar-SA"/>
              </w:rPr>
              <w:t>1.1</w:t>
            </w:r>
            <w:r>
              <w:rPr>
                <w:rFonts w:hint="eastAsia" w:ascii="仿宋" w:hAnsi="仿宋" w:eastAsia="仿宋" w:cs="仿宋"/>
                <w:b/>
                <w:bCs/>
                <w:color w:val="auto"/>
                <w:kern w:val="0"/>
                <w:sz w:val="24"/>
                <w:szCs w:val="24"/>
                <w:highlight w:val="none"/>
              </w:rPr>
              <w:t>生成无创产前筛查原始结果记录，需要调用下机数据中的样本处理意见，单双胎，是否IVF</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时需提供关键功能点截图及功能实现途径或详细介绍作为佐证）</w:t>
            </w:r>
            <w:r>
              <w:rPr>
                <w:rFonts w:hint="eastAsia" w:ascii="仿宋" w:hAnsi="仿宋" w:eastAsia="仿宋" w:cs="仿宋"/>
                <w:b/>
                <w:bCs/>
                <w:color w:val="auto"/>
                <w:kern w:val="0"/>
                <w:sz w:val="24"/>
                <w:szCs w:val="24"/>
                <w:highlight w:val="none"/>
              </w:rPr>
              <w:t>。</w:t>
            </w:r>
          </w:p>
          <w:p w14:paraId="215C9DCA">
            <w:pPr>
              <w:widowControl/>
              <w:numPr>
                <w:ilvl w:val="0"/>
                <w:numId w:val="0"/>
              </w:numPr>
              <w:spacing w:line="360" w:lineRule="auto"/>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并对各个栏目的Z值和cffDNA浓度进行筛选判断读并将判断阳性的情况添加到无创产前筛查原始结果记录。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能够通过Y染色体的Z值，对男女进行分类后分别做图判断性染色体异常。</w:t>
            </w:r>
          </w:p>
        </w:tc>
      </w:tr>
      <w:tr w14:paraId="27695639">
        <w:tblPrEx>
          <w:tblCellMar>
            <w:top w:w="0" w:type="dxa"/>
            <w:left w:w="108" w:type="dxa"/>
            <w:bottom w:w="0" w:type="dxa"/>
            <w:right w:w="108" w:type="dxa"/>
          </w:tblCellMar>
        </w:tblPrEx>
        <w:trPr>
          <w:trHeight w:val="3180" w:hRule="atLeast"/>
        </w:trPr>
        <w:tc>
          <w:tcPr>
            <w:tcW w:w="580" w:type="dxa"/>
            <w:tcBorders>
              <w:top w:val="nil"/>
              <w:left w:val="single" w:color="auto" w:sz="4" w:space="0"/>
              <w:bottom w:val="single" w:color="auto" w:sz="4" w:space="0"/>
              <w:right w:val="single" w:color="auto" w:sz="4" w:space="0"/>
            </w:tcBorders>
            <w:noWrap/>
            <w:vAlign w:val="center"/>
          </w:tcPr>
          <w:p w14:paraId="57D20426">
            <w:pPr>
              <w:widowControl/>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7779" w:type="dxa"/>
            <w:tcBorders>
              <w:top w:val="nil"/>
              <w:left w:val="nil"/>
              <w:bottom w:val="single" w:color="auto" w:sz="4" w:space="0"/>
              <w:right w:val="single" w:color="auto" w:sz="4" w:space="0"/>
            </w:tcBorders>
            <w:noWrap w:val="0"/>
            <w:vAlign w:val="center"/>
          </w:tcPr>
          <w:p w14:paraId="68B8CA6D">
            <w:pPr>
              <w:widowControl/>
              <w:spacing w:line="36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对于部分特殊染色体异常的人工判读的结果能够自行更改并保存在lis系统中，并在此基础上能够生成无创结果报表（EXCEL和PDF版本各一份）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bidi="ar"/>
              </w:rPr>
              <w:t xml:space="preserve"> </w:t>
            </w:r>
            <w:r>
              <w:rPr>
                <w:rFonts w:hint="eastAsia" w:ascii="仿宋" w:hAnsi="仿宋" w:eastAsia="仿宋" w:cs="仿宋"/>
                <w:color w:val="auto"/>
                <w:kern w:val="0"/>
                <w:sz w:val="24"/>
                <w:szCs w:val="24"/>
                <w:highlight w:val="none"/>
              </w:rPr>
              <w:t>护士站打印报表（本院按顺序排前面，外院按编号顺序排列排后面），分院计数报表（统计报告数，阳性数，补充报告数，重做数，重采血数等）并可以导出统计表格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2.3</w:t>
            </w:r>
            <w:r>
              <w:rPr>
                <w:rFonts w:hint="eastAsia" w:ascii="仿宋" w:hAnsi="仿宋" w:eastAsia="仿宋" w:cs="仿宋"/>
                <w:color w:val="auto"/>
                <w:kern w:val="0"/>
                <w:sz w:val="24"/>
                <w:szCs w:val="24"/>
                <w:highlight w:val="none"/>
              </w:rPr>
              <w:t>能够按报告发布时间具体到日期，小时和分钟按周期分医院（分项目升级版和普通版）进行统计（统计报告数，阳性数，补充报告数，重做数，重采血数，具体清单等）。</w:t>
            </w:r>
          </w:p>
        </w:tc>
      </w:tr>
      <w:tr w14:paraId="09C5A6C8">
        <w:tblPrEx>
          <w:tblCellMar>
            <w:top w:w="0" w:type="dxa"/>
            <w:left w:w="108" w:type="dxa"/>
            <w:bottom w:w="0" w:type="dxa"/>
            <w:right w:w="108" w:type="dxa"/>
          </w:tblCellMar>
        </w:tblPrEx>
        <w:trPr>
          <w:trHeight w:val="768" w:hRule="atLeast"/>
        </w:trPr>
        <w:tc>
          <w:tcPr>
            <w:tcW w:w="580" w:type="dxa"/>
            <w:tcBorders>
              <w:top w:val="nil"/>
              <w:left w:val="single" w:color="auto" w:sz="4" w:space="0"/>
              <w:bottom w:val="single" w:color="auto" w:sz="4" w:space="0"/>
              <w:right w:val="single" w:color="auto" w:sz="4" w:space="0"/>
            </w:tcBorders>
            <w:noWrap/>
            <w:vAlign w:val="center"/>
          </w:tcPr>
          <w:p w14:paraId="4BC605C0">
            <w:pPr>
              <w:widowControl/>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7779" w:type="dxa"/>
            <w:tcBorders>
              <w:top w:val="nil"/>
              <w:left w:val="nil"/>
              <w:bottom w:val="single" w:color="auto" w:sz="4" w:space="0"/>
              <w:right w:val="single" w:color="auto" w:sz="4" w:space="0"/>
            </w:tcBorders>
            <w:noWrap w:val="0"/>
            <w:vAlign w:val="center"/>
          </w:tcPr>
          <w:p w14:paraId="3673E656">
            <w:pPr>
              <w:widowControl/>
              <w:spacing w:line="36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bidi="ar"/>
              </w:rPr>
              <w:t>▲</w:t>
            </w:r>
            <w:r>
              <w:rPr>
                <w:rFonts w:hint="eastAsia" w:ascii="仿宋" w:hAnsi="仿宋" w:eastAsia="仿宋" w:cs="仿宋"/>
                <w:b/>
                <w:bCs/>
                <w:color w:val="auto"/>
                <w:kern w:val="0"/>
                <w:sz w:val="24"/>
                <w:szCs w:val="24"/>
                <w:highlight w:val="none"/>
              </w:rPr>
              <w:t>能够人工对自动判读，以及未自动判读的结果进行最终修改和确认</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时需提供关键功能点截图及功能实现途径或详细介绍作为佐证）</w:t>
            </w:r>
            <w:r>
              <w:rPr>
                <w:rFonts w:hint="eastAsia" w:ascii="仿宋" w:hAnsi="仿宋" w:eastAsia="仿宋" w:cs="仿宋"/>
                <w:b/>
                <w:bCs/>
                <w:color w:val="auto"/>
                <w:kern w:val="0"/>
                <w:sz w:val="24"/>
                <w:szCs w:val="24"/>
                <w:highlight w:val="none"/>
              </w:rPr>
              <w:t>。</w:t>
            </w:r>
          </w:p>
        </w:tc>
      </w:tr>
      <w:tr w14:paraId="432BA7D8">
        <w:tblPrEx>
          <w:tblCellMar>
            <w:top w:w="0" w:type="dxa"/>
            <w:left w:w="108" w:type="dxa"/>
            <w:bottom w:w="0" w:type="dxa"/>
            <w:right w:w="108" w:type="dxa"/>
          </w:tblCellMar>
        </w:tblPrEx>
        <w:trPr>
          <w:trHeight w:val="768" w:hRule="atLeast"/>
        </w:trPr>
        <w:tc>
          <w:tcPr>
            <w:tcW w:w="580" w:type="dxa"/>
            <w:tcBorders>
              <w:top w:val="nil"/>
              <w:left w:val="single" w:color="auto" w:sz="4" w:space="0"/>
              <w:bottom w:val="single" w:color="auto" w:sz="4" w:space="0"/>
              <w:right w:val="single" w:color="auto" w:sz="4" w:space="0"/>
            </w:tcBorders>
            <w:noWrap/>
            <w:vAlign w:val="center"/>
          </w:tcPr>
          <w:p w14:paraId="554C38D2">
            <w:pPr>
              <w:widowControl/>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7779" w:type="dxa"/>
            <w:tcBorders>
              <w:top w:val="nil"/>
              <w:left w:val="nil"/>
              <w:bottom w:val="single" w:color="auto" w:sz="4" w:space="0"/>
              <w:right w:val="single" w:color="auto" w:sz="4" w:space="0"/>
            </w:tcBorders>
            <w:noWrap w:val="0"/>
            <w:vAlign w:val="center"/>
          </w:tcPr>
          <w:p w14:paraId="72447015">
            <w:pPr>
              <w:widowControl/>
              <w:spacing w:line="36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bidi="ar"/>
              </w:rPr>
              <w:t>▲</w:t>
            </w:r>
            <w:r>
              <w:rPr>
                <w:rFonts w:hint="eastAsia" w:ascii="仿宋" w:hAnsi="仿宋" w:eastAsia="仿宋" w:cs="仿宋"/>
                <w:b/>
                <w:bCs/>
                <w:color w:val="auto"/>
                <w:kern w:val="0"/>
                <w:sz w:val="24"/>
                <w:szCs w:val="24"/>
                <w:highlight w:val="none"/>
              </w:rPr>
              <w:t>能够将无创系统的EXCEL文件导入到产前系统，也可以将PDF报告导入到产前系统中</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时需提供关键功能点截图及功能实现途径或详细介绍作为佐证）</w:t>
            </w:r>
            <w:r>
              <w:rPr>
                <w:rFonts w:hint="eastAsia" w:ascii="仿宋" w:hAnsi="仿宋" w:eastAsia="仿宋" w:cs="仿宋"/>
                <w:b/>
                <w:bCs/>
                <w:color w:val="auto"/>
                <w:kern w:val="0"/>
                <w:sz w:val="24"/>
                <w:szCs w:val="24"/>
                <w:highlight w:val="none"/>
              </w:rPr>
              <w:t>。</w:t>
            </w:r>
          </w:p>
        </w:tc>
      </w:tr>
      <w:tr w14:paraId="4BC28CC2">
        <w:tblPrEx>
          <w:tblCellMar>
            <w:top w:w="0" w:type="dxa"/>
            <w:left w:w="108" w:type="dxa"/>
            <w:bottom w:w="0" w:type="dxa"/>
            <w:right w:w="108" w:type="dxa"/>
          </w:tblCellMar>
        </w:tblPrEx>
        <w:trPr>
          <w:trHeight w:val="768" w:hRule="atLeast"/>
        </w:trPr>
        <w:tc>
          <w:tcPr>
            <w:tcW w:w="580" w:type="dxa"/>
            <w:tcBorders>
              <w:top w:val="nil"/>
              <w:left w:val="single" w:color="auto" w:sz="4" w:space="0"/>
              <w:bottom w:val="single" w:color="auto" w:sz="4" w:space="0"/>
              <w:right w:val="single" w:color="auto" w:sz="4" w:space="0"/>
            </w:tcBorders>
            <w:noWrap/>
            <w:vAlign w:val="center"/>
          </w:tcPr>
          <w:p w14:paraId="35FBE7E7">
            <w:pPr>
              <w:widowControl/>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7779" w:type="dxa"/>
            <w:tcBorders>
              <w:top w:val="nil"/>
              <w:left w:val="nil"/>
              <w:bottom w:val="single" w:color="auto" w:sz="4" w:space="0"/>
              <w:right w:val="single" w:color="auto" w:sz="4" w:space="0"/>
            </w:tcBorders>
            <w:noWrap w:val="0"/>
            <w:vAlign w:val="center"/>
          </w:tcPr>
          <w:p w14:paraId="01CB2E09">
            <w:pPr>
              <w:widowControl/>
              <w:spacing w:line="36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支持开展CNV seq开发模块，导入导出需求的管理。</w:t>
            </w:r>
          </w:p>
        </w:tc>
      </w:tr>
      <w:tr w14:paraId="5EB8BEDF">
        <w:tblPrEx>
          <w:tblCellMar>
            <w:top w:w="0" w:type="dxa"/>
            <w:left w:w="108" w:type="dxa"/>
            <w:bottom w:w="0" w:type="dxa"/>
            <w:right w:w="108" w:type="dxa"/>
          </w:tblCellMar>
        </w:tblPrEx>
        <w:trPr>
          <w:trHeight w:val="768" w:hRule="atLeast"/>
        </w:trPr>
        <w:tc>
          <w:tcPr>
            <w:tcW w:w="580" w:type="dxa"/>
            <w:tcBorders>
              <w:top w:val="nil"/>
              <w:left w:val="single" w:color="auto" w:sz="4" w:space="0"/>
              <w:bottom w:val="single" w:color="auto" w:sz="4" w:space="0"/>
              <w:right w:val="single" w:color="auto" w:sz="4" w:space="0"/>
            </w:tcBorders>
            <w:noWrap/>
            <w:vAlign w:val="center"/>
          </w:tcPr>
          <w:p w14:paraId="6FF51F5A">
            <w:pPr>
              <w:widowControl/>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7779" w:type="dxa"/>
            <w:tcBorders>
              <w:top w:val="nil"/>
              <w:left w:val="nil"/>
              <w:bottom w:val="single" w:color="auto" w:sz="4" w:space="0"/>
              <w:right w:val="single" w:color="auto" w:sz="4" w:space="0"/>
            </w:tcBorders>
            <w:noWrap w:val="0"/>
            <w:vAlign w:val="center"/>
          </w:tcPr>
          <w:p w14:paraId="4634FB83">
            <w:pPr>
              <w:widowControl/>
              <w:spacing w:line="36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核实后的结果支持一键发布导入到省平台妇幼系统中。</w:t>
            </w:r>
          </w:p>
        </w:tc>
      </w:tr>
      <w:tr w14:paraId="29DB5B67">
        <w:tblPrEx>
          <w:tblCellMar>
            <w:top w:w="0" w:type="dxa"/>
            <w:left w:w="108" w:type="dxa"/>
            <w:bottom w:w="0" w:type="dxa"/>
            <w:right w:w="108" w:type="dxa"/>
          </w:tblCellMar>
        </w:tblPrEx>
        <w:trPr>
          <w:trHeight w:val="768" w:hRule="atLeast"/>
        </w:trPr>
        <w:tc>
          <w:tcPr>
            <w:tcW w:w="580" w:type="dxa"/>
            <w:tcBorders>
              <w:top w:val="nil"/>
              <w:left w:val="single" w:color="auto" w:sz="4" w:space="0"/>
              <w:bottom w:val="single" w:color="auto" w:sz="4" w:space="0"/>
              <w:right w:val="single" w:color="auto" w:sz="4" w:space="0"/>
            </w:tcBorders>
            <w:noWrap/>
            <w:vAlign w:val="center"/>
          </w:tcPr>
          <w:p w14:paraId="59CA91F2">
            <w:pPr>
              <w:widowControl/>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7779" w:type="dxa"/>
            <w:tcBorders>
              <w:top w:val="nil"/>
              <w:left w:val="nil"/>
              <w:bottom w:val="single" w:color="auto" w:sz="4" w:space="0"/>
              <w:right w:val="single" w:color="auto" w:sz="4" w:space="0"/>
            </w:tcBorders>
            <w:noWrap w:val="0"/>
            <w:vAlign w:val="center"/>
          </w:tcPr>
          <w:p w14:paraId="56FCAFC7">
            <w:pPr>
              <w:widowControl/>
              <w:spacing w:line="36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bidi="ar"/>
              </w:rPr>
              <w:t>▲</w:t>
            </w:r>
            <w:r>
              <w:rPr>
                <w:rFonts w:hint="eastAsia" w:ascii="仿宋" w:hAnsi="仿宋" w:eastAsia="仿宋" w:cs="仿宋"/>
                <w:b/>
                <w:bCs/>
                <w:color w:val="auto"/>
                <w:kern w:val="0"/>
                <w:sz w:val="24"/>
                <w:szCs w:val="24"/>
                <w:highlight w:val="none"/>
              </w:rPr>
              <w:t>细胞组莱卡系统取结果接口对接</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时需提供关键功能点截图及功能实现途径或详细介绍作为佐证）</w:t>
            </w:r>
            <w:r>
              <w:rPr>
                <w:rFonts w:hint="eastAsia" w:ascii="仿宋" w:hAnsi="仿宋" w:eastAsia="仿宋" w:cs="仿宋"/>
                <w:b/>
                <w:bCs/>
                <w:color w:val="auto"/>
                <w:kern w:val="0"/>
                <w:sz w:val="24"/>
                <w:szCs w:val="24"/>
                <w:highlight w:val="none"/>
              </w:rPr>
              <w:t>。</w:t>
            </w:r>
          </w:p>
        </w:tc>
      </w:tr>
    </w:tbl>
    <w:p w14:paraId="3A2BD0B0">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（三）莱卡系统接口：</w:t>
      </w:r>
    </w:p>
    <w:p w14:paraId="39B79E6F">
      <w:pPr>
        <w:keepNext w:val="0"/>
        <w:keepLines w:val="0"/>
        <w:pageBreakBefore w:val="0"/>
        <w:kinsoku/>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▲要求完成细胞组莱卡系统取图片和结果接口对接，在产前诊断系统能浏览到患者的相关结果信息</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时需提供关键功能点截图及功能实现途径或详细介绍作为佐证）</w:t>
      </w:r>
      <w:r>
        <w:rPr>
          <w:rFonts w:hint="eastAsia" w:ascii="仿宋" w:hAnsi="仿宋" w:eastAsia="仿宋" w:cs="仿宋"/>
          <w:b/>
          <w:bCs/>
          <w:color w:val="auto"/>
          <w:kern w:val="0"/>
          <w:sz w:val="24"/>
          <w:szCs w:val="24"/>
          <w:highlight w:val="none"/>
        </w:rPr>
        <w:t>。</w:t>
      </w:r>
    </w:p>
    <w:p w14:paraId="082BC83A">
      <w:pPr>
        <w:keepNext w:val="0"/>
        <w:keepLines w:val="0"/>
        <w:pageBreakBefore w:val="0"/>
        <w:kinsoku/>
        <w:overflowPunct/>
        <w:topLinePunct w:val="0"/>
        <w:autoSpaceDE w:val="0"/>
        <w:autoSpaceDN w:val="0"/>
        <w:bidi w:val="0"/>
        <w:adjustRightInd/>
        <w:snapToGrid/>
        <w:spacing w:line="360" w:lineRule="auto"/>
        <w:ind w:left="0" w:leftChars="0" w:firstLine="562" w:firstLineChars="200"/>
        <w:textAlignment w:val="auto"/>
        <w:rPr>
          <w:rFonts w:hint="eastAsia" w:ascii="仿宋" w:hAnsi="仿宋" w:eastAsia="仿宋" w:cs="仿宋"/>
          <w:b/>
          <w:bCs/>
          <w:color w:val="auto"/>
          <w:sz w:val="28"/>
          <w:szCs w:val="28"/>
          <w:highlight w:val="none"/>
          <w:u w:val="none" w:color="auto"/>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
          <w:bCs/>
          <w:color w:val="auto"/>
          <w:sz w:val="28"/>
          <w:szCs w:val="28"/>
          <w:highlight w:val="none"/>
          <w:u w:val="none" w:color="auto"/>
          <w:lang w:val="en-US" w:eastAsia="zh-CN"/>
        </w:rPr>
        <w:t>★（四）本次升级系统须与现有系统兼容，采用同样的数据结构和数据标准、字典，为确保医院服务不中断，系统须能满足现有的工作流程及现有系统功能（响应时供应商须提供承诺函，格式自拟）。</w:t>
      </w:r>
    </w:p>
    <w:p w14:paraId="61147648">
      <w:pPr>
        <w:keepNext w:val="0"/>
        <w:keepLines w:val="0"/>
        <w:pageBreakBefore w:val="0"/>
        <w:kinsoku/>
        <w:overflowPunct/>
        <w:topLinePunct w:val="0"/>
        <w:autoSpaceDE w:val="0"/>
        <w:autoSpaceDN w:val="0"/>
        <w:bidi w:val="0"/>
        <w:adjustRightInd/>
        <w:snapToGrid/>
        <w:spacing w:line="360" w:lineRule="auto"/>
        <w:ind w:firstLine="482"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五、商务要求</w:t>
      </w:r>
    </w:p>
    <w:p w14:paraId="0736D549">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（一）建设期及质保服务期限</w:t>
      </w:r>
    </w:p>
    <w:p w14:paraId="78242DEF">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项目建设期：自合同签订后90个工作日内完成部署、上线及验收。</w:t>
      </w:r>
    </w:p>
    <w:p w14:paraId="33EC1DE7">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质保服务期限：项目验收合格后一年。</w:t>
      </w:r>
    </w:p>
    <w:p w14:paraId="58BD9E82">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de-DE" w:eastAsia="zh-CN"/>
        </w:rPr>
        <w:t>（二）报价要求</w:t>
      </w:r>
    </w:p>
    <w:p w14:paraId="25D6FF2E">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lang w:val="de-DE" w:eastAsia="zh-CN"/>
        </w:rPr>
        <w:t>报价方式为整体项目</w:t>
      </w:r>
      <w:r>
        <w:rPr>
          <w:rFonts w:hint="eastAsia" w:ascii="仿宋" w:hAnsi="仿宋" w:eastAsia="仿宋" w:cs="仿宋"/>
          <w:b w:val="0"/>
          <w:bCs w:val="0"/>
          <w:color w:val="auto"/>
          <w:sz w:val="24"/>
          <w:highlight w:val="none"/>
          <w:u w:val="none" w:color="auto"/>
          <w:lang w:val="en-US" w:eastAsia="zh-CN"/>
        </w:rPr>
        <w:t>总价报</w:t>
      </w:r>
      <w:r>
        <w:rPr>
          <w:rFonts w:hint="eastAsia" w:ascii="仿宋" w:hAnsi="仿宋" w:eastAsia="仿宋" w:cs="仿宋"/>
          <w:b w:val="0"/>
          <w:bCs w:val="0"/>
          <w:color w:val="auto"/>
          <w:sz w:val="24"/>
          <w:highlight w:val="none"/>
          <w:u w:val="none" w:color="auto"/>
          <w:lang w:val="de-DE" w:eastAsia="zh-CN"/>
        </w:rPr>
        <w:t>价。</w:t>
      </w:r>
    </w:p>
    <w:p w14:paraId="6FF6BB42">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de-DE" w:eastAsia="zh-CN"/>
        </w:rPr>
        <w:t>报价中必须包括服务过程产生的但不限于人工、工具使用、各项税费及合同实施过程中的应预见和不可预见费用等完成合同规定责任和义务、达到合同目的的一切费用及企业利润。</w:t>
      </w:r>
    </w:p>
    <w:p w14:paraId="3C8E03B4">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3.</w:t>
      </w:r>
      <w:r>
        <w:rPr>
          <w:rFonts w:hint="eastAsia" w:ascii="仿宋" w:hAnsi="仿宋" w:eastAsia="仿宋" w:cs="仿宋"/>
          <w:b w:val="0"/>
          <w:bCs w:val="0"/>
          <w:color w:val="auto"/>
          <w:sz w:val="24"/>
          <w:highlight w:val="none"/>
          <w:u w:val="none" w:color="auto"/>
          <w:lang w:val="de-DE" w:eastAsia="zh-CN"/>
        </w:rPr>
        <w:t>供应商必须自行考虑本项目在实施期间的一切可能产生的费用。在合同执行过程中，采购人将不再另行支付与本项目相关的任何费用（非本项目要求的其他内容除外）。</w:t>
      </w:r>
    </w:p>
    <w:p w14:paraId="0D571D9A">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（三）付款方式</w:t>
      </w:r>
    </w:p>
    <w:p w14:paraId="3F87E1CF">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1.合同签订后20个工作日内，支付本项目费用总额的30%；</w:t>
      </w:r>
    </w:p>
    <w:p w14:paraId="6255D385">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2.接口开发完成，验收后20个工作日内，支付本项目费用总额的70%；</w:t>
      </w:r>
    </w:p>
    <w:p w14:paraId="75EA21CB">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3.支付方式采用银行转账方式。</w:t>
      </w:r>
    </w:p>
    <w:p w14:paraId="7BBC082C">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4.成交供应商必须向采购人出具合法有效完整的完税发票及凭证进行支付结算。</w:t>
      </w:r>
    </w:p>
    <w:p w14:paraId="4C7EEF03">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de-DE" w:eastAsia="zh-CN"/>
        </w:rPr>
        <w:t>（四）项目验收要求</w:t>
      </w:r>
    </w:p>
    <w:p w14:paraId="2E14733F">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lang w:val="de-DE" w:eastAsia="zh-CN"/>
        </w:rPr>
        <w:t>验收标准：验收的主要依据包括本项目的采购文件、响应文件、合同等。完成服务清单内所有工作。</w:t>
      </w:r>
    </w:p>
    <w:p w14:paraId="469D29F6">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de-DE" w:eastAsia="zh-CN"/>
        </w:rPr>
        <w:t>总体验收：供应商须为验收提供必需的一切条件及相关费用，当项目所有工作内容完成以后，由供应商提交验收申请，采购人组织验收小组，负责对项目进行全面验收。供应商必须提供本项目的相关文档和报告，并积极配合采购人进行完工验收工作，验收合格后签署验收报告。如果验收发现与详细业务需求不符或达不到规定的要求，采购人有权提出索赔。</w:t>
      </w:r>
    </w:p>
    <w:p w14:paraId="0BA10BF9">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3.</w:t>
      </w:r>
      <w:r>
        <w:rPr>
          <w:rFonts w:hint="eastAsia" w:ascii="仿宋" w:hAnsi="仿宋" w:eastAsia="仿宋" w:cs="仿宋"/>
          <w:b w:val="0"/>
          <w:bCs w:val="0"/>
          <w:color w:val="auto"/>
          <w:sz w:val="24"/>
          <w:highlight w:val="none"/>
          <w:u w:val="none" w:color="auto"/>
          <w:lang w:val="de-DE" w:eastAsia="zh-CN"/>
        </w:rPr>
        <w:t>在采购人的监督下，服务过程中的各项工作和文档，须达到采购人</w:t>
      </w:r>
      <w:r>
        <w:rPr>
          <w:rFonts w:hint="eastAsia" w:ascii="仿宋" w:hAnsi="仿宋" w:eastAsia="仿宋" w:cs="仿宋"/>
          <w:b w:val="0"/>
          <w:bCs w:val="0"/>
          <w:color w:val="auto"/>
          <w:sz w:val="24"/>
          <w:highlight w:val="none"/>
          <w:u w:val="none" w:color="auto"/>
          <w:lang w:val="en-US" w:eastAsia="zh-CN"/>
        </w:rPr>
        <w:t>服务</w:t>
      </w:r>
      <w:r>
        <w:rPr>
          <w:rFonts w:hint="eastAsia" w:ascii="仿宋" w:hAnsi="仿宋" w:eastAsia="仿宋" w:cs="仿宋"/>
          <w:b w:val="0"/>
          <w:bCs w:val="0"/>
          <w:color w:val="auto"/>
          <w:sz w:val="24"/>
          <w:highlight w:val="none"/>
          <w:u w:val="none" w:color="auto"/>
          <w:lang w:val="de-DE" w:eastAsia="zh-CN"/>
        </w:rPr>
        <w:t>要求的标准。</w:t>
      </w:r>
    </w:p>
    <w:p w14:paraId="58808290">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de-DE" w:eastAsia="zh-CN"/>
        </w:rPr>
        <w:t>（五）保密条款</w:t>
      </w:r>
    </w:p>
    <w:p w14:paraId="67E7F453">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lang w:val="de-DE" w:eastAsia="zh-CN"/>
        </w:rPr>
        <w:t>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14:paraId="64C340D6">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de-DE" w:eastAsia="zh-CN"/>
        </w:rPr>
        <w:t>保密义务不因合同履行完毕或解除而终止，除非保密信息已经对外披露或者公众所知。</w:t>
      </w:r>
    </w:p>
    <w:p w14:paraId="05CFFC08">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de-DE" w:eastAsia="zh-CN"/>
        </w:rPr>
        <w:t>（</w:t>
      </w:r>
      <w:r>
        <w:rPr>
          <w:rFonts w:hint="eastAsia" w:ascii="仿宋" w:hAnsi="仿宋" w:eastAsia="仿宋" w:cs="仿宋"/>
          <w:b w:val="0"/>
          <w:bCs w:val="0"/>
          <w:color w:val="auto"/>
          <w:sz w:val="24"/>
          <w:highlight w:val="none"/>
          <w:u w:val="none" w:color="auto"/>
          <w:lang w:val="en-US" w:eastAsia="zh-CN"/>
        </w:rPr>
        <w:t>六</w:t>
      </w:r>
      <w:r>
        <w:rPr>
          <w:rFonts w:hint="eastAsia" w:ascii="仿宋" w:hAnsi="仿宋" w:eastAsia="仿宋" w:cs="仿宋"/>
          <w:b w:val="0"/>
          <w:bCs w:val="0"/>
          <w:color w:val="auto"/>
          <w:sz w:val="24"/>
          <w:highlight w:val="none"/>
          <w:u w:val="none" w:color="auto"/>
          <w:lang w:val="de-DE" w:eastAsia="zh-CN"/>
        </w:rPr>
        <w:t>）人员要求</w:t>
      </w:r>
    </w:p>
    <w:p w14:paraId="5F83B2A1">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成交供应商应指派固定的运维人员进行服务，且该人员应当是成交供应商的正式工作人员。在服务期开始前提供人员档案备案。如无特殊原因不得更换运维人员，更换人员需提前一个月告知。提供近半年内缴纳的社保明细，并由公司盖章；若公司成立未到半年，按公司成立实际时间提供实缴社保明细，并由公司盖章。更换人员需提供近半年内缴纳的社保明细，并由公司盖章；若公司成立未到半年，按公司成立实际时间提供实缴社保明细，并由公司盖章。如发现外包人员，可终止合作或索赔。</w:t>
      </w:r>
    </w:p>
    <w:p w14:paraId="53C76FD4">
      <w:pPr>
        <w:keepNext w:val="0"/>
        <w:keepLines w:val="0"/>
        <w:pageBreakBefore w:val="0"/>
        <w:numPr>
          <w:ilvl w:val="0"/>
          <w:numId w:val="3"/>
        </w:numPr>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de-DE" w:eastAsia="zh-CN"/>
        </w:rPr>
        <w:t>培训要求</w:t>
      </w:r>
    </w:p>
    <w:p w14:paraId="4DD261DC">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de-DE" w:eastAsia="zh-CN"/>
        </w:rPr>
        <w:t>供应商提供详细的培训计划、培训内容及列明培训时间、地点。因培训发生的所有费用应包含在总报价内。</w:t>
      </w:r>
    </w:p>
    <w:p w14:paraId="3FE8539B">
      <w:pPr>
        <w:keepNext w:val="0"/>
        <w:keepLines w:val="0"/>
        <w:pageBreakBefore w:val="0"/>
        <w:numPr>
          <w:ilvl w:val="0"/>
          <w:numId w:val="3"/>
        </w:numPr>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de-DE" w:eastAsia="zh-CN"/>
        </w:rPr>
        <w:t>售后服务要求</w:t>
      </w:r>
    </w:p>
    <w:p w14:paraId="21224679">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de-DE" w:eastAsia="zh-CN"/>
        </w:rPr>
        <w:t>排除故障，对现有软件进行日常维护，保证系统正常工作，协助</w:t>
      </w:r>
      <w:r>
        <w:rPr>
          <w:rFonts w:hint="eastAsia" w:ascii="仿宋" w:hAnsi="仿宋" w:eastAsia="仿宋" w:cs="仿宋"/>
          <w:b w:val="0"/>
          <w:bCs w:val="0"/>
          <w:strike w:val="0"/>
          <w:dstrike w:val="0"/>
          <w:color w:val="auto"/>
          <w:sz w:val="24"/>
          <w:highlight w:val="none"/>
          <w:u w:val="none" w:color="auto"/>
          <w:lang w:val="de-DE" w:eastAsia="zh-CN"/>
        </w:rPr>
        <w:t>采购人</w:t>
      </w:r>
      <w:r>
        <w:rPr>
          <w:rFonts w:hint="eastAsia" w:ascii="仿宋" w:hAnsi="仿宋" w:eastAsia="仿宋" w:cs="仿宋"/>
          <w:b w:val="0"/>
          <w:bCs w:val="0"/>
          <w:color w:val="auto"/>
          <w:sz w:val="24"/>
          <w:highlight w:val="none"/>
          <w:u w:val="none" w:color="auto"/>
          <w:lang w:val="de-DE" w:eastAsia="zh-CN"/>
        </w:rPr>
        <w:t>解决问题，处理</w:t>
      </w:r>
      <w:r>
        <w:rPr>
          <w:rFonts w:hint="eastAsia" w:ascii="仿宋" w:hAnsi="仿宋" w:eastAsia="仿宋" w:cs="仿宋"/>
          <w:b w:val="0"/>
          <w:bCs w:val="0"/>
          <w:strike w:val="0"/>
          <w:dstrike w:val="0"/>
          <w:color w:val="auto"/>
          <w:sz w:val="24"/>
          <w:highlight w:val="none"/>
          <w:u w:val="none" w:color="auto"/>
          <w:lang w:val="de-DE" w:eastAsia="zh-CN"/>
        </w:rPr>
        <w:t>采购人</w:t>
      </w:r>
      <w:r>
        <w:rPr>
          <w:rFonts w:hint="eastAsia" w:ascii="仿宋" w:hAnsi="仿宋" w:eastAsia="仿宋" w:cs="仿宋"/>
          <w:b w:val="0"/>
          <w:bCs w:val="0"/>
          <w:color w:val="auto"/>
          <w:sz w:val="24"/>
          <w:highlight w:val="none"/>
          <w:u w:val="none" w:color="auto"/>
          <w:lang w:val="de-DE" w:eastAsia="zh-CN"/>
        </w:rPr>
        <w:t>在使用过程中的问题；建立沟通服务群（如微信或qq群），在沟通服务群进行解答或解决系统存在的问题和需求；为采购人提供的服务方式包括远程服务、电话服务和上门服务三种服务方式，7x24小时、2-4小时以内技术响应，远程和电话均不能解决时，供应商在48小时内到达现场进行技术支持服务。</w:t>
      </w:r>
    </w:p>
    <w:p w14:paraId="54082729">
      <w:pPr>
        <w:keepNext w:val="0"/>
        <w:keepLines w:val="0"/>
        <w:pageBreakBefore w:val="0"/>
        <w:kinsoku/>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（九</w:t>
      </w:r>
      <w:r>
        <w:rPr>
          <w:rFonts w:hint="eastAsia" w:ascii="仿宋" w:hAnsi="仿宋" w:eastAsia="仿宋" w:cs="仿宋"/>
          <w:b w:val="0"/>
          <w:bCs w:val="0"/>
          <w:color w:val="auto"/>
          <w:sz w:val="24"/>
          <w:highlight w:val="none"/>
          <w:u w:val="none" w:color="auto"/>
          <w:lang w:val="de-DE" w:eastAsia="zh-CN"/>
        </w:rPr>
        <w:t>）</w:t>
      </w:r>
      <w:r>
        <w:rPr>
          <w:rFonts w:hint="eastAsia" w:ascii="仿宋" w:hAnsi="仿宋" w:eastAsia="仿宋" w:cs="仿宋"/>
          <w:b w:val="0"/>
          <w:bCs w:val="0"/>
          <w:color w:val="auto"/>
          <w:sz w:val="24"/>
          <w:highlight w:val="none"/>
          <w:u w:val="none" w:color="auto"/>
          <w:lang w:val="en-US" w:eastAsia="zh-CN"/>
        </w:rPr>
        <w:t>其它要求</w:t>
      </w:r>
    </w:p>
    <w:p w14:paraId="758A3943">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1.根据响应供应商提供的安全、应急保障措施方案进行评分；</w:t>
      </w:r>
    </w:p>
    <w:p w14:paraId="6FCC57C5">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2.根据响应供应商提供的服务组织计划（包括但不限于技术人员安排、流程规定等因素）进行评分：</w:t>
      </w:r>
    </w:p>
    <w:p w14:paraId="02C5F2ED">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3.根据响应供应商提供的质量保证措施方案进行评分，主要从以下内容：①对项目需求的理解，②建设目标量化指标,③质量保证的过程控制；</w:t>
      </w:r>
    </w:p>
    <w:p w14:paraId="6C46EFF2">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4.根据响应供应商提供的项目重点难点分析、应对措施及相关的合理化建议进行评分。主要从以下内容：(1)提供符合本项目服务特点的重点难点分析；（2）深入剖析技术难点(如系统集成、权限管理、业务流程优化等)和管理难点(如进度控制、用户培训等)；(3)措施具体可行;提出有效管理方案(如分阶段验收、定制化培训计划等):(4)相关的合理化建议建议具有前瞻性，能提升项目价值；</w:t>
      </w:r>
    </w:p>
    <w:p w14:paraId="66DE3D3C">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color="auto"/>
          <w:lang w:val="de-DE" w:eastAsia="zh-CN"/>
        </w:rPr>
      </w:pPr>
      <w:r>
        <w:rPr>
          <w:rFonts w:hint="eastAsia" w:ascii="仿宋" w:hAnsi="仿宋" w:eastAsia="仿宋" w:cs="仿宋"/>
          <w:b w:val="0"/>
          <w:bCs w:val="0"/>
          <w:color w:val="auto"/>
          <w:sz w:val="24"/>
          <w:highlight w:val="none"/>
          <w:u w:val="none" w:color="auto"/>
          <w:lang w:val="en-US" w:eastAsia="zh-CN"/>
        </w:rPr>
        <w:t>5.根据供应商提供的供应商自主研发能力情况，如提供与医院信息交换系统类、医疗疾病高危评定管理类、产前诊断技术质量控制管理类相关的计算机软件著作权登记证书</w:t>
      </w:r>
      <w:r>
        <w:rPr>
          <w:rFonts w:hint="eastAsia" w:ascii="仿宋" w:hAnsi="仿宋" w:eastAsia="仿宋" w:cs="仿宋"/>
          <w:b w:val="0"/>
          <w:bCs w:val="0"/>
          <w:color w:val="auto"/>
          <w:sz w:val="24"/>
          <w:highlight w:val="none"/>
          <w:u w:val="none" w:color="auto"/>
          <w:lang w:val="de-DE" w:eastAsia="zh-CN"/>
        </w:rPr>
        <w:t>情况进行评分；</w:t>
      </w:r>
    </w:p>
    <w:p w14:paraId="16ADE0DA">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6.根据企业具有较完备的管理体系，如具备售后服务认证证书、质量管理体系认证证书；</w:t>
      </w:r>
    </w:p>
    <w:p w14:paraId="1C4A5881">
      <w:pPr>
        <w:keepNext w:val="0"/>
        <w:keepLines w:val="0"/>
        <w:pageBreakBefore w:val="0"/>
        <w:numPr>
          <w:ilvl w:val="0"/>
          <w:numId w:val="0"/>
        </w:numPr>
        <w:kinsoku/>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b w:val="0"/>
          <w:bCs w:val="0"/>
          <w:color w:val="auto"/>
          <w:sz w:val="24"/>
          <w:highlight w:val="none"/>
          <w:u w:val="none" w:color="auto"/>
          <w:lang w:val="en-US"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86" w:bottom="1440" w:left="1720" w:header="851" w:footer="992" w:gutter="0"/>
          <w:pgNumType w:fmt="decimal"/>
          <w:cols w:space="720" w:num="1"/>
          <w:docGrid w:type="lines" w:linePitch="326" w:charSpace="0"/>
        </w:sectPr>
      </w:pPr>
      <w:r>
        <w:rPr>
          <w:rFonts w:hint="eastAsia" w:ascii="仿宋" w:hAnsi="仿宋" w:eastAsia="仿宋" w:cs="仿宋"/>
          <w:b w:val="0"/>
          <w:bCs w:val="0"/>
          <w:color w:val="auto"/>
          <w:sz w:val="24"/>
          <w:highlight w:val="none"/>
          <w:u w:val="none" w:color="auto"/>
          <w:lang w:val="en-US" w:eastAsia="zh-CN"/>
        </w:rPr>
        <w:t>7.</w:t>
      </w:r>
      <w:r>
        <w:rPr>
          <w:rFonts w:hint="eastAsia" w:ascii="仿宋" w:hAnsi="仿宋" w:eastAsia="仿宋" w:cs="仿宋"/>
          <w:b w:val="0"/>
          <w:bCs w:val="0"/>
          <w:color w:val="auto"/>
          <w:sz w:val="24"/>
          <w:highlight w:val="none"/>
          <w:u w:val="none" w:color="auto"/>
          <w:lang w:val="de-DE" w:eastAsia="zh-CN"/>
        </w:rPr>
        <w:t>要求供应商提供2022年1月1日至今（以合同签订时间为准）的同类项目业绩数量情</w:t>
      </w:r>
      <w:r>
        <w:rPr>
          <w:rFonts w:hint="eastAsia" w:ascii="仿宋" w:hAnsi="仿宋" w:eastAsia="仿宋" w:cs="仿宋"/>
          <w:b w:val="0"/>
          <w:bCs w:val="0"/>
          <w:color w:val="auto"/>
          <w:sz w:val="24"/>
          <w:highlight w:val="none"/>
          <w:u w:val="none" w:color="auto"/>
          <w:lang w:val="en-US" w:eastAsia="zh-CN"/>
        </w:rPr>
        <w:t>况评分。</w:t>
      </w:r>
    </w:p>
    <w:p w14:paraId="029AEFF6">
      <w:pPr>
        <w:rPr>
          <w:rFonts w:hint="default"/>
          <w:color w:val="auto"/>
          <w:highlight w:val="none"/>
          <w:lang w:val="en-US" w:eastAsia="zh-CN"/>
        </w:rPr>
      </w:pPr>
    </w:p>
    <w:p w14:paraId="601F11F1">
      <w:pPr>
        <w:pStyle w:val="12"/>
        <w:ind w:left="0" w:leftChars="0" w:firstLine="0" w:firstLineChars="0"/>
        <w:rPr>
          <w:rFonts w:hint="eastAsia" w:ascii="仿宋" w:hAnsi="仿宋" w:eastAsia="仿宋" w:cs="仿宋"/>
          <w:b w:val="0"/>
          <w:bCs w:val="0"/>
          <w:color w:val="auto"/>
          <w:spacing w:val="0"/>
          <w:kern w:val="21"/>
          <w:sz w:val="24"/>
          <w:szCs w:val="24"/>
          <w:highlight w:val="none"/>
          <w:u w:val="none" w:color="auto"/>
          <w:lang w:val="en-US" w:eastAsia="zh-CN"/>
        </w:rPr>
      </w:pPr>
    </w:p>
    <w:p w14:paraId="5B571642">
      <w:pPr>
        <w:numPr>
          <w:ilvl w:val="-1"/>
          <w:numId w:val="0"/>
        </w:numPr>
        <w:spacing w:line="360" w:lineRule="auto"/>
        <w:ind w:firstLine="566" w:firstLineChars="200"/>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第三部分  </w:t>
      </w:r>
      <w:r>
        <w:rPr>
          <w:rFonts w:hint="eastAsia" w:ascii="仿宋" w:hAnsi="仿宋" w:eastAsia="仿宋" w:cs="仿宋"/>
          <w:b/>
          <w:color w:val="auto"/>
          <w:sz w:val="28"/>
          <w:szCs w:val="28"/>
          <w:highlight w:val="none"/>
          <w:u w:val="none" w:color="auto"/>
          <w:lang w:eastAsia="zh-CN"/>
        </w:rPr>
        <w:t>成交供应商</w:t>
      </w:r>
      <w:r>
        <w:rPr>
          <w:rFonts w:hint="eastAsia" w:ascii="仿宋" w:hAnsi="仿宋" w:eastAsia="仿宋" w:cs="仿宋"/>
          <w:b/>
          <w:color w:val="auto"/>
          <w:sz w:val="28"/>
          <w:szCs w:val="28"/>
          <w:highlight w:val="none"/>
          <w:u w:val="none" w:color="auto"/>
        </w:rPr>
        <w:t>须知</w:t>
      </w:r>
    </w:p>
    <w:p w14:paraId="49284EF3">
      <w:pPr>
        <w:pStyle w:val="13"/>
        <w:adjustRightInd w:val="0"/>
        <w:snapToGrid w:val="0"/>
        <w:spacing w:line="380" w:lineRule="exact"/>
        <w:rPr>
          <w:rFonts w:hint="eastAsia" w:ascii="仿宋" w:hAnsi="仿宋" w:eastAsia="仿宋" w:cs="仿宋"/>
          <w:color w:val="auto"/>
          <w:sz w:val="28"/>
          <w:szCs w:val="28"/>
          <w:highlight w:val="none"/>
          <w:u w:val="none" w:color="auto"/>
        </w:rPr>
      </w:pPr>
    </w:p>
    <w:p w14:paraId="3AE1EE11">
      <w:pPr>
        <w:pStyle w:val="13"/>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u w:val="none" w:color="auto"/>
          <w:lang w:eastAsia="zh-CN"/>
        </w:rPr>
      </w:pPr>
      <w:r>
        <w:rPr>
          <w:rFonts w:hint="eastAsia" w:ascii="仿宋" w:hAnsi="仿宋" w:eastAsia="仿宋" w:cs="仿宋"/>
          <w:b/>
          <w:color w:val="auto"/>
          <w:sz w:val="24"/>
          <w:szCs w:val="24"/>
          <w:highlight w:val="none"/>
          <w:u w:val="none" w:color="auto"/>
        </w:rPr>
        <w:t>一、</w:t>
      </w:r>
      <w:r>
        <w:rPr>
          <w:rFonts w:hint="eastAsia" w:ascii="仿宋" w:hAnsi="仿宋" w:eastAsia="仿宋" w:cs="仿宋"/>
          <w:b/>
          <w:color w:val="auto"/>
          <w:sz w:val="24"/>
          <w:szCs w:val="24"/>
          <w:highlight w:val="none"/>
          <w:u w:val="none" w:color="auto"/>
          <w:lang w:val="en-US" w:eastAsia="zh-CN"/>
        </w:rPr>
        <w:t xml:space="preserve">名词解释         </w:t>
      </w:r>
    </w:p>
    <w:p w14:paraId="1C3A5081">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1.定义</w:t>
      </w:r>
    </w:p>
    <w:p w14:paraId="426C0F19">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rPr>
        <w:t>“采购人”是指：</w:t>
      </w:r>
      <w:r>
        <w:rPr>
          <w:rFonts w:hint="eastAsia" w:ascii="仿宋" w:hAnsi="仿宋" w:eastAsia="仿宋" w:cs="仿宋"/>
          <w:color w:val="auto"/>
          <w:sz w:val="24"/>
          <w:szCs w:val="24"/>
          <w:highlight w:val="none"/>
          <w:u w:val="none" w:color="auto"/>
          <w:lang w:eastAsia="zh-CN"/>
        </w:rPr>
        <w:t>惠州市第一妇幼保健院，</w:t>
      </w:r>
      <w:r>
        <w:rPr>
          <w:rFonts w:hint="eastAsia" w:ascii="仿宋" w:hAnsi="仿宋" w:eastAsia="仿宋" w:cs="仿宋"/>
          <w:color w:val="auto"/>
          <w:sz w:val="24"/>
          <w:szCs w:val="24"/>
          <w:highlight w:val="none"/>
          <w:u w:val="none" w:color="auto"/>
        </w:rPr>
        <w:t>是采购活动当事人之一，负责项目的整体规划、技术方案可行性设计论证与实施，作为合同</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（用户）的主体承担质疑回复、履行合同、验收与评价等义务。</w:t>
      </w:r>
    </w:p>
    <w:p w14:paraId="0129A623">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rPr>
        <w:t>“监管部门”是指：</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项目监督管理部门。</w:t>
      </w:r>
    </w:p>
    <w:p w14:paraId="683043B7">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”是指响应本文件要求，参加</w:t>
      </w:r>
      <w:r>
        <w:rPr>
          <w:rFonts w:hint="eastAsia" w:ascii="仿宋" w:hAnsi="仿宋" w:eastAsia="仿宋" w:cs="仿宋"/>
          <w:color w:val="auto"/>
          <w:sz w:val="24"/>
          <w:szCs w:val="24"/>
          <w:highlight w:val="none"/>
          <w:u w:val="none" w:color="auto"/>
          <w:lang w:val="en-US" w:eastAsia="zh-CN"/>
        </w:rPr>
        <w:t>比选</w:t>
      </w:r>
      <w:r>
        <w:rPr>
          <w:rFonts w:hint="eastAsia" w:ascii="仿宋" w:hAnsi="仿宋" w:eastAsia="仿宋" w:cs="仿宋"/>
          <w:color w:val="auto"/>
          <w:sz w:val="24"/>
          <w:szCs w:val="24"/>
          <w:highlight w:val="none"/>
          <w:u w:val="none" w:color="auto"/>
        </w:rPr>
        <w:t>的法人或者其他组织。</w:t>
      </w:r>
    </w:p>
    <w:p w14:paraId="19EA978D">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4）</w:t>
      </w:r>
      <w:r>
        <w:rPr>
          <w:rFonts w:hint="eastAsia" w:ascii="仿宋" w:hAnsi="仿宋" w:eastAsia="仿宋" w:cs="仿宋"/>
          <w:color w:val="auto"/>
          <w:sz w:val="24"/>
          <w:szCs w:val="24"/>
          <w:highlight w:val="none"/>
          <w:u w:val="none" w:color="auto"/>
        </w:rPr>
        <w:t>合格的</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是指符合以下条件的：</w:t>
      </w:r>
    </w:p>
    <w:p w14:paraId="46910D2A">
      <w:pPr>
        <w:pStyle w:val="13"/>
        <w:adjustRightInd w:val="0"/>
        <w:snapToGrid w:val="0"/>
        <w:spacing w:line="360" w:lineRule="auto"/>
        <w:ind w:firstLine="729" w:firstLineChars="300"/>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snapToGrid w:val="0"/>
          <w:color w:val="auto"/>
          <w:kern w:val="0"/>
          <w:sz w:val="24"/>
          <w:szCs w:val="24"/>
          <w:highlight w:val="none"/>
          <w:u w:val="none" w:color="auto"/>
        </w:rPr>
        <w:t>符合《政府采购法》第二十二条规定的供应商。</w:t>
      </w:r>
    </w:p>
    <w:p w14:paraId="2CFA15D4">
      <w:pPr>
        <w:pStyle w:val="13"/>
        <w:adjustRightInd w:val="0"/>
        <w:snapToGrid w:val="0"/>
        <w:spacing w:line="360" w:lineRule="auto"/>
        <w:ind w:firstLine="729" w:firstLineChars="3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rPr>
        <w:t>）符合</w:t>
      </w:r>
      <w:r>
        <w:rPr>
          <w:rFonts w:hint="eastAsia" w:ascii="仿宋" w:hAnsi="仿宋" w:eastAsia="仿宋" w:cs="仿宋"/>
          <w:color w:val="auto"/>
          <w:sz w:val="24"/>
          <w:szCs w:val="24"/>
          <w:highlight w:val="none"/>
          <w:u w:val="none" w:color="auto"/>
          <w:lang w:eastAsia="zh-CN"/>
        </w:rPr>
        <w:t>比选</w:t>
      </w:r>
      <w:r>
        <w:rPr>
          <w:rFonts w:hint="eastAsia" w:ascii="仿宋" w:hAnsi="仿宋" w:eastAsia="仿宋" w:cs="仿宋"/>
          <w:color w:val="auto"/>
          <w:sz w:val="24"/>
          <w:szCs w:val="24"/>
          <w:highlight w:val="none"/>
          <w:u w:val="none" w:color="auto"/>
        </w:rPr>
        <w:t>文件“</w:t>
      </w:r>
      <w:r>
        <w:rPr>
          <w:rFonts w:hint="eastAsia" w:ascii="仿宋" w:hAnsi="仿宋" w:eastAsia="仿宋" w:cs="仿宋"/>
          <w:color w:val="auto"/>
          <w:sz w:val="24"/>
          <w:szCs w:val="24"/>
          <w:highlight w:val="none"/>
          <w:u w:val="none" w:color="auto"/>
          <w:lang w:val="en-US" w:eastAsia="zh-CN"/>
        </w:rPr>
        <w:t>供应商资格</w:t>
      </w:r>
      <w:r>
        <w:rPr>
          <w:rFonts w:hint="eastAsia" w:ascii="仿宋" w:hAnsi="仿宋" w:eastAsia="仿宋" w:cs="仿宋"/>
          <w:color w:val="auto"/>
          <w:sz w:val="24"/>
          <w:szCs w:val="24"/>
          <w:highlight w:val="none"/>
          <w:u w:val="none" w:color="auto"/>
        </w:rPr>
        <w:t>”规定要求；</w:t>
      </w:r>
    </w:p>
    <w:p w14:paraId="4E80CF84">
      <w:pPr>
        <w:pStyle w:val="13"/>
        <w:adjustRightInd w:val="0"/>
        <w:snapToGrid w:val="0"/>
        <w:spacing w:line="360" w:lineRule="auto"/>
        <w:ind w:firstLine="729" w:firstLineChars="300"/>
        <w:rPr>
          <w:rFonts w:hint="eastAsia" w:ascii="仿宋" w:hAnsi="仿宋" w:eastAsia="仿宋" w:cs="仿宋"/>
          <w:color w:val="auto"/>
          <w:sz w:val="24"/>
          <w:szCs w:val="24"/>
          <w:highlight w:val="none"/>
          <w:u w:val="none" w:color="auto"/>
          <w:lang w:val="hr-HR" w:eastAsia="zh-CN"/>
        </w:rPr>
      </w:pP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val="hr-HR" w:eastAsia="zh-CN"/>
        </w:rPr>
        <w:t>按要求进行</w:t>
      </w:r>
      <w:r>
        <w:rPr>
          <w:rFonts w:hint="eastAsia" w:ascii="仿宋" w:hAnsi="仿宋" w:eastAsia="仿宋" w:cs="仿宋"/>
          <w:color w:val="auto"/>
          <w:sz w:val="24"/>
          <w:szCs w:val="24"/>
          <w:highlight w:val="none"/>
          <w:u w:val="none" w:color="auto"/>
          <w:lang w:val="en-US" w:eastAsia="zh-CN"/>
        </w:rPr>
        <w:t>资格性符合性审查（即满足采购条件和要求）</w:t>
      </w:r>
      <w:r>
        <w:rPr>
          <w:rFonts w:hint="eastAsia" w:ascii="仿宋" w:hAnsi="仿宋" w:eastAsia="仿宋" w:cs="仿宋"/>
          <w:color w:val="auto"/>
          <w:sz w:val="24"/>
          <w:szCs w:val="24"/>
          <w:highlight w:val="none"/>
          <w:u w:val="none" w:color="auto"/>
          <w:lang w:val="hr-HR" w:eastAsia="zh-CN"/>
        </w:rPr>
        <w:t>并通过；</w:t>
      </w:r>
    </w:p>
    <w:p w14:paraId="25BCD86C">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（5）</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val="en-US" w:eastAsia="zh-CN"/>
        </w:rPr>
        <w:t>成交</w:t>
      </w:r>
      <w:r>
        <w:rPr>
          <w:rFonts w:hint="eastAsia" w:ascii="仿宋" w:hAnsi="仿宋" w:eastAsia="仿宋" w:cs="仿宋"/>
          <w:color w:val="auto"/>
          <w:sz w:val="24"/>
          <w:szCs w:val="24"/>
          <w:highlight w:val="none"/>
          <w:u w:val="none" w:color="auto"/>
        </w:rPr>
        <w:t>供应商”是指经</w:t>
      </w:r>
      <w:r>
        <w:rPr>
          <w:rFonts w:hint="eastAsia" w:ascii="仿宋" w:hAnsi="仿宋" w:eastAsia="仿宋" w:cs="仿宋"/>
          <w:color w:val="auto"/>
          <w:sz w:val="24"/>
          <w:szCs w:val="24"/>
          <w:highlight w:val="none"/>
          <w:u w:val="none" w:color="auto"/>
          <w:lang w:val="en-US" w:eastAsia="zh-CN"/>
        </w:rPr>
        <w:t>评审小组</w:t>
      </w:r>
      <w:r>
        <w:rPr>
          <w:rFonts w:hint="eastAsia" w:ascii="仿宋" w:hAnsi="仿宋" w:eastAsia="仿宋" w:cs="仿宋"/>
          <w:color w:val="auto"/>
          <w:sz w:val="24"/>
          <w:szCs w:val="24"/>
          <w:highlight w:val="none"/>
          <w:u w:val="none" w:color="auto"/>
        </w:rPr>
        <w:t>评审确定的对</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文件做出实质性响应，</w:t>
      </w:r>
      <w:r>
        <w:rPr>
          <w:rFonts w:hint="eastAsia" w:ascii="仿宋" w:hAnsi="仿宋" w:eastAsia="仿宋" w:cs="仿宋"/>
          <w:color w:val="auto"/>
          <w:sz w:val="24"/>
          <w:szCs w:val="24"/>
          <w:highlight w:val="none"/>
          <w:u w:val="none" w:color="auto"/>
          <w:lang w:eastAsia="zh-CN"/>
        </w:rPr>
        <w:t>按评审结果顺序推荐的成交候选人及采购文件中明确的定标方法，由采购人党委会或（院长办公会）确定的</w:t>
      </w:r>
      <w:r>
        <w:rPr>
          <w:rFonts w:hint="eastAsia" w:ascii="仿宋" w:hAnsi="仿宋" w:eastAsia="仿宋" w:cs="仿宋"/>
          <w:color w:val="auto"/>
          <w:sz w:val="24"/>
          <w:szCs w:val="24"/>
          <w:highlight w:val="none"/>
          <w:u w:val="none" w:color="auto"/>
          <w:lang w:val="en-US" w:eastAsia="zh-CN"/>
        </w:rPr>
        <w:t>成交供应商</w:t>
      </w:r>
      <w:r>
        <w:rPr>
          <w:rFonts w:hint="eastAsia" w:ascii="仿宋" w:hAnsi="仿宋" w:eastAsia="仿宋" w:cs="仿宋"/>
          <w:color w:val="auto"/>
          <w:sz w:val="24"/>
          <w:szCs w:val="24"/>
          <w:highlight w:val="none"/>
          <w:u w:val="none" w:color="auto"/>
        </w:rPr>
        <w:t>。</w:t>
      </w:r>
    </w:p>
    <w:p w14:paraId="1DADA9F3">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（6）采购</w:t>
      </w:r>
      <w:r>
        <w:rPr>
          <w:rFonts w:hint="eastAsia" w:ascii="仿宋" w:hAnsi="仿宋" w:eastAsia="仿宋" w:cs="仿宋"/>
          <w:color w:val="auto"/>
          <w:sz w:val="24"/>
          <w:szCs w:val="24"/>
          <w:highlight w:val="none"/>
          <w:u w:val="none" w:color="auto"/>
        </w:rPr>
        <w:t>文件：是指包括</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公告和</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文件及其补充、变更和澄清等一系列文件。</w:t>
      </w:r>
    </w:p>
    <w:p w14:paraId="1553A08B">
      <w:pPr>
        <w:pStyle w:val="13"/>
        <w:adjustRightInd w:val="0"/>
        <w:snapToGrid w:val="0"/>
        <w:spacing w:line="360" w:lineRule="auto"/>
        <w:ind w:firstLine="486" w:firstLineChars="200"/>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（7）“响应文件”是指：供应商根据本文件要求，编制包含报价、技术和服务等所有内容的实质性响应文件。</w:t>
      </w:r>
    </w:p>
    <w:p w14:paraId="61ED1A89">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8）</w:t>
      </w:r>
      <w:r>
        <w:rPr>
          <w:rFonts w:hint="eastAsia" w:ascii="仿宋" w:hAnsi="仿宋" w:eastAsia="仿宋" w:cs="仿宋"/>
          <w:color w:val="auto"/>
          <w:sz w:val="24"/>
          <w:szCs w:val="24"/>
          <w:highlight w:val="none"/>
          <w:u w:val="none" w:color="auto"/>
        </w:rPr>
        <w:t>合格的货物和服务：</w:t>
      </w:r>
    </w:p>
    <w:p w14:paraId="1EDA636B">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u w:val="none" w:color="auto"/>
        </w:rPr>
      </w:pPr>
      <w:r>
        <w:rPr>
          <w:rFonts w:hint="eastAsia" w:ascii="仿宋" w:hAnsi="仿宋" w:eastAsia="仿宋" w:cs="仿宋"/>
          <w:color w:val="auto"/>
          <w:sz w:val="24"/>
          <w:highlight w:val="none"/>
          <w:u w:val="none" w:color="auto"/>
        </w:rPr>
        <w:t>“货物”是指</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制造或组织符合</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文件要求的货物等。</w:t>
      </w:r>
      <w:r>
        <w:rPr>
          <w:rFonts w:hint="eastAsia" w:ascii="仿宋" w:hAnsi="仿宋" w:eastAsia="仿宋" w:cs="仿宋"/>
          <w:color w:val="auto"/>
          <w:sz w:val="24"/>
          <w:highlight w:val="none"/>
          <w:u w:val="none" w:color="auto"/>
          <w:lang w:val="en-US" w:eastAsia="zh-CN"/>
        </w:rPr>
        <w:t>比选</w:t>
      </w:r>
      <w:r>
        <w:rPr>
          <w:rFonts w:hint="eastAsia" w:ascii="仿宋" w:hAnsi="仿宋" w:eastAsia="仿宋" w:cs="仿宋"/>
          <w:color w:val="auto"/>
          <w:sz w:val="24"/>
          <w:highlight w:val="none"/>
          <w:u w:val="none" w:color="auto"/>
        </w:rPr>
        <w:t>文件中没有提及</w:t>
      </w:r>
      <w:r>
        <w:rPr>
          <w:rFonts w:hint="eastAsia" w:ascii="仿宋" w:hAnsi="仿宋" w:eastAsia="仿宋" w:cs="仿宋"/>
          <w:color w:val="auto"/>
          <w:sz w:val="24"/>
          <w:highlight w:val="none"/>
          <w:u w:val="none" w:color="auto"/>
          <w:lang w:val="en-US" w:eastAsia="zh-CN"/>
        </w:rPr>
        <w:t>采购</w:t>
      </w:r>
      <w:r>
        <w:rPr>
          <w:rFonts w:hint="eastAsia" w:ascii="仿宋" w:hAnsi="仿宋" w:eastAsia="仿宋" w:cs="仿宋"/>
          <w:color w:val="auto"/>
          <w:sz w:val="24"/>
          <w:highlight w:val="none"/>
          <w:u w:val="none" w:color="auto"/>
        </w:rPr>
        <w:t>货物来源地的，根据《政府采购法》的相关规定均应是本国货物。</w:t>
      </w:r>
      <w:r>
        <w:rPr>
          <w:rFonts w:hint="eastAsia" w:ascii="仿宋" w:hAnsi="仿宋" w:eastAsia="仿宋" w:cs="仿宋"/>
          <w:snapToGrid w:val="0"/>
          <w:color w:val="auto"/>
          <w:kern w:val="0"/>
          <w:sz w:val="24"/>
          <w:highlight w:val="none"/>
          <w:u w:val="none" w:color="auto"/>
          <w:lang w:eastAsia="zh-CN"/>
        </w:rPr>
        <w:t>响应</w:t>
      </w:r>
      <w:r>
        <w:rPr>
          <w:rFonts w:hint="eastAsia" w:ascii="仿宋" w:hAnsi="仿宋" w:eastAsia="仿宋" w:cs="仿宋"/>
          <w:snapToGrid w:val="0"/>
          <w:color w:val="auto"/>
          <w:kern w:val="0"/>
          <w:sz w:val="24"/>
          <w:highlight w:val="none"/>
          <w:u w:val="none" w:color="auto"/>
        </w:rPr>
        <w:t>的货物必须是其合法生产的符合国家有关标准要求的货物，并满足我院</w:t>
      </w:r>
      <w:r>
        <w:rPr>
          <w:rFonts w:hint="eastAsia" w:ascii="仿宋" w:hAnsi="仿宋" w:eastAsia="仿宋" w:cs="仿宋"/>
          <w:snapToGrid w:val="0"/>
          <w:color w:val="auto"/>
          <w:kern w:val="0"/>
          <w:sz w:val="24"/>
          <w:highlight w:val="none"/>
          <w:u w:val="none" w:color="auto"/>
          <w:lang w:val="en-US" w:eastAsia="zh-CN"/>
        </w:rPr>
        <w:t>比选</w:t>
      </w:r>
      <w:r>
        <w:rPr>
          <w:rFonts w:hint="eastAsia" w:ascii="仿宋" w:hAnsi="仿宋" w:eastAsia="仿宋" w:cs="仿宋"/>
          <w:snapToGrid w:val="0"/>
          <w:color w:val="auto"/>
          <w:kern w:val="0"/>
          <w:sz w:val="24"/>
          <w:highlight w:val="none"/>
          <w:u w:val="none" w:color="auto"/>
        </w:rPr>
        <w:t>文件规定的规格、参数、质量、价格、有效期、售后服务等要求。</w:t>
      </w:r>
    </w:p>
    <w:p w14:paraId="134A52B3">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u w:val="none" w:color="auto"/>
        </w:rPr>
      </w:pPr>
      <w:r>
        <w:rPr>
          <w:rFonts w:hint="eastAsia" w:ascii="仿宋" w:hAnsi="仿宋" w:eastAsia="仿宋" w:cs="仿宋"/>
          <w:snapToGrid w:val="0"/>
          <w:color w:val="auto"/>
          <w:kern w:val="0"/>
          <w:sz w:val="24"/>
          <w:highlight w:val="none"/>
          <w:u w:val="none" w:color="auto"/>
        </w:rPr>
        <w:t>“服务”是指除货物和工程以外的采购对象，其中包括：</w:t>
      </w:r>
      <w:r>
        <w:rPr>
          <w:rFonts w:hint="eastAsia" w:ascii="仿宋" w:hAnsi="仿宋" w:eastAsia="仿宋" w:cs="仿宋"/>
          <w:snapToGrid w:val="0"/>
          <w:color w:val="auto"/>
          <w:kern w:val="0"/>
          <w:sz w:val="24"/>
          <w:highlight w:val="none"/>
          <w:u w:val="none" w:color="auto"/>
          <w:lang w:val="en-US" w:eastAsia="zh-CN"/>
        </w:rPr>
        <w:t>成交供应商</w:t>
      </w:r>
      <w:r>
        <w:rPr>
          <w:rFonts w:hint="eastAsia" w:ascii="仿宋" w:hAnsi="仿宋" w:eastAsia="仿宋" w:cs="仿宋"/>
          <w:snapToGrid w:val="0"/>
          <w:color w:val="auto"/>
          <w:kern w:val="0"/>
          <w:sz w:val="24"/>
          <w:highlight w:val="none"/>
          <w:u w:val="none" w:color="auto"/>
        </w:rPr>
        <w:t>需承担的运输、安装、技术支持、培训以及</w:t>
      </w:r>
      <w:r>
        <w:rPr>
          <w:rFonts w:hint="eastAsia" w:ascii="仿宋" w:hAnsi="仿宋" w:eastAsia="仿宋" w:cs="仿宋"/>
          <w:snapToGrid w:val="0"/>
          <w:color w:val="auto"/>
          <w:kern w:val="0"/>
          <w:sz w:val="24"/>
          <w:highlight w:val="none"/>
          <w:u w:val="none" w:color="auto"/>
          <w:lang w:val="en-US" w:eastAsia="zh-CN"/>
        </w:rPr>
        <w:t>比选</w:t>
      </w:r>
      <w:r>
        <w:rPr>
          <w:rFonts w:hint="eastAsia" w:ascii="仿宋" w:hAnsi="仿宋" w:eastAsia="仿宋" w:cs="仿宋"/>
          <w:snapToGrid w:val="0"/>
          <w:color w:val="auto"/>
          <w:kern w:val="0"/>
          <w:sz w:val="24"/>
          <w:highlight w:val="none"/>
          <w:u w:val="none" w:color="auto"/>
        </w:rPr>
        <w:t>文件规定的其他服务。</w:t>
      </w:r>
    </w:p>
    <w:p w14:paraId="3A8F0EB1">
      <w:pPr>
        <w:pStyle w:val="13"/>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szCs w:val="21"/>
          <w:highlight w:val="none"/>
          <w:u w:val="none" w:color="auto"/>
          <w:lang w:val="en-US" w:eastAsia="zh-CN" w:bidi="ar-SA"/>
        </w:rPr>
        <w:t>2</w:t>
      </w:r>
      <w:r>
        <w:rPr>
          <w:rFonts w:hint="eastAsia" w:ascii="仿宋" w:hAnsi="仿宋" w:eastAsia="仿宋" w:cs="仿宋"/>
          <w:b w:val="0"/>
          <w:bCs w:val="0"/>
          <w:snapToGrid w:val="0"/>
          <w:color w:val="auto"/>
          <w:kern w:val="0"/>
          <w:sz w:val="24"/>
          <w:highlight w:val="none"/>
          <w:u w:val="none" w:color="auto"/>
          <w:lang w:val="en-US" w:eastAsia="zh-CN"/>
        </w:rPr>
        <w:t>.</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成交供应商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11D519AB">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u w:val="none" w:color="auto"/>
          <w:lang w:eastAsia="zh-CN"/>
        </w:rPr>
      </w:pPr>
      <w:r>
        <w:rPr>
          <w:rFonts w:hint="eastAsia" w:ascii="仿宋" w:hAnsi="仿宋" w:eastAsia="仿宋" w:cs="仿宋"/>
          <w:snapToGrid w:val="0"/>
          <w:color w:val="auto"/>
          <w:kern w:val="0"/>
          <w:sz w:val="24"/>
          <w:highlight w:val="none"/>
          <w:u w:val="none" w:color="auto"/>
          <w:lang w:val="en-US" w:eastAsia="zh-CN"/>
        </w:rPr>
        <w:t>3</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名称”及“</w:t>
      </w:r>
      <w:r>
        <w:rPr>
          <w:rFonts w:hint="eastAsia" w:ascii="仿宋" w:hAnsi="仿宋" w:eastAsia="仿宋" w:cs="仿宋"/>
          <w:snapToGrid w:val="0"/>
          <w:color w:val="auto"/>
          <w:kern w:val="0"/>
          <w:sz w:val="24"/>
          <w:highlight w:val="none"/>
          <w:u w:val="none" w:color="auto"/>
          <w:lang w:eastAsia="zh-CN"/>
        </w:rPr>
        <w:t>盖章</w:t>
      </w:r>
      <w:r>
        <w:rPr>
          <w:rFonts w:hint="eastAsia" w:ascii="仿宋" w:hAnsi="仿宋" w:eastAsia="仿宋" w:cs="仿宋"/>
          <w:snapToGrid w:val="0"/>
          <w:color w:val="auto"/>
          <w:kern w:val="0"/>
          <w:sz w:val="24"/>
          <w:highlight w:val="none"/>
          <w:u w:val="none" w:color="auto"/>
        </w:rPr>
        <w:t>”：在响应文件及相关的其他资料中，涉及“</w:t>
      </w:r>
      <w:r>
        <w:rPr>
          <w:rFonts w:hint="eastAsia" w:ascii="仿宋" w:hAnsi="仿宋" w:eastAsia="仿宋" w:cs="仿宋"/>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u w:val="none" w:color="auto"/>
          <w:lang w:eastAsia="zh-CN"/>
        </w:rPr>
        <w:t>。</w:t>
      </w:r>
    </w:p>
    <w:p w14:paraId="61A58D5A">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u w:val="none" w:color="auto"/>
          <w:lang w:eastAsia="zh-CN"/>
        </w:rPr>
      </w:pPr>
      <w:r>
        <w:rPr>
          <w:rFonts w:hint="eastAsia" w:ascii="仿宋" w:hAnsi="仿宋" w:eastAsia="仿宋" w:cs="仿宋"/>
          <w:snapToGrid w:val="0"/>
          <w:color w:val="auto"/>
          <w:kern w:val="0"/>
          <w:sz w:val="24"/>
          <w:highlight w:val="none"/>
          <w:u w:val="none" w:color="auto"/>
          <w:lang w:val="en-US" w:eastAsia="zh-CN"/>
        </w:rPr>
        <w:t>4.</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法定代表人</w:t>
      </w:r>
      <w:r>
        <w:rPr>
          <w:rFonts w:hint="eastAsia" w:ascii="仿宋" w:hAnsi="仿宋" w:eastAsia="仿宋" w:cs="仿宋"/>
          <w:snapToGrid w:val="0"/>
          <w:color w:val="auto"/>
          <w:kern w:val="0"/>
          <w:sz w:val="24"/>
          <w:highlight w:val="none"/>
          <w:u w:val="none" w:color="auto"/>
        </w:rPr>
        <w:t>”及“</w:t>
      </w:r>
      <w:r>
        <w:rPr>
          <w:rFonts w:hint="eastAsia" w:ascii="仿宋" w:hAnsi="仿宋" w:eastAsia="仿宋" w:cs="仿宋"/>
          <w:color w:val="auto"/>
          <w:sz w:val="24"/>
          <w:highlight w:val="none"/>
          <w:u w:val="none" w:color="auto"/>
        </w:rPr>
        <w:t>法定代表人授权代表</w:t>
      </w:r>
      <w:r>
        <w:rPr>
          <w:rFonts w:hint="eastAsia" w:ascii="仿宋" w:hAnsi="仿宋" w:eastAsia="仿宋" w:cs="仿宋"/>
          <w:snapToGrid w:val="0"/>
          <w:color w:val="auto"/>
          <w:kern w:val="0"/>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法定代表人（或法定代表人授权代表）</w:t>
      </w:r>
      <w:r>
        <w:rPr>
          <w:rFonts w:hint="eastAsia" w:ascii="仿宋" w:hAnsi="仿宋" w:eastAsia="仿宋" w:cs="仿宋"/>
          <w:color w:val="auto"/>
          <w:sz w:val="24"/>
          <w:highlight w:val="none"/>
          <w:u w:val="none" w:color="auto"/>
          <w:lang w:eastAsia="zh-CN"/>
        </w:rPr>
        <w:t>”</w:t>
      </w:r>
      <w:r>
        <w:rPr>
          <w:rFonts w:hint="eastAsia" w:ascii="仿宋" w:hAnsi="仿宋" w:eastAsia="仿宋" w:cs="仿宋"/>
          <w:snapToGrid w:val="0"/>
          <w:color w:val="auto"/>
          <w:kern w:val="0"/>
          <w:sz w:val="24"/>
          <w:highlight w:val="none"/>
          <w:u w:val="none" w:color="auto"/>
        </w:rPr>
        <w:t>：在响应文件及相关的其他资料中，涉及“</w:t>
      </w:r>
      <w:r>
        <w:rPr>
          <w:rFonts w:hint="eastAsia" w:ascii="仿宋" w:hAnsi="仿宋" w:eastAsia="仿宋" w:cs="仿宋"/>
          <w:b w:val="0"/>
          <w:bCs w:val="0"/>
          <w:snapToGrid w:val="0"/>
          <w:color w:val="auto"/>
          <w:kern w:val="0"/>
          <w:sz w:val="24"/>
          <w:highlight w:val="none"/>
          <w:u w:val="none" w:color="auto"/>
          <w:lang w:eastAsia="zh-CN"/>
        </w:rPr>
        <w:t>成交供应商</w:t>
      </w:r>
      <w:r>
        <w:rPr>
          <w:rFonts w:hint="eastAsia" w:ascii="仿宋" w:hAnsi="仿宋" w:eastAsia="仿宋" w:cs="仿宋"/>
          <w:snapToGrid w:val="0"/>
          <w:color w:val="auto"/>
          <w:kern w:val="0"/>
          <w:sz w:val="24"/>
          <w:highlight w:val="none"/>
          <w:u w:val="none" w:color="auto"/>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u w:val="none" w:color="auto"/>
          <w:lang w:eastAsia="zh-CN"/>
        </w:rPr>
        <w:t>。</w:t>
      </w:r>
    </w:p>
    <w:p w14:paraId="4DACE2E3">
      <w:pPr>
        <w:pStyle w:val="13"/>
        <w:adjustRightInd w:val="0"/>
        <w:snapToGrid w:val="0"/>
        <w:spacing w:line="360" w:lineRule="auto"/>
        <w:ind w:firstLine="486"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二、说明</w:t>
      </w:r>
    </w:p>
    <w:p w14:paraId="2A467E05">
      <w:pPr>
        <w:pStyle w:val="13"/>
        <w:adjustRightInd w:val="0"/>
        <w:snapToGrid w:val="0"/>
        <w:spacing w:line="360" w:lineRule="auto"/>
        <w:ind w:firstLine="481" w:firstLineChars="0"/>
        <w:rPr>
          <w:rFonts w:hint="eastAsia" w:ascii="仿宋" w:hAnsi="仿宋" w:eastAsia="仿宋" w:cs="仿宋"/>
          <w:b w:val="0"/>
          <w:bCs/>
          <w:color w:val="auto"/>
          <w:sz w:val="24"/>
          <w:szCs w:val="24"/>
          <w:highlight w:val="none"/>
          <w:u w:val="none" w:color="auto"/>
          <w:lang w:val="en-US" w:eastAsia="zh-CN"/>
        </w:rPr>
      </w:pPr>
      <w:r>
        <w:rPr>
          <w:rFonts w:hint="eastAsia" w:ascii="仿宋" w:hAnsi="仿宋" w:eastAsia="仿宋" w:cs="仿宋"/>
          <w:b w:val="0"/>
          <w:bCs/>
          <w:color w:val="auto"/>
          <w:sz w:val="24"/>
          <w:szCs w:val="24"/>
          <w:highlight w:val="none"/>
          <w:u w:val="none" w:color="auto"/>
          <w:lang w:val="en-US" w:eastAsia="zh-CN"/>
        </w:rPr>
        <w:t>1.总则</w:t>
      </w:r>
    </w:p>
    <w:p w14:paraId="2EAAF295">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bCs/>
          <w:color w:val="auto"/>
          <w:sz w:val="24"/>
          <w:szCs w:val="24"/>
          <w:highlight w:val="none"/>
          <w:u w:val="none" w:color="auto"/>
        </w:rPr>
        <w:t>采购人及</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进行的本次采购活动</w:t>
      </w:r>
      <w:r>
        <w:rPr>
          <w:rFonts w:hint="eastAsia" w:ascii="仿宋" w:hAnsi="仿宋" w:eastAsia="仿宋" w:cs="仿宋"/>
          <w:color w:val="auto"/>
          <w:kern w:val="0"/>
          <w:sz w:val="24"/>
          <w:highlight w:val="none"/>
          <w:u w:val="none" w:color="auto"/>
        </w:rPr>
        <w:t>参考《中华人民共和国政府采购法》及</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的采购制度。</w:t>
      </w:r>
    </w:p>
    <w:p w14:paraId="619166C7">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应仔细阅读本项目</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公告及</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的所有内容（包括变更、补充、澄清以及修改等，且均为</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的组成部分），按照</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要求以及格式编制</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文件，并保证其真实性，否则一切后果自负。</w:t>
      </w:r>
    </w:p>
    <w:p w14:paraId="0831CDF0">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本次</w:t>
      </w:r>
      <w:r>
        <w:rPr>
          <w:rFonts w:hint="eastAsia" w:ascii="仿宋" w:hAnsi="仿宋" w:eastAsia="仿宋" w:cs="仿宋"/>
          <w:bCs/>
          <w:color w:val="auto"/>
          <w:sz w:val="24"/>
          <w:szCs w:val="24"/>
          <w:highlight w:val="none"/>
          <w:u w:val="none" w:color="auto"/>
          <w:lang w:eastAsia="zh-CN"/>
        </w:rPr>
        <w:t>院内比选</w:t>
      </w:r>
      <w:r>
        <w:rPr>
          <w:rFonts w:hint="eastAsia" w:ascii="仿宋" w:hAnsi="仿宋" w:eastAsia="仿宋" w:cs="仿宋"/>
          <w:bCs/>
          <w:color w:val="auto"/>
          <w:sz w:val="24"/>
          <w:szCs w:val="24"/>
          <w:highlight w:val="none"/>
          <w:u w:val="none" w:color="auto"/>
        </w:rPr>
        <w:t>项目，是以</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公告的方式邀请非特定的</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参加</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w:t>
      </w:r>
    </w:p>
    <w:p w14:paraId="31E74547">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u w:val="none" w:color="auto"/>
        </w:rPr>
      </w:pPr>
      <w:r>
        <w:rPr>
          <w:rFonts w:hint="eastAsia" w:ascii="仿宋" w:hAnsi="仿宋" w:eastAsia="仿宋" w:cs="仿宋"/>
          <w:b/>
          <w:bCs/>
          <w:color w:val="auto"/>
          <w:sz w:val="24"/>
          <w:highlight w:val="none"/>
          <w:u w:val="none" w:color="auto"/>
          <w:lang w:val="en-US" w:eastAsia="zh-CN"/>
        </w:rPr>
        <w:t>2.适用范围：</w:t>
      </w:r>
      <w:r>
        <w:rPr>
          <w:rFonts w:hint="eastAsia" w:ascii="仿宋" w:hAnsi="仿宋" w:eastAsia="仿宋" w:cs="仿宋"/>
          <w:strike w:val="0"/>
          <w:dstrike w:val="0"/>
          <w:color w:val="auto"/>
          <w:sz w:val="24"/>
          <w:szCs w:val="24"/>
          <w:highlight w:val="none"/>
          <w:u w:val="none" w:color="auto"/>
        </w:rPr>
        <w:t>本</w:t>
      </w:r>
      <w:r>
        <w:rPr>
          <w:rFonts w:hint="eastAsia" w:ascii="仿宋" w:hAnsi="仿宋" w:eastAsia="仿宋" w:cs="仿宋"/>
          <w:strike w:val="0"/>
          <w:dstrike w:val="0"/>
          <w:color w:val="auto"/>
          <w:sz w:val="24"/>
          <w:szCs w:val="24"/>
          <w:highlight w:val="none"/>
          <w:u w:val="none" w:color="auto"/>
          <w:lang w:eastAsia="zh-CN"/>
        </w:rPr>
        <w:t>比选</w:t>
      </w:r>
      <w:r>
        <w:rPr>
          <w:rFonts w:hint="eastAsia" w:ascii="仿宋" w:hAnsi="仿宋" w:eastAsia="仿宋" w:cs="仿宋"/>
          <w:strike w:val="0"/>
          <w:dstrike w:val="0"/>
          <w:color w:val="auto"/>
          <w:sz w:val="24"/>
          <w:szCs w:val="24"/>
          <w:highlight w:val="none"/>
          <w:u w:val="none" w:color="auto"/>
        </w:rPr>
        <w:t>文件适用于本</w:t>
      </w:r>
      <w:r>
        <w:rPr>
          <w:rFonts w:hint="eastAsia" w:ascii="仿宋" w:hAnsi="仿宋" w:eastAsia="仿宋" w:cs="仿宋"/>
          <w:strike w:val="0"/>
          <w:dstrike w:val="0"/>
          <w:color w:val="auto"/>
          <w:sz w:val="24"/>
          <w:szCs w:val="24"/>
          <w:highlight w:val="none"/>
          <w:u w:val="none" w:color="auto"/>
          <w:lang w:eastAsia="zh-CN"/>
        </w:rPr>
        <w:t>比</w:t>
      </w:r>
      <w:r>
        <w:rPr>
          <w:rFonts w:hint="eastAsia" w:ascii="仿宋" w:hAnsi="仿宋" w:eastAsia="仿宋" w:cs="仿宋"/>
          <w:strike w:val="0"/>
          <w:dstrike w:val="0"/>
          <w:color w:val="auto"/>
          <w:sz w:val="24"/>
          <w:szCs w:val="24"/>
          <w:highlight w:val="none"/>
          <w:u w:val="none" w:color="auto"/>
          <w:lang w:val="en-US" w:eastAsia="zh-CN"/>
        </w:rPr>
        <w:t>选</w:t>
      </w:r>
      <w:r>
        <w:rPr>
          <w:rFonts w:hint="eastAsia" w:ascii="仿宋" w:hAnsi="仿宋" w:eastAsia="仿宋" w:cs="仿宋"/>
          <w:strike w:val="0"/>
          <w:dstrike w:val="0"/>
          <w:color w:val="auto"/>
          <w:sz w:val="24"/>
          <w:szCs w:val="24"/>
          <w:highlight w:val="none"/>
          <w:u w:val="none" w:color="auto"/>
        </w:rPr>
        <w:t>邀请中所述项目的采购项目。</w:t>
      </w:r>
    </w:p>
    <w:p w14:paraId="5601564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u w:val="none" w:color="auto"/>
          <w:lang w:eastAsia="zh-CN"/>
        </w:rPr>
      </w:pPr>
      <w:r>
        <w:rPr>
          <w:rFonts w:hint="eastAsia" w:ascii="仿宋" w:hAnsi="仿宋" w:eastAsia="仿宋" w:cs="仿宋"/>
          <w:b/>
          <w:bCs/>
          <w:strike w:val="0"/>
          <w:dstrike w:val="0"/>
          <w:color w:val="auto"/>
          <w:sz w:val="24"/>
          <w:szCs w:val="24"/>
          <w:highlight w:val="none"/>
          <w:u w:val="none" w:color="auto"/>
          <w:lang w:val="en-US" w:eastAsia="zh-CN"/>
        </w:rPr>
        <w:t>3.</w:t>
      </w:r>
      <w:r>
        <w:rPr>
          <w:rFonts w:hint="eastAsia" w:ascii="仿宋" w:hAnsi="仿宋" w:eastAsia="仿宋" w:cs="仿宋"/>
          <w:b/>
          <w:bCs/>
          <w:color w:val="auto"/>
          <w:sz w:val="24"/>
          <w:szCs w:val="24"/>
          <w:highlight w:val="none"/>
          <w:u w:val="none" w:color="auto"/>
        </w:rPr>
        <w:t>关于中小微企业</w:t>
      </w:r>
      <w:r>
        <w:rPr>
          <w:rFonts w:hint="eastAsia" w:ascii="仿宋" w:hAnsi="仿宋" w:eastAsia="仿宋" w:cs="仿宋"/>
          <w:b/>
          <w:bCs/>
          <w:color w:val="auto"/>
          <w:sz w:val="24"/>
          <w:szCs w:val="24"/>
          <w:highlight w:val="none"/>
          <w:u w:val="none" w:color="auto"/>
          <w:lang w:eastAsia="zh-CN"/>
        </w:rPr>
        <w:t>响应</w:t>
      </w:r>
    </w:p>
    <w:p w14:paraId="46F2AC3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1</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 xml:space="preserve"> 。</w:t>
      </w:r>
    </w:p>
    <w:p w14:paraId="1A0206D4">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产品中仅有部分小型和微型企业产品的，则此部分按所投小型和微型企业产品的价格予以扣除。</w:t>
      </w:r>
    </w:p>
    <w:p w14:paraId="0770816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2</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根据财库〔2014〕68号《财政部</w:t>
      </w:r>
      <w:r>
        <w:rPr>
          <w:rFonts w:hint="eastAsia" w:ascii="仿宋" w:hAnsi="仿宋" w:eastAsia="仿宋" w:cs="仿宋"/>
          <w:b w:val="0"/>
          <w:bCs/>
          <w:color w:val="auto"/>
          <w:sz w:val="24"/>
          <w:szCs w:val="24"/>
          <w:highlight w:val="none"/>
          <w:u w:val="none" w:color="auto"/>
        </w:rPr>
        <w:tab/>
      </w:r>
      <w:r>
        <w:rPr>
          <w:rFonts w:hint="eastAsia" w:ascii="仿宋" w:hAnsi="仿宋" w:eastAsia="仿宋" w:cs="仿宋"/>
          <w:b w:val="0"/>
          <w:bCs/>
          <w:color w:val="auto"/>
          <w:sz w:val="24"/>
          <w:szCs w:val="24"/>
          <w:highlight w:val="none"/>
          <w:u w:val="none" w:color="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设区的市</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时，提供由省级以上监狱管理局、戒毒管理局</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含新疆生产建设兵团</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出具的属于监狱企业的证明文件，不再提供《中小企业声明函》。</w:t>
      </w:r>
    </w:p>
    <w:p w14:paraId="425A8F2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监狱企业视同小型、微型企业，享受评审中价格扣除。</w:t>
      </w:r>
    </w:p>
    <w:p w14:paraId="379ECD5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3</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u w:val="none" w:color="auto"/>
          <w:lang w:val="en-US" w:eastAsia="zh-CN"/>
        </w:rPr>
        <w:t xml:space="preserve"> </w:t>
      </w:r>
      <w:r>
        <w:rPr>
          <w:rFonts w:hint="eastAsia" w:ascii="仿宋" w:hAnsi="仿宋" w:eastAsia="仿宋" w:cs="仿宋"/>
          <w:b w:val="0"/>
          <w:bCs/>
          <w:color w:val="auto"/>
          <w:sz w:val="24"/>
          <w:szCs w:val="24"/>
          <w:highlight w:val="none"/>
          <w:u w:val="none" w:color="auto"/>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1DB017C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残疾人福利性单位视</w:t>
      </w:r>
      <w:bookmarkStart w:id="1" w:name="_Toc14923_WPSOffice_Level1"/>
      <w:r>
        <w:rPr>
          <w:rFonts w:hint="eastAsia" w:ascii="仿宋" w:hAnsi="仿宋" w:eastAsia="仿宋" w:cs="仿宋"/>
          <w:b w:val="0"/>
          <w:bCs/>
          <w:color w:val="auto"/>
          <w:sz w:val="24"/>
          <w:szCs w:val="24"/>
          <w:highlight w:val="none"/>
          <w:u w:val="none" w:color="auto"/>
        </w:rPr>
        <w:t>同小型、微型</w:t>
      </w:r>
      <w:bookmarkEnd w:id="1"/>
      <w:r>
        <w:rPr>
          <w:rFonts w:hint="eastAsia" w:ascii="仿宋" w:hAnsi="仿宋" w:eastAsia="仿宋" w:cs="仿宋"/>
          <w:b w:val="0"/>
          <w:bCs/>
          <w:color w:val="auto"/>
          <w:sz w:val="24"/>
          <w:szCs w:val="24"/>
          <w:highlight w:val="none"/>
          <w:u w:val="none" w:color="auto"/>
        </w:rPr>
        <w:t>企业，享受评审中价格扣除。</w:t>
      </w:r>
    </w:p>
    <w:p w14:paraId="4524695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lang w:val="en-US" w:eastAsia="zh-CN"/>
        </w:rPr>
        <w:t>4</w:t>
      </w:r>
      <w:r>
        <w:rPr>
          <w:rFonts w:hint="eastAsia" w:ascii="仿宋" w:hAnsi="仿宋" w:eastAsia="仿宋" w:cs="仿宋"/>
          <w:b w:val="0"/>
          <w:bCs/>
          <w:color w:val="auto"/>
          <w:sz w:val="24"/>
          <w:szCs w:val="24"/>
          <w:highlight w:val="none"/>
          <w:u w:val="none" w:color="auto"/>
          <w:lang w:eastAsia="zh-CN"/>
        </w:rPr>
        <w:t>）</w:t>
      </w:r>
      <w:r>
        <w:rPr>
          <w:rFonts w:hint="eastAsia" w:ascii="仿宋" w:hAnsi="仿宋" w:eastAsia="仿宋" w:cs="仿宋"/>
          <w:b w:val="0"/>
          <w:bCs/>
          <w:color w:val="auto"/>
          <w:sz w:val="24"/>
          <w:szCs w:val="24"/>
          <w:highlight w:val="none"/>
          <w:u w:val="none" w:color="auto"/>
        </w:rPr>
        <w:t>同时为小型、微型企业、监狱企业、残疾人福利性单位任两种或以上情况的，评审中只享受一次价格扣除，不重复进行价格扣除。</w:t>
      </w:r>
    </w:p>
    <w:p w14:paraId="6ACF5DD7">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u w:val="none" w:color="auto"/>
          <w:lang w:val="en-US" w:eastAsia="zh-CN"/>
        </w:rPr>
      </w:pPr>
      <w:r>
        <w:rPr>
          <w:rFonts w:hint="eastAsia" w:ascii="仿宋" w:hAnsi="仿宋" w:eastAsia="仿宋" w:cs="仿宋"/>
          <w:b/>
          <w:bCs/>
          <w:strike w:val="0"/>
          <w:dstrike w:val="0"/>
          <w:color w:val="auto"/>
          <w:sz w:val="24"/>
          <w:szCs w:val="24"/>
          <w:highlight w:val="none"/>
          <w:u w:val="none" w:color="auto"/>
          <w:lang w:val="en-US" w:eastAsia="zh-CN"/>
        </w:rPr>
        <w:t>4.纪律与保密</w:t>
      </w:r>
    </w:p>
    <w:p w14:paraId="62FD57A8">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1</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不得相互串通</w:t>
      </w:r>
      <w:r>
        <w:rPr>
          <w:rFonts w:hint="eastAsia" w:ascii="仿宋" w:hAnsi="仿宋" w:eastAsia="仿宋" w:cs="仿宋"/>
          <w:bCs/>
          <w:color w:val="auto"/>
          <w:sz w:val="24"/>
          <w:szCs w:val="24"/>
          <w:highlight w:val="none"/>
          <w:u w:val="none" w:color="auto"/>
          <w:lang w:val="en-US" w:eastAsia="zh-CN"/>
        </w:rPr>
        <w:t>响应</w:t>
      </w:r>
      <w:r>
        <w:rPr>
          <w:rFonts w:hint="eastAsia" w:ascii="仿宋" w:hAnsi="仿宋" w:eastAsia="仿宋" w:cs="仿宋"/>
          <w:bCs/>
          <w:color w:val="auto"/>
          <w:sz w:val="24"/>
          <w:szCs w:val="24"/>
          <w:highlight w:val="none"/>
          <w:u w:val="none" w:color="auto"/>
        </w:rPr>
        <w:t>报价，不得妨碍其他</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的公平竞争，不得损害采购人或其他</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的合法权益，</w:t>
      </w:r>
      <w:r>
        <w:rPr>
          <w:rFonts w:hint="eastAsia" w:ascii="仿宋" w:hAnsi="仿宋" w:eastAsia="仿宋" w:cs="仿宋"/>
          <w:bCs/>
          <w:color w:val="auto"/>
          <w:sz w:val="24"/>
          <w:szCs w:val="24"/>
          <w:highlight w:val="none"/>
          <w:u w:val="none" w:color="auto"/>
          <w:lang w:val="en-US" w:eastAsia="zh-CN"/>
        </w:rPr>
        <w:t>成交供应商</w:t>
      </w:r>
      <w:r>
        <w:rPr>
          <w:rFonts w:hint="eastAsia" w:ascii="仿宋" w:hAnsi="仿宋" w:eastAsia="仿宋" w:cs="仿宋"/>
          <w:bCs/>
          <w:color w:val="auto"/>
          <w:sz w:val="24"/>
          <w:szCs w:val="24"/>
          <w:highlight w:val="none"/>
          <w:u w:val="none" w:color="auto"/>
        </w:rPr>
        <w:t>不得以向采购人、</w:t>
      </w:r>
      <w:r>
        <w:rPr>
          <w:rFonts w:hint="eastAsia" w:ascii="仿宋" w:hAnsi="仿宋" w:eastAsia="仿宋" w:cs="仿宋"/>
          <w:bCs/>
          <w:color w:val="auto"/>
          <w:sz w:val="24"/>
          <w:szCs w:val="24"/>
          <w:highlight w:val="none"/>
          <w:u w:val="none" w:color="auto"/>
          <w:lang w:val="en-US" w:eastAsia="zh-CN"/>
        </w:rPr>
        <w:t>评审小组</w:t>
      </w:r>
      <w:r>
        <w:rPr>
          <w:rFonts w:hint="eastAsia" w:ascii="仿宋" w:hAnsi="仿宋" w:eastAsia="仿宋" w:cs="仿宋"/>
          <w:bCs/>
          <w:color w:val="auto"/>
          <w:sz w:val="24"/>
          <w:szCs w:val="24"/>
          <w:highlight w:val="none"/>
          <w:u w:val="none" w:color="auto"/>
        </w:rPr>
        <w:t>行贿或者采取其他不正当手段谋取</w:t>
      </w:r>
      <w:r>
        <w:rPr>
          <w:rFonts w:hint="eastAsia" w:ascii="仿宋" w:hAnsi="仿宋" w:eastAsia="仿宋" w:cs="仿宋"/>
          <w:bCs/>
          <w:color w:val="auto"/>
          <w:sz w:val="24"/>
          <w:szCs w:val="24"/>
          <w:highlight w:val="none"/>
          <w:u w:val="none" w:color="auto"/>
          <w:lang w:val="en-US" w:eastAsia="zh-CN"/>
        </w:rPr>
        <w:t>成交</w:t>
      </w:r>
      <w:r>
        <w:rPr>
          <w:rFonts w:hint="eastAsia" w:ascii="仿宋" w:hAnsi="仿宋" w:eastAsia="仿宋" w:cs="仿宋"/>
          <w:bCs/>
          <w:color w:val="auto"/>
          <w:sz w:val="24"/>
          <w:szCs w:val="24"/>
          <w:highlight w:val="none"/>
          <w:u w:val="none" w:color="auto"/>
        </w:rPr>
        <w:t>。</w:t>
      </w:r>
    </w:p>
    <w:p w14:paraId="64AA9BBE">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2</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在确定</w:t>
      </w:r>
      <w:r>
        <w:rPr>
          <w:rFonts w:hint="eastAsia" w:ascii="仿宋" w:hAnsi="仿宋" w:eastAsia="仿宋" w:cs="仿宋"/>
          <w:bCs/>
          <w:color w:val="auto"/>
          <w:sz w:val="24"/>
          <w:szCs w:val="24"/>
          <w:highlight w:val="none"/>
          <w:u w:val="none" w:color="auto"/>
          <w:lang w:val="en-US" w:eastAsia="zh-CN"/>
        </w:rPr>
        <w:t>成交</w:t>
      </w:r>
      <w:r>
        <w:rPr>
          <w:rFonts w:hint="eastAsia" w:ascii="仿宋" w:hAnsi="仿宋" w:eastAsia="仿宋" w:cs="仿宋"/>
          <w:bCs/>
          <w:color w:val="auto"/>
          <w:sz w:val="24"/>
          <w:szCs w:val="24"/>
          <w:highlight w:val="none"/>
          <w:u w:val="none" w:color="auto"/>
        </w:rPr>
        <w:t>供应商之前，</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不得与采购人就</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价格、</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方案等实质性内容进行谈判，也不得私下接触</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成员。</w:t>
      </w:r>
    </w:p>
    <w:p w14:paraId="131C5301">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3</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在确定</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之前，</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试图在</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文件审查、澄清、比较和评价时对</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、采购人施加任何影响都可能导致其</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无效。</w:t>
      </w:r>
    </w:p>
    <w:p w14:paraId="481BB0C0">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4</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获得本</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者，须履行本项目</w:t>
      </w:r>
      <w:r>
        <w:rPr>
          <w:rFonts w:hint="eastAsia" w:ascii="仿宋" w:hAnsi="仿宋" w:eastAsia="仿宋" w:cs="仿宋"/>
          <w:bCs/>
          <w:color w:val="auto"/>
          <w:sz w:val="24"/>
          <w:szCs w:val="24"/>
          <w:highlight w:val="none"/>
          <w:u w:val="none" w:color="auto"/>
          <w:lang w:eastAsia="zh-CN"/>
        </w:rPr>
        <w:t>的</w:t>
      </w:r>
      <w:r>
        <w:rPr>
          <w:rFonts w:hint="eastAsia" w:ascii="仿宋" w:hAnsi="仿宋" w:eastAsia="仿宋" w:cs="仿宋"/>
          <w:bCs/>
          <w:color w:val="auto"/>
          <w:sz w:val="24"/>
          <w:szCs w:val="24"/>
          <w:highlight w:val="none"/>
          <w:u w:val="none" w:color="auto"/>
        </w:rPr>
        <w:t>保密义务，不得将因本次项目获得的信息向第三人外传，不得将</w:t>
      </w:r>
      <w:r>
        <w:rPr>
          <w:rFonts w:hint="eastAsia" w:ascii="仿宋" w:hAnsi="仿宋" w:eastAsia="仿宋" w:cs="仿宋"/>
          <w:bCs/>
          <w:color w:val="auto"/>
          <w:sz w:val="24"/>
          <w:szCs w:val="24"/>
          <w:highlight w:val="none"/>
          <w:u w:val="none" w:color="auto"/>
          <w:lang w:eastAsia="zh-CN"/>
        </w:rPr>
        <w:t>比选文件</w:t>
      </w:r>
      <w:r>
        <w:rPr>
          <w:rFonts w:hint="eastAsia" w:ascii="仿宋" w:hAnsi="仿宋" w:eastAsia="仿宋" w:cs="仿宋"/>
          <w:bCs/>
          <w:color w:val="auto"/>
          <w:sz w:val="24"/>
          <w:szCs w:val="24"/>
          <w:highlight w:val="none"/>
          <w:u w:val="none" w:color="auto"/>
        </w:rPr>
        <w:t>用作本次</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以外的任何用途。</w:t>
      </w:r>
    </w:p>
    <w:p w14:paraId="540811FB">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5</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由采购人向</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u w:val="none" w:color="auto"/>
          <w:lang w:val="en-US" w:eastAsia="zh-CN"/>
        </w:rPr>
        <w:t>比选</w:t>
      </w:r>
      <w:r>
        <w:rPr>
          <w:rFonts w:hint="eastAsia" w:ascii="仿宋" w:hAnsi="仿宋" w:eastAsia="仿宋" w:cs="仿宋"/>
          <w:bCs/>
          <w:color w:val="auto"/>
          <w:sz w:val="24"/>
          <w:szCs w:val="24"/>
          <w:highlight w:val="none"/>
          <w:u w:val="none" w:color="auto"/>
        </w:rPr>
        <w:t>结束后，应采购人要求，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应归还所有从采购人处获得的保密资料。</w:t>
      </w:r>
    </w:p>
    <w:p w14:paraId="02ED9419">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6</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采购人有权将供应商提供的所有资料向有关政府部门或评审小组披露。</w:t>
      </w:r>
    </w:p>
    <w:p w14:paraId="02374F63">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7</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502594E">
      <w:pPr>
        <w:pStyle w:val="13"/>
        <w:adjustRightInd w:val="0"/>
        <w:snapToGrid w:val="0"/>
        <w:spacing w:line="360" w:lineRule="auto"/>
        <w:ind w:firstLine="486" w:firstLineChars="200"/>
        <w:rPr>
          <w:rFonts w:ascii="仿宋" w:hAnsi="仿宋" w:eastAsia="仿宋" w:cs="仿宋"/>
          <w:b/>
          <w:bCs/>
          <w:color w:val="auto"/>
          <w:sz w:val="24"/>
          <w:szCs w:val="24"/>
          <w:highlight w:val="none"/>
          <w:u w:val="none" w:color="auto"/>
        </w:rPr>
      </w:pPr>
      <w:r>
        <w:rPr>
          <w:rFonts w:hint="eastAsia" w:ascii="仿宋" w:hAnsi="仿宋" w:eastAsia="仿宋" w:cs="仿宋"/>
          <w:b/>
          <w:bCs/>
          <w:strike w:val="0"/>
          <w:dstrike w:val="0"/>
          <w:color w:val="auto"/>
          <w:sz w:val="24"/>
          <w:szCs w:val="24"/>
          <w:highlight w:val="none"/>
          <w:u w:val="none" w:color="auto"/>
          <w:lang w:val="en-US" w:eastAsia="zh-CN"/>
        </w:rPr>
        <w:t>5.</w:t>
      </w:r>
      <w:r>
        <w:rPr>
          <w:rFonts w:hint="eastAsia" w:ascii="仿宋" w:hAnsi="仿宋" w:eastAsia="仿宋" w:cs="仿宋"/>
          <w:b/>
          <w:bCs/>
          <w:color w:val="auto"/>
          <w:sz w:val="24"/>
          <w:szCs w:val="24"/>
          <w:highlight w:val="none"/>
          <w:u w:val="none" w:color="auto"/>
        </w:rPr>
        <w:t>比选的语言及计量</w:t>
      </w:r>
    </w:p>
    <w:p w14:paraId="4539547C">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068E848C">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除非比选文件中另有规定，供应商在响应文件中及其与采购单位的所有往来文件中的计量单位均应采用中华人民共和国法定计量单位。</w:t>
      </w:r>
    </w:p>
    <w:p w14:paraId="582722E4">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响应文件的构成应符合法律法规及比选文件的要求。</w:t>
      </w:r>
    </w:p>
    <w:p w14:paraId="4091D1F0">
      <w:pPr>
        <w:pStyle w:val="13"/>
        <w:adjustRightInd w:val="0"/>
        <w:snapToGrid w:val="0"/>
        <w:spacing w:line="360" w:lineRule="auto"/>
        <w:ind w:firstLine="486" w:firstLineChars="200"/>
        <w:rPr>
          <w:rFonts w:hint="eastAsia" w:ascii="仿宋" w:hAnsi="仿宋" w:eastAsia="仿宋" w:cs="仿宋"/>
          <w:b/>
          <w:bCs/>
          <w:color w:val="auto"/>
          <w:sz w:val="24"/>
          <w:szCs w:val="24"/>
          <w:highlight w:val="none"/>
          <w:u w:val="none" w:color="auto"/>
        </w:rPr>
      </w:pPr>
      <w:r>
        <w:rPr>
          <w:rFonts w:hint="eastAsia" w:ascii="仿宋" w:hAnsi="仿宋" w:eastAsia="仿宋" w:cs="仿宋"/>
          <w:b/>
          <w:bCs/>
          <w:strike w:val="0"/>
          <w:dstrike w:val="0"/>
          <w:color w:val="auto"/>
          <w:sz w:val="24"/>
          <w:szCs w:val="24"/>
          <w:highlight w:val="none"/>
          <w:u w:val="none" w:color="auto"/>
          <w:lang w:val="en-US" w:eastAsia="zh-CN"/>
        </w:rPr>
        <w:t>6.</w:t>
      </w:r>
      <w:r>
        <w:rPr>
          <w:rFonts w:hint="eastAsia" w:ascii="仿宋" w:hAnsi="仿宋" w:eastAsia="仿宋" w:cs="仿宋"/>
          <w:b/>
          <w:bCs/>
          <w:color w:val="auto"/>
          <w:sz w:val="24"/>
          <w:szCs w:val="24"/>
          <w:highlight w:val="none"/>
          <w:u w:val="none" w:color="auto"/>
        </w:rPr>
        <w:t>现场踏勘（如有）</w:t>
      </w:r>
    </w:p>
    <w:p w14:paraId="746C2AA3">
      <w:pPr>
        <w:pStyle w:val="13"/>
        <w:adjustRightInd w:val="0"/>
        <w:snapToGrid w:val="0"/>
        <w:spacing w:line="360" w:lineRule="auto"/>
        <w:ind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规定组织踏勘现场的，采购人按</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规定的时间、地点组织</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踏勘项目现场。</w:t>
      </w:r>
    </w:p>
    <w:p w14:paraId="49DB87FF">
      <w:pPr>
        <w:pStyle w:val="13"/>
        <w:adjustRightInd w:val="0"/>
        <w:snapToGrid w:val="0"/>
        <w:spacing w:line="360" w:lineRule="auto"/>
        <w:ind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自行承担踏勘现场发生的责任、风险和自身费用。</w:t>
      </w:r>
    </w:p>
    <w:p w14:paraId="55CCBAA0">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采购人在踏勘现场中介绍的资料和数据等，只是为了使</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能够利用</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现有的资料。</w:t>
      </w:r>
      <w:r>
        <w:rPr>
          <w:rFonts w:hint="eastAsia" w:ascii="仿宋" w:hAnsi="仿宋" w:eastAsia="仿宋" w:cs="仿宋"/>
          <w:color w:val="auto"/>
          <w:sz w:val="24"/>
          <w:szCs w:val="24"/>
          <w:highlight w:val="none"/>
          <w:u w:val="none" w:color="auto"/>
          <w:lang w:val="en-US" w:eastAsia="zh-CN"/>
        </w:rPr>
        <w:t>采购</w:t>
      </w:r>
      <w:r>
        <w:rPr>
          <w:rFonts w:hint="eastAsia" w:ascii="仿宋" w:hAnsi="仿宋" w:eastAsia="仿宋" w:cs="仿宋"/>
          <w:color w:val="auto"/>
          <w:sz w:val="24"/>
          <w:szCs w:val="24"/>
          <w:highlight w:val="none"/>
          <w:u w:val="none" w:color="auto"/>
        </w:rPr>
        <w:t>人对</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由此而作出的推论、解释和结论概不负责。</w:t>
      </w:r>
    </w:p>
    <w:p w14:paraId="41EAFE30">
      <w:pPr>
        <w:pStyle w:val="13"/>
        <w:adjustRightInd w:val="0"/>
        <w:snapToGrid w:val="0"/>
        <w:spacing w:line="360" w:lineRule="auto"/>
        <w:ind w:firstLine="486"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三、比选文件澄清和修改</w:t>
      </w:r>
    </w:p>
    <w:p w14:paraId="606ADB0F">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（1）比选文件的澄清是指</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对比选文件中的遗漏、错误、词义表达不清或对比较复杂的事项进行说明，回答供应商提出的各种问题。比选文件的修改是指采购人对比选文件中出现的错误进行修订。</w:t>
      </w:r>
    </w:p>
    <w:p w14:paraId="268A3BD8">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u w:val="none" w:color="auto"/>
          <w:lang w:val="en-US" w:eastAsia="zh-CN"/>
        </w:rPr>
        <w:t>报名成功的</w:t>
      </w:r>
      <w:r>
        <w:rPr>
          <w:rFonts w:hint="eastAsia" w:ascii="仿宋" w:hAnsi="仿宋" w:eastAsia="仿宋" w:cs="仿宋"/>
          <w:color w:val="auto"/>
          <w:sz w:val="24"/>
          <w:szCs w:val="24"/>
          <w:highlight w:val="none"/>
          <w:u w:val="none" w:color="auto"/>
        </w:rPr>
        <w:t>供应商（答复中不包括问题的来源）。不足3日的，顺延提交响应文件的截止时间。该答复作为比选文件的一部分，对供应商有约束力。</w:t>
      </w:r>
    </w:p>
    <w:p w14:paraId="13D8261B">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（3）比选文件的修改将在比选文件规定的响应文件递交截止时间3日之前由</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以书面形式通知所有潜在（报名成功的）供应商，并对其具有约束力。</w:t>
      </w:r>
    </w:p>
    <w:p w14:paraId="0CF9D3ED">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val="en-US" w:eastAsia="zh-CN"/>
        </w:rPr>
        <w:t>4</w:t>
      </w:r>
      <w:r>
        <w:rPr>
          <w:rFonts w:hint="eastAsia" w:ascii="仿宋" w:hAnsi="仿宋" w:eastAsia="仿宋" w:cs="仿宋"/>
          <w:color w:val="auto"/>
          <w:sz w:val="24"/>
          <w:szCs w:val="24"/>
          <w:highlight w:val="none"/>
          <w:u w:val="none" w:color="auto"/>
        </w:rPr>
        <w:t>）采购人可以视采购具体情况，延长响应文件递交截止时间，但至少应当在比选文件规定的响应文件递交截止时间3日前，并将变更时间书面通知所有已获取比选文件的潜在供应商。</w:t>
      </w:r>
    </w:p>
    <w:p w14:paraId="601EC44C">
      <w:pPr>
        <w:pStyle w:val="13"/>
        <w:adjustRightInd w:val="0"/>
        <w:snapToGrid w:val="0"/>
        <w:spacing w:line="360" w:lineRule="auto"/>
        <w:ind w:firstLine="486"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四、响应要求</w:t>
      </w:r>
    </w:p>
    <w:p w14:paraId="0C73206A">
      <w:pPr>
        <w:pStyle w:val="13"/>
        <w:adjustRightInd w:val="0"/>
        <w:snapToGrid w:val="0"/>
        <w:spacing w:line="360" w:lineRule="auto"/>
        <w:ind w:firstLine="486"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1.响应文件编制</w:t>
      </w:r>
    </w:p>
    <w:p w14:paraId="54E8E925">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408F6862">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u w:val="none" w:color="auto"/>
          <w:lang w:val="en-US" w:eastAsia="zh-CN"/>
        </w:rPr>
        <w:t>办公室</w:t>
      </w:r>
      <w:r>
        <w:rPr>
          <w:rFonts w:hint="eastAsia" w:ascii="仿宋" w:hAnsi="仿宋" w:eastAsia="仿宋" w:cs="仿宋"/>
          <w:color w:val="auto"/>
          <w:sz w:val="24"/>
          <w:szCs w:val="24"/>
          <w:highlight w:val="none"/>
          <w:u w:val="none" w:color="auto"/>
        </w:rPr>
        <w:t>和监督管理小组等对其中任何资料进行核实的要求。供应商必须对响应文件所提供的全部资料的真实性承担法律责任。</w:t>
      </w:r>
    </w:p>
    <w:p w14:paraId="13E01DCC">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如果因为供应商响应文件填报的内容不详，或没有提供比选文件中所要求的全部资料及数据，由此造成的后果，其责任由供应商承担。</w:t>
      </w:r>
    </w:p>
    <w:p w14:paraId="157408C9">
      <w:pPr>
        <w:pStyle w:val="13"/>
        <w:adjustRightInd w:val="0"/>
        <w:snapToGrid w:val="0"/>
        <w:spacing w:line="360" w:lineRule="auto"/>
        <w:ind w:firstLine="486" w:firstLineChars="200"/>
        <w:rPr>
          <w:rFonts w:hint="eastAsia" w:ascii="仿宋" w:hAnsi="仿宋" w:eastAsia="仿宋" w:cs="仿宋"/>
          <w:b/>
          <w:bCs/>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2.</w:t>
      </w:r>
      <w:r>
        <w:rPr>
          <w:rFonts w:hint="eastAsia" w:ascii="仿宋" w:hAnsi="仿宋" w:eastAsia="仿宋" w:cs="仿宋"/>
          <w:b/>
          <w:bCs/>
          <w:color w:val="auto"/>
          <w:sz w:val="24"/>
          <w:szCs w:val="24"/>
          <w:highlight w:val="none"/>
          <w:u w:val="none" w:color="auto"/>
        </w:rPr>
        <w:t>响应文件的递交</w:t>
      </w:r>
    </w:p>
    <w:p w14:paraId="1A646DB7">
      <w:pPr>
        <w:pStyle w:val="13"/>
        <w:adjustRightInd w:val="0"/>
        <w:snapToGrid w:val="0"/>
        <w:spacing w:line="360" w:lineRule="auto"/>
        <w:ind w:firstLine="486"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供应商应将《报价单》单独密封提交，并在信封上清晰标明“报价信封”字样。供应商应将响应文件密封包装。</w:t>
      </w:r>
    </w:p>
    <w:p w14:paraId="0FA99E89">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响应的信封袋或者文件袋外包装上应注明采购项目名称、项目编号 “在（比选文件中规定的比选日期和时点）之前不得拆封”字样，封口处加盖公章。未按要求密封和标记的，我院对误投或提前启封概不负责。</w:t>
      </w:r>
    </w:p>
    <w:p w14:paraId="047293A5">
      <w:pPr>
        <w:pStyle w:val="13"/>
        <w:adjustRightInd w:val="0"/>
        <w:snapToGrid w:val="0"/>
        <w:spacing w:line="360" w:lineRule="auto"/>
        <w:ind w:firstLine="486"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采购</w:t>
      </w:r>
      <w:r>
        <w:rPr>
          <w:rFonts w:hint="eastAsia" w:ascii="仿宋" w:hAnsi="仿宋" w:eastAsia="仿宋" w:cs="仿宋"/>
          <w:color w:val="auto"/>
          <w:sz w:val="24"/>
          <w:szCs w:val="24"/>
          <w:highlight w:val="none"/>
          <w:u w:val="none" w:color="auto"/>
          <w:lang w:val="en-US" w:eastAsia="zh-CN"/>
        </w:rPr>
        <w:t>人</w:t>
      </w:r>
      <w:r>
        <w:rPr>
          <w:rFonts w:hint="eastAsia" w:ascii="仿宋" w:hAnsi="仿宋" w:eastAsia="仿宋" w:cs="仿宋"/>
          <w:color w:val="auto"/>
          <w:sz w:val="24"/>
          <w:szCs w:val="24"/>
          <w:highlight w:val="none"/>
          <w:u w:val="none" w:color="auto"/>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u w:val="none" w:color="auto"/>
          <w:lang w:val="en-US" w:eastAsia="zh-CN"/>
        </w:rPr>
        <w:t>人</w:t>
      </w:r>
      <w:r>
        <w:rPr>
          <w:rFonts w:hint="eastAsia" w:ascii="仿宋" w:hAnsi="仿宋" w:eastAsia="仿宋" w:cs="仿宋"/>
          <w:color w:val="auto"/>
          <w:sz w:val="24"/>
          <w:szCs w:val="24"/>
          <w:highlight w:val="none"/>
          <w:u w:val="none" w:color="auto"/>
        </w:rPr>
        <w:t>将拒绝接收。</w:t>
      </w:r>
    </w:p>
    <w:p w14:paraId="5A966CAA">
      <w:pPr>
        <w:pStyle w:val="13"/>
        <w:adjustRightInd w:val="0"/>
        <w:snapToGrid w:val="0"/>
        <w:spacing w:line="360" w:lineRule="auto"/>
        <w:ind w:firstLine="486"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3.响应文件的修改、撤回与撤销</w:t>
      </w:r>
    </w:p>
    <w:p w14:paraId="22AE212C">
      <w:pPr>
        <w:pStyle w:val="13"/>
        <w:adjustRightInd w:val="0"/>
        <w:snapToGrid w:val="0"/>
        <w:spacing w:line="360" w:lineRule="auto"/>
        <w:ind w:firstLine="486" w:firstLineChars="2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u w:val="none" w:color="auto"/>
        </w:rPr>
        <w:t>撤回</w:t>
      </w:r>
      <w:r>
        <w:rPr>
          <w:rFonts w:hint="eastAsia" w:ascii="仿宋" w:hAnsi="仿宋" w:eastAsia="仿宋" w:cs="仿宋"/>
          <w:color w:val="auto"/>
          <w:sz w:val="24"/>
          <w:szCs w:val="24"/>
          <w:highlight w:val="none"/>
          <w:u w:val="none" w:color="auto"/>
        </w:rPr>
        <w:t>。</w:t>
      </w:r>
    </w:p>
    <w:p w14:paraId="6847E69B">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供应商所提交的响应文件在比选结束后，无论成交与否都不予退还。</w:t>
      </w:r>
    </w:p>
    <w:p w14:paraId="35B8F63A">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4.</w:t>
      </w:r>
      <w:r>
        <w:rPr>
          <w:rFonts w:hint="eastAsia" w:ascii="仿宋" w:hAnsi="仿宋" w:eastAsia="仿宋" w:cs="仿宋"/>
          <w:b/>
          <w:bCs/>
          <w:strike w:val="0"/>
          <w:color w:val="auto"/>
          <w:sz w:val="24"/>
          <w:szCs w:val="24"/>
          <w:highlight w:val="none"/>
          <w:u w:val="none" w:color="auto"/>
        </w:rPr>
        <w:t>有以下情形的，将视为</w:t>
      </w:r>
      <w:r>
        <w:rPr>
          <w:rFonts w:hint="eastAsia" w:ascii="仿宋" w:hAnsi="仿宋" w:eastAsia="仿宋" w:cs="仿宋"/>
          <w:b/>
          <w:bCs/>
          <w:strike w:val="0"/>
          <w:color w:val="auto"/>
          <w:sz w:val="24"/>
          <w:szCs w:val="24"/>
          <w:highlight w:val="none"/>
          <w:u w:val="none" w:color="auto"/>
          <w:lang w:eastAsia="zh-CN"/>
        </w:rPr>
        <w:t>成交供应商</w:t>
      </w:r>
      <w:r>
        <w:rPr>
          <w:rFonts w:hint="eastAsia" w:ascii="仿宋" w:hAnsi="仿宋" w:eastAsia="仿宋" w:cs="仿宋"/>
          <w:b/>
          <w:bCs/>
          <w:strike w:val="0"/>
          <w:color w:val="auto"/>
          <w:sz w:val="24"/>
          <w:szCs w:val="24"/>
          <w:highlight w:val="none"/>
          <w:u w:val="none" w:color="auto"/>
        </w:rPr>
        <w:t>互相串通响应，不得报名或响应无效：</w:t>
      </w:r>
    </w:p>
    <w:p w14:paraId="472FC368">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（1）不同供应商委托同一单位或个人办理报价事宜；</w:t>
      </w:r>
    </w:p>
    <w:p w14:paraId="6B1E2E8D">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（2）不同供应商的报价文件出现同一公章或者签字的；</w:t>
      </w:r>
    </w:p>
    <w:p w14:paraId="59F13EF4">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（3）不同供应商的响应文件异常一致或者非比选文件格式要求，响应文件中出现错误字/词/句位置一致的，雷同内容达到20字及以上的；</w:t>
      </w:r>
    </w:p>
    <w:p w14:paraId="5D585A0A">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（4）不同供应商的响应文件载明的项目管理成员或者联系人员为同一人；</w:t>
      </w:r>
    </w:p>
    <w:p w14:paraId="1EB5B4CD">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（5）不同供应商的响应文件相互混装；</w:t>
      </w:r>
    </w:p>
    <w:p w14:paraId="5D0DBD8F">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（6）法定代表人为同一个人的两个及两个以上法人，母</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、全资子</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及其控股</w:t>
      </w:r>
      <w:r>
        <w:rPr>
          <w:rFonts w:hint="eastAsia" w:ascii="仿宋" w:hAnsi="仿宋" w:eastAsia="仿宋" w:cs="仿宋"/>
          <w:strike w:val="0"/>
          <w:color w:val="auto"/>
          <w:sz w:val="24"/>
          <w:szCs w:val="24"/>
          <w:highlight w:val="none"/>
          <w:u w:val="none" w:color="auto"/>
          <w:lang w:eastAsia="zh-CN"/>
        </w:rPr>
        <w:t>成交供应商</w:t>
      </w:r>
      <w:r>
        <w:rPr>
          <w:rFonts w:hint="eastAsia" w:ascii="仿宋" w:hAnsi="仿宋" w:eastAsia="仿宋" w:cs="仿宋"/>
          <w:strike w:val="0"/>
          <w:color w:val="auto"/>
          <w:sz w:val="24"/>
          <w:szCs w:val="24"/>
          <w:highlight w:val="none"/>
          <w:u w:val="none" w:color="auto"/>
        </w:rPr>
        <w:t>或有共同股东组成或主要管理人员中有共同人员的。</w:t>
      </w:r>
    </w:p>
    <w:p w14:paraId="17ED4D6B">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u w:val="none" w:color="auto"/>
        </w:rPr>
      </w:pPr>
      <w:r>
        <w:rPr>
          <w:rFonts w:hint="eastAsia" w:ascii="仿宋" w:hAnsi="仿宋" w:eastAsia="仿宋" w:cs="仿宋"/>
          <w:b/>
          <w:bCs/>
          <w:strike w:val="0"/>
          <w:color w:val="auto"/>
          <w:sz w:val="24"/>
          <w:szCs w:val="24"/>
          <w:highlight w:val="none"/>
          <w:u w:val="none" w:color="auto"/>
          <w:lang w:val="en-US" w:eastAsia="zh-CN"/>
        </w:rPr>
        <w:t>5.</w:t>
      </w:r>
      <w:r>
        <w:rPr>
          <w:rFonts w:hint="eastAsia" w:ascii="仿宋" w:hAnsi="仿宋" w:eastAsia="仿宋" w:cs="仿宋"/>
          <w:b/>
          <w:bCs/>
          <w:strike w:val="0"/>
          <w:color w:val="auto"/>
          <w:sz w:val="24"/>
          <w:szCs w:val="24"/>
          <w:highlight w:val="none"/>
          <w:u w:val="none" w:color="auto"/>
          <w:lang w:eastAsia="zh-CN"/>
        </w:rPr>
        <w:t>成交供应商</w:t>
      </w:r>
      <w:r>
        <w:rPr>
          <w:rFonts w:hint="eastAsia" w:ascii="仿宋" w:hAnsi="仿宋" w:eastAsia="仿宋" w:cs="仿宋"/>
          <w:b/>
          <w:bCs/>
          <w:strike w:val="0"/>
          <w:color w:val="auto"/>
          <w:sz w:val="24"/>
          <w:szCs w:val="24"/>
          <w:highlight w:val="none"/>
          <w:u w:val="none" w:color="auto"/>
        </w:rPr>
        <w:t>有下列弄虚作假的行为的，不得报名或响应无效：</w:t>
      </w:r>
    </w:p>
    <w:p w14:paraId="320628E0">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（1）使用伪造、变造的许可证件；</w:t>
      </w:r>
    </w:p>
    <w:p w14:paraId="40CC9127">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（2）提供虚假的财务状况或者业绩；</w:t>
      </w:r>
    </w:p>
    <w:p w14:paraId="7F5E0D3A">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（3）提供虚假的项目负责人或者主要技术人员简历、劳动关系证明；</w:t>
      </w:r>
    </w:p>
    <w:p w14:paraId="52198FED">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（4）提供虚假的信用状况；</w:t>
      </w:r>
    </w:p>
    <w:p w14:paraId="3D8AA50B">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（5）其他弄虚作假的行为；</w:t>
      </w:r>
    </w:p>
    <w:p w14:paraId="71D39913">
      <w:pPr>
        <w:pStyle w:val="13"/>
        <w:adjustRightInd w:val="0"/>
        <w:snapToGrid w:val="0"/>
        <w:spacing w:line="360" w:lineRule="auto"/>
        <w:ind w:firstLine="48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（6）响应文件或报价文件的签名为代签或冒签的；</w:t>
      </w:r>
    </w:p>
    <w:p w14:paraId="1C0DDBDB">
      <w:pPr>
        <w:pStyle w:val="13"/>
        <w:adjustRightInd w:val="0"/>
        <w:snapToGrid w:val="0"/>
        <w:spacing w:line="360" w:lineRule="auto"/>
        <w:ind w:firstLine="480" w:firstLineChars="0"/>
        <w:rPr>
          <w:rFonts w:hint="eastAsia" w:ascii="仿宋" w:hAnsi="仿宋" w:eastAsia="仿宋" w:cs="仿宋"/>
          <w:strike w:val="0"/>
          <w:color w:val="auto"/>
          <w:sz w:val="24"/>
          <w:szCs w:val="24"/>
          <w:highlight w:val="none"/>
          <w:u w:val="none" w:color="auto"/>
        </w:rPr>
      </w:pPr>
      <w:r>
        <w:rPr>
          <w:rFonts w:hint="eastAsia" w:ascii="仿宋" w:hAnsi="仿宋" w:eastAsia="仿宋" w:cs="仿宋"/>
          <w:strike w:val="0"/>
          <w:color w:val="auto"/>
          <w:sz w:val="24"/>
          <w:szCs w:val="24"/>
          <w:highlight w:val="none"/>
          <w:u w:val="none" w:color="auto"/>
        </w:rPr>
        <w:t>（7）被授权人委托他人提交响应文件的，无委托书的。</w:t>
      </w:r>
    </w:p>
    <w:p w14:paraId="1E882EBA">
      <w:pPr>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6.</w:t>
      </w:r>
      <w:r>
        <w:rPr>
          <w:rFonts w:hint="eastAsia" w:ascii="仿宋" w:hAnsi="仿宋" w:eastAsia="仿宋" w:cs="仿宋"/>
          <w:b/>
          <w:bCs/>
          <w:color w:val="auto"/>
          <w:sz w:val="24"/>
          <w:highlight w:val="none"/>
          <w:u w:val="none" w:color="auto"/>
        </w:rPr>
        <w:t>无效的报价认定</w:t>
      </w:r>
    </w:p>
    <w:p w14:paraId="1FAE359B">
      <w:pPr>
        <w:pStyle w:val="13"/>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 xml:space="preserve">（1）报价文件没有有效签署的； </w:t>
      </w:r>
    </w:p>
    <w:p w14:paraId="173A9BAE">
      <w:pPr>
        <w:pStyle w:val="13"/>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（2）报价文件不响应评审小组评审时质疑提出的问题，且该问题将可能给采购人造成重大影响的；</w:t>
      </w:r>
    </w:p>
    <w:p w14:paraId="33BF4FBF">
      <w:pPr>
        <w:pStyle w:val="13"/>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（3）报价文件的报价明显过低，可能低于其成本，而供应商又不能作出合理说明的；</w:t>
      </w:r>
    </w:p>
    <w:p w14:paraId="2D73A342">
      <w:pPr>
        <w:pStyle w:val="13"/>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（4）报价文件的总价超出采购预算且采购人不能接受的；</w:t>
      </w:r>
    </w:p>
    <w:p w14:paraId="2A88C671">
      <w:pPr>
        <w:pStyle w:val="13"/>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（5）报价文件附有采购人不能接受的条件的；</w:t>
      </w:r>
    </w:p>
    <w:p w14:paraId="065B298C">
      <w:pPr>
        <w:pStyle w:val="13"/>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（6）评审小组认为本次报价不响应比选文件实质性要求的；</w:t>
      </w:r>
    </w:p>
    <w:p w14:paraId="63F8517A">
      <w:pPr>
        <w:pStyle w:val="13"/>
        <w:adjustRightInd w:val="0"/>
        <w:snapToGrid w:val="0"/>
        <w:spacing w:line="360" w:lineRule="auto"/>
        <w:ind w:firstLine="48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（7）其它评审小组一致认为应作为无效报价的。</w:t>
      </w:r>
    </w:p>
    <w:p w14:paraId="7A296F57">
      <w:pPr>
        <w:pStyle w:val="13"/>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7.</w:t>
      </w:r>
      <w:r>
        <w:rPr>
          <w:rFonts w:hint="eastAsia" w:ascii="仿宋" w:hAnsi="仿宋" w:eastAsia="仿宋" w:cs="仿宋"/>
          <w:b/>
          <w:bCs/>
          <w:color w:val="auto"/>
          <w:sz w:val="24"/>
          <w:szCs w:val="24"/>
          <w:highlight w:val="none"/>
          <w:u w:val="none" w:color="auto"/>
        </w:rPr>
        <w:t>“</w:t>
      </w:r>
      <w:r>
        <w:rPr>
          <w:rFonts w:hint="eastAsia" w:ascii="仿宋" w:hAnsi="仿宋" w:eastAsia="仿宋" w:cs="仿宋"/>
          <w:b/>
          <w:color w:val="auto"/>
          <w:sz w:val="24"/>
          <w:szCs w:val="24"/>
          <w:highlight w:val="none"/>
          <w:u w:val="none" w:color="auto"/>
        </w:rPr>
        <w:t>★”号条款：必须实质响应的条款，</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不可偏离，负偏离将导致评审时认定为响应无效。“▲”号条款：可以偏离的响应条款，将影响</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的得分。</w:t>
      </w:r>
    </w:p>
    <w:p w14:paraId="6A83BD1C">
      <w:pPr>
        <w:pStyle w:val="13"/>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8.</w:t>
      </w:r>
      <w:r>
        <w:rPr>
          <w:rFonts w:hint="eastAsia" w:ascii="仿宋" w:hAnsi="仿宋" w:eastAsia="仿宋" w:cs="仿宋"/>
          <w:b/>
          <w:color w:val="auto"/>
          <w:sz w:val="24"/>
          <w:szCs w:val="24"/>
          <w:highlight w:val="none"/>
          <w:u w:val="none" w:color="auto"/>
        </w:rPr>
        <w:t>以下情形，采购人有权拒收响应文件：</w:t>
      </w:r>
    </w:p>
    <w:p w14:paraId="4BCD3061">
      <w:pPr>
        <w:pStyle w:val="13"/>
        <w:adjustRightInd w:val="0"/>
        <w:snapToGrid w:val="0"/>
        <w:spacing w:line="360" w:lineRule="auto"/>
        <w:ind w:firstLine="480"/>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（1）逾期送达；</w:t>
      </w:r>
    </w:p>
    <w:p w14:paraId="3B6313D1">
      <w:pPr>
        <w:pStyle w:val="13"/>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Cs/>
          <w:color w:val="auto"/>
          <w:sz w:val="24"/>
          <w:szCs w:val="24"/>
          <w:highlight w:val="none"/>
          <w:u w:val="none" w:color="auto"/>
        </w:rPr>
        <w:t>（2）未按比选文件要求密封。</w:t>
      </w:r>
    </w:p>
    <w:p w14:paraId="1969C776">
      <w:pPr>
        <w:pStyle w:val="13"/>
        <w:adjustRightInd w:val="0"/>
        <w:snapToGrid w:val="0"/>
        <w:spacing w:line="360" w:lineRule="auto"/>
        <w:ind w:firstLine="48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9.</w:t>
      </w:r>
      <w:r>
        <w:rPr>
          <w:rFonts w:hint="eastAsia" w:ascii="仿宋" w:hAnsi="仿宋" w:eastAsia="仿宋" w:cs="仿宋"/>
          <w:b/>
          <w:color w:val="auto"/>
          <w:sz w:val="24"/>
          <w:szCs w:val="24"/>
          <w:highlight w:val="none"/>
          <w:u w:val="none" w:color="auto"/>
        </w:rPr>
        <w:t>有下列情形，评审小组将否决其响应：</w:t>
      </w:r>
    </w:p>
    <w:p w14:paraId="21106B7B">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（1）响应文件未经响应单位盖章和法人或单位负责人签字；</w:t>
      </w:r>
    </w:p>
    <w:p w14:paraId="656C96C0">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（2）响应联合体没有提交共同响应协议；</w:t>
      </w:r>
    </w:p>
    <w:p w14:paraId="3990F214">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（3）同一</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提交两个以上不同的响应文件或者响应报价，比选文件要求提交备选响应的除外；</w:t>
      </w:r>
    </w:p>
    <w:p w14:paraId="43BA8243">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（4）响应报价低于成本或者高于比选最高响应限价的；</w:t>
      </w:r>
    </w:p>
    <w:p w14:paraId="47E56F8A">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（5）响应文件没有对比选文件的实质性要求和条件作出响应的，</w:t>
      </w:r>
      <w:r>
        <w:rPr>
          <w:rFonts w:hint="eastAsia" w:ascii="仿宋" w:hAnsi="仿宋" w:eastAsia="仿宋" w:cs="仿宋"/>
          <w:color w:val="auto"/>
          <w:sz w:val="24"/>
          <w:szCs w:val="24"/>
          <w:highlight w:val="none"/>
          <w:u w:val="none" w:color="auto"/>
        </w:rPr>
        <w:t>评审小组认为明显不符合评审要求的技术规格、技术标准、采购数量；</w:t>
      </w:r>
    </w:p>
    <w:p w14:paraId="7F215DA8">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（6）</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有串通响应、弄虚作假等违法行为的；</w:t>
      </w:r>
    </w:p>
    <w:p w14:paraId="1BBD7B02">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（7）比选现场存在争议的。</w:t>
      </w:r>
    </w:p>
    <w:p w14:paraId="3085BC8E">
      <w:pPr>
        <w:pStyle w:val="13"/>
        <w:adjustRightInd w:val="0"/>
        <w:snapToGrid w:val="0"/>
        <w:spacing w:line="360" w:lineRule="auto"/>
        <w:ind w:firstLine="481"/>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10.</w:t>
      </w:r>
      <w:r>
        <w:rPr>
          <w:rFonts w:hint="eastAsia" w:ascii="仿宋" w:hAnsi="仿宋" w:eastAsia="仿宋" w:cs="仿宋"/>
          <w:b/>
          <w:color w:val="auto"/>
          <w:sz w:val="24"/>
          <w:szCs w:val="24"/>
          <w:highlight w:val="none"/>
          <w:u w:val="none" w:color="auto"/>
        </w:rPr>
        <w:t>供应商在参加比选过程中出现的以下不良行为的，将列入我院黑名单管理，在此后的三年内不得参与我院任何采买活动：</w:t>
      </w:r>
    </w:p>
    <w:p w14:paraId="552DA331">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（1）远低于成本价恶意竞价或提供虚假材料谋求成交的；</w:t>
      </w:r>
    </w:p>
    <w:p w14:paraId="6E789720">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（2）采取不正当手段诋毁、排挤其他潜在供应商的；</w:t>
      </w:r>
    </w:p>
    <w:p w14:paraId="771C72B9">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（3）与其他潜在供应商恶意串通的；</w:t>
      </w:r>
    </w:p>
    <w:p w14:paraId="7C0B613B">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（4）随意申请撤换或放弃成交结果的；</w:t>
      </w:r>
    </w:p>
    <w:p w14:paraId="59CD811D">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（5）成交后无正当理由拒绝或迟迟不签订采购合同的；</w:t>
      </w:r>
    </w:p>
    <w:p w14:paraId="1B9BE20F">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（6）成交后，超过合同约定的供货（或服务）时间未按要求执行，给采购人造成损害的；</w:t>
      </w:r>
    </w:p>
    <w:p w14:paraId="43B154D3">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（7）在比选采购过程中，与相关部门协商谈判的；</w:t>
      </w:r>
    </w:p>
    <w:p w14:paraId="58167486">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（8）向</w:t>
      </w:r>
      <w:r>
        <w:rPr>
          <w:rFonts w:hint="eastAsia" w:ascii="仿宋" w:hAnsi="仿宋" w:eastAsia="仿宋" w:cs="仿宋"/>
          <w:bCs/>
          <w:color w:val="auto"/>
          <w:sz w:val="24"/>
          <w:szCs w:val="24"/>
          <w:highlight w:val="none"/>
          <w:u w:val="none" w:color="auto"/>
          <w:lang w:eastAsia="zh-CN"/>
        </w:rPr>
        <w:t>采购人</w:t>
      </w:r>
      <w:r>
        <w:rPr>
          <w:rFonts w:hint="eastAsia" w:ascii="仿宋" w:hAnsi="仿宋" w:eastAsia="仿宋" w:cs="仿宋"/>
          <w:bCs/>
          <w:color w:val="auto"/>
          <w:sz w:val="24"/>
          <w:szCs w:val="24"/>
          <w:highlight w:val="none"/>
          <w:u w:val="none" w:color="auto"/>
        </w:rPr>
        <w:t>涉及的相关部门行贿或者提供不正当利益的；</w:t>
      </w:r>
    </w:p>
    <w:p w14:paraId="465EE9D5">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（9）拒绝有关部门监督检查或者提供虚假情况的；</w:t>
      </w:r>
    </w:p>
    <w:p w14:paraId="497A972A">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（10）无正当理由拒绝履行合同和有关承诺，或擅自变更、中止（终止）采购合同的；</w:t>
      </w:r>
    </w:p>
    <w:p w14:paraId="562BA163">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（11）提供假冒伪劣产品或走私物品的；</w:t>
      </w:r>
    </w:p>
    <w:p w14:paraId="67675ADD">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（12）不遵守比选现场纪律，扰乱评审现场，影响采购活动继续进行的；</w:t>
      </w:r>
    </w:p>
    <w:p w14:paraId="6B1BF455">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（13）采购后擅自撤回采购相应文件，影响采购活动继续进行的；</w:t>
      </w:r>
    </w:p>
    <w:p w14:paraId="7AC6ACA9">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（14）成交后，擅自将采购合同转包或分包给其他供应商的；</w:t>
      </w:r>
    </w:p>
    <w:p w14:paraId="575A375F">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（15）不按比选、响应文件的要求和承诺执行或擅自降低响应承诺的产品质量和售后服务或以次充好、偷工减料的；</w:t>
      </w:r>
    </w:p>
    <w:p w14:paraId="56FD1258">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（16）实际提供的有关产品性能指标和技术服务能力明显低于采购响应文件时的承诺的；</w:t>
      </w:r>
    </w:p>
    <w:p w14:paraId="31EA6F66">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（17）2年内有一次以上投诉查无实据、捏造事实或者提供虚假投诉材料的；</w:t>
      </w:r>
    </w:p>
    <w:p w14:paraId="712336C2">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（18）累计两次供应商履约诚信量化评价得分不合格的供应商的；</w:t>
      </w:r>
    </w:p>
    <w:p w14:paraId="0A8F4518">
      <w:pPr>
        <w:pStyle w:val="13"/>
        <w:adjustRightInd w:val="0"/>
        <w:snapToGrid w:val="0"/>
        <w:spacing w:line="360" w:lineRule="auto"/>
        <w:ind w:firstLine="48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（19）2年内累计达两次报名成功后未按规定提前一天发函告知不参加比选的。</w:t>
      </w:r>
    </w:p>
    <w:p w14:paraId="686F2D57">
      <w:pPr>
        <w:pStyle w:val="13"/>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11.</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在响应比选文件中必须列出具体数值，如果</w:t>
      </w:r>
      <w:r>
        <w:rPr>
          <w:rFonts w:hint="eastAsia" w:ascii="仿宋" w:hAnsi="仿宋" w:eastAsia="仿宋" w:cs="仿宋"/>
          <w:b/>
          <w:color w:val="auto"/>
          <w:sz w:val="24"/>
          <w:szCs w:val="24"/>
          <w:highlight w:val="none"/>
          <w:u w:val="none" w:color="auto"/>
          <w:lang w:eastAsia="zh-CN"/>
        </w:rPr>
        <w:t>成交供应商</w:t>
      </w:r>
      <w:r>
        <w:rPr>
          <w:rFonts w:hint="eastAsia" w:ascii="仿宋" w:hAnsi="仿宋" w:eastAsia="仿宋" w:cs="仿宋"/>
          <w:b/>
          <w:color w:val="auto"/>
          <w:sz w:val="24"/>
          <w:szCs w:val="24"/>
          <w:highlight w:val="none"/>
          <w:u w:val="none" w:color="auto"/>
        </w:rPr>
        <w:t>只注明“差不多”“接近”等不明确表述，或擅自修改比选文件的比选服务、商务等要求的将导致评审小组拒绝其响应。</w:t>
      </w:r>
    </w:p>
    <w:p w14:paraId="42E68BF1">
      <w:pPr>
        <w:pStyle w:val="13"/>
        <w:adjustRightInd w:val="0"/>
        <w:snapToGrid w:val="0"/>
        <w:spacing w:line="360" w:lineRule="auto"/>
        <w:ind w:firstLine="486" w:firstLineChars="200"/>
        <w:rPr>
          <w:rFonts w:hint="eastAsia"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五、比选和定标</w:t>
      </w:r>
    </w:p>
    <w:p w14:paraId="0521EC50">
      <w:pPr>
        <w:pStyle w:val="13"/>
        <w:adjustRightInd w:val="0"/>
        <w:snapToGrid w:val="0"/>
        <w:spacing w:line="360" w:lineRule="auto"/>
        <w:ind w:right="32" w:firstLine="486" w:firstLineChars="200"/>
        <w:rPr>
          <w:rFonts w:hint="default" w:ascii="仿宋" w:hAnsi="仿宋" w:eastAsia="仿宋" w:cs="仿宋"/>
          <w:b/>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（一）比选前</w:t>
      </w:r>
    </w:p>
    <w:p w14:paraId="1DC2DC3E">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在本比选文件规定的日期、时间和地点组织比选。参加比选的代表应签到以证明其出席</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456F105B">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供应商不参加现场比选的，视为无条件认同比选报价结果。</w:t>
      </w:r>
    </w:p>
    <w:p w14:paraId="0BC8B651">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val="en-US" w:eastAsia="zh-CN"/>
        </w:rPr>
        <w:t>.采购人招标采购工作监督小组</w:t>
      </w:r>
      <w:r>
        <w:rPr>
          <w:rFonts w:hint="eastAsia" w:ascii="仿宋" w:hAnsi="仿宋" w:eastAsia="仿宋" w:cs="仿宋"/>
          <w:color w:val="auto"/>
          <w:sz w:val="24"/>
          <w:szCs w:val="24"/>
          <w:highlight w:val="none"/>
          <w:u w:val="none" w:color="auto"/>
        </w:rPr>
        <w:t>选派监督代表参加比选现场监督，只负责监督不负责评审工作。</w:t>
      </w:r>
    </w:p>
    <w:p w14:paraId="19892C82">
      <w:pPr>
        <w:pStyle w:val="13"/>
        <w:adjustRightInd w:val="0"/>
        <w:snapToGrid w:val="0"/>
        <w:spacing w:line="360" w:lineRule="auto"/>
        <w:ind w:right="0" w:firstLine="486" w:firstLineChars="200"/>
        <w:rPr>
          <w:rFonts w:hint="default" w:ascii="仿宋" w:hAnsi="仿宋" w:eastAsia="仿宋" w:cs="仿宋"/>
          <w:b/>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rPr>
        <w:t>3</w:t>
      </w:r>
      <w:r>
        <w:rPr>
          <w:rFonts w:hint="eastAsia" w:ascii="仿宋" w:hAnsi="仿宋" w:eastAsia="仿宋" w:cs="仿宋"/>
          <w:color w:val="auto"/>
          <w:sz w:val="24"/>
          <w:szCs w:val="24"/>
          <w:highlight w:val="none"/>
          <w:u w:val="none" w:color="auto"/>
          <w:lang w:val="en-US" w:eastAsia="zh-CN"/>
        </w:rPr>
        <w:t>.</w:t>
      </w:r>
      <w:r>
        <w:rPr>
          <w:rFonts w:hint="eastAsia" w:ascii="仿宋" w:hAnsi="仿宋" w:eastAsia="仿宋" w:cs="仿宋"/>
          <w:color w:val="auto"/>
          <w:sz w:val="24"/>
          <w:szCs w:val="24"/>
          <w:highlight w:val="none"/>
          <w:u w:val="none" w:color="auto"/>
        </w:rPr>
        <w:t>在</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见证下、</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监督代表验证文件的密封性，并由工作人员现场宣读</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名称、响应价格等实质内容。</w:t>
      </w:r>
    </w:p>
    <w:p w14:paraId="13CBDDD8">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u w:val="none" w:color="auto"/>
          <w:lang w:val="en-US" w:eastAsia="zh-CN"/>
        </w:rPr>
      </w:pPr>
      <w:r>
        <w:rPr>
          <w:rFonts w:hint="eastAsia" w:ascii="仿宋" w:hAnsi="仿宋" w:eastAsia="仿宋" w:cs="仿宋"/>
          <w:b/>
          <w:color w:val="auto"/>
          <w:sz w:val="24"/>
          <w:szCs w:val="24"/>
          <w:highlight w:val="none"/>
          <w:u w:val="none" w:color="auto"/>
          <w:lang w:val="en-US" w:eastAsia="zh-CN"/>
        </w:rPr>
        <w:t>（二）评审</w:t>
      </w:r>
    </w:p>
    <w:p w14:paraId="5980BDF2">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val="en-US" w:eastAsia="zh-CN"/>
        </w:rPr>
        <w:t>1.</w:t>
      </w:r>
      <w:r>
        <w:rPr>
          <w:rFonts w:hint="eastAsia" w:ascii="仿宋" w:hAnsi="仿宋" w:eastAsia="仿宋" w:cs="仿宋"/>
          <w:b/>
          <w:color w:val="auto"/>
          <w:sz w:val="24"/>
          <w:szCs w:val="24"/>
          <w:highlight w:val="none"/>
          <w:u w:val="none" w:color="auto"/>
        </w:rPr>
        <w:t>评审小组的组成</w:t>
      </w:r>
    </w:p>
    <w:p w14:paraId="0CF69A35">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评审小组按</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规定从专家库中随机抽取三名专家组成</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kern w:val="0"/>
          <w:sz w:val="24"/>
          <w:highlight w:val="none"/>
          <w:u w:val="none" w:color="auto"/>
        </w:rPr>
        <w:t>同一任职科室评审专家</w:t>
      </w:r>
      <w:r>
        <w:rPr>
          <w:rFonts w:hint="eastAsia" w:ascii="仿宋" w:hAnsi="仿宋" w:eastAsia="仿宋" w:cs="仿宋"/>
          <w:color w:val="auto"/>
          <w:kern w:val="0"/>
          <w:sz w:val="24"/>
          <w:highlight w:val="none"/>
          <w:u w:val="none" w:color="auto"/>
          <w:lang w:val="en-US" w:eastAsia="zh-CN"/>
        </w:rPr>
        <w:t>不</w:t>
      </w:r>
      <w:r>
        <w:rPr>
          <w:rFonts w:hint="eastAsia" w:ascii="仿宋" w:hAnsi="仿宋" w:eastAsia="仿宋" w:cs="仿宋"/>
          <w:color w:val="auto"/>
          <w:kern w:val="0"/>
          <w:sz w:val="24"/>
          <w:highlight w:val="none"/>
          <w:u w:val="none" w:color="auto"/>
        </w:rPr>
        <w:t>超过二名</w:t>
      </w:r>
      <w:r>
        <w:rPr>
          <w:rFonts w:hint="eastAsia"/>
          <w:color w:val="auto"/>
          <w:highlight w:val="none"/>
          <w:u w:val="none" w:color="auto"/>
          <w:lang w:eastAsia="zh-CN"/>
        </w:rPr>
        <w:t>。</w:t>
      </w:r>
      <w:r>
        <w:rPr>
          <w:rFonts w:hint="eastAsia" w:ascii="仿宋" w:hAnsi="仿宋" w:eastAsia="仿宋" w:cs="仿宋"/>
          <w:color w:val="auto"/>
          <w:sz w:val="24"/>
          <w:szCs w:val="24"/>
          <w:highlight w:val="none"/>
          <w:u w:val="none" w:color="auto"/>
        </w:rPr>
        <w:t>评审小组将本着公平、公正、科学、择优的原则，严格按照</w:t>
      </w:r>
      <w:r>
        <w:rPr>
          <w:rFonts w:hint="eastAsia" w:ascii="仿宋" w:hAnsi="仿宋" w:eastAsia="仿宋" w:cs="仿宋"/>
          <w:color w:val="auto"/>
          <w:sz w:val="24"/>
          <w:szCs w:val="24"/>
          <w:highlight w:val="none"/>
          <w:u w:val="none" w:color="auto"/>
          <w:lang w:eastAsia="zh-CN"/>
        </w:rPr>
        <w:t>采购人</w:t>
      </w:r>
      <w:r>
        <w:rPr>
          <w:rFonts w:hint="eastAsia" w:ascii="仿宋" w:hAnsi="仿宋" w:eastAsia="仿宋" w:cs="仿宋"/>
          <w:color w:val="auto"/>
          <w:sz w:val="24"/>
          <w:szCs w:val="24"/>
          <w:highlight w:val="none"/>
          <w:u w:val="none" w:color="auto"/>
        </w:rPr>
        <w:t>的</w:t>
      </w:r>
      <w:r>
        <w:rPr>
          <w:rFonts w:hint="eastAsia" w:ascii="仿宋" w:hAnsi="仿宋" w:eastAsia="仿宋" w:cs="仿宋"/>
          <w:color w:val="auto"/>
          <w:sz w:val="24"/>
          <w:szCs w:val="24"/>
          <w:highlight w:val="none"/>
          <w:u w:val="none" w:color="auto"/>
          <w:lang w:val="en-US" w:eastAsia="zh-CN"/>
        </w:rPr>
        <w:t>采购人招标</w:t>
      </w:r>
      <w:r>
        <w:rPr>
          <w:rFonts w:hint="eastAsia" w:ascii="仿宋" w:hAnsi="仿宋" w:eastAsia="仿宋" w:cs="仿宋"/>
          <w:color w:val="auto"/>
          <w:sz w:val="24"/>
          <w:szCs w:val="24"/>
          <w:highlight w:val="none"/>
          <w:u w:val="none" w:color="auto"/>
        </w:rPr>
        <w:t>采购</w:t>
      </w:r>
      <w:r>
        <w:rPr>
          <w:rFonts w:hint="eastAsia" w:ascii="仿宋" w:hAnsi="仿宋" w:eastAsia="仿宋" w:cs="仿宋"/>
          <w:color w:val="auto"/>
          <w:sz w:val="24"/>
          <w:szCs w:val="24"/>
          <w:highlight w:val="none"/>
          <w:u w:val="none" w:color="auto"/>
          <w:lang w:val="en-US" w:eastAsia="zh-CN"/>
        </w:rPr>
        <w:t>工作</w:t>
      </w:r>
      <w:r>
        <w:rPr>
          <w:rFonts w:hint="eastAsia" w:ascii="仿宋" w:hAnsi="仿宋" w:eastAsia="仿宋" w:cs="仿宋"/>
          <w:color w:val="auto"/>
          <w:sz w:val="24"/>
          <w:szCs w:val="24"/>
          <w:highlight w:val="none"/>
          <w:u w:val="none" w:color="auto"/>
        </w:rPr>
        <w:t>实施细则和比选文件的要求进行评审及推荐</w:t>
      </w:r>
      <w:r>
        <w:rPr>
          <w:rFonts w:hint="eastAsia" w:ascii="仿宋" w:hAnsi="仿宋" w:eastAsia="仿宋" w:cs="仿宋"/>
          <w:color w:val="auto"/>
          <w:sz w:val="24"/>
          <w:szCs w:val="24"/>
          <w:highlight w:val="none"/>
          <w:u w:val="none" w:color="auto"/>
          <w:lang w:val="en-US" w:eastAsia="zh-CN"/>
        </w:rPr>
        <w:t>供应商</w:t>
      </w:r>
      <w:r>
        <w:rPr>
          <w:rFonts w:hint="eastAsia" w:ascii="仿宋" w:hAnsi="仿宋" w:eastAsia="仿宋" w:cs="仿宋"/>
          <w:color w:val="auto"/>
          <w:sz w:val="24"/>
          <w:szCs w:val="24"/>
          <w:highlight w:val="none"/>
          <w:u w:val="none" w:color="auto"/>
        </w:rPr>
        <w:t>。</w:t>
      </w:r>
    </w:p>
    <w:p w14:paraId="51E30EA7">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2</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u w:val="none" w:color="auto"/>
          <w:lang w:eastAsia="zh-CN"/>
        </w:rPr>
        <w:t>作出</w:t>
      </w:r>
      <w:r>
        <w:rPr>
          <w:rFonts w:hint="eastAsia" w:ascii="仿宋" w:hAnsi="仿宋" w:eastAsia="仿宋" w:cs="仿宋"/>
          <w:color w:val="auto"/>
          <w:sz w:val="24"/>
          <w:szCs w:val="24"/>
          <w:highlight w:val="none"/>
          <w:u w:val="none" w:color="auto"/>
        </w:rPr>
        <w:t>结论。持不同意见的评审小组成员应当在评审报告上签署不同意见并说明理由，否则视为同意。</w:t>
      </w:r>
    </w:p>
    <w:p w14:paraId="40E39662">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u w:val="none" w:color="auto"/>
        </w:rPr>
      </w:pPr>
      <w:r>
        <w:rPr>
          <w:rFonts w:hint="eastAsia" w:ascii="仿宋" w:hAnsi="仿宋" w:eastAsia="仿宋" w:cs="仿宋"/>
          <w:b/>
          <w:bCs/>
          <w:color w:val="auto"/>
          <w:sz w:val="24"/>
          <w:szCs w:val="24"/>
          <w:highlight w:val="none"/>
          <w:u w:val="none" w:color="auto"/>
          <w:lang w:val="en-US" w:eastAsia="zh-CN"/>
        </w:rPr>
        <w:t>2.</w:t>
      </w:r>
      <w:r>
        <w:rPr>
          <w:rFonts w:hint="eastAsia" w:ascii="仿宋" w:hAnsi="仿宋" w:eastAsia="仿宋" w:cs="仿宋"/>
          <w:b/>
          <w:color w:val="auto"/>
          <w:kern w:val="0"/>
          <w:sz w:val="24"/>
          <w:szCs w:val="24"/>
          <w:highlight w:val="none"/>
          <w:u w:val="none" w:color="auto"/>
        </w:rPr>
        <w:t>评审</w:t>
      </w:r>
      <w:r>
        <w:rPr>
          <w:rFonts w:hint="eastAsia" w:ascii="仿宋" w:hAnsi="仿宋" w:eastAsia="仿宋" w:cs="仿宋"/>
          <w:b/>
          <w:color w:val="auto"/>
          <w:sz w:val="24"/>
          <w:szCs w:val="24"/>
          <w:highlight w:val="none"/>
          <w:u w:val="none" w:color="auto"/>
        </w:rPr>
        <w:t>方法、步骤及标准</w:t>
      </w:r>
    </w:p>
    <w:p w14:paraId="58D69D2E">
      <w:pPr>
        <w:pStyle w:val="13"/>
        <w:adjustRightInd w:val="0"/>
        <w:snapToGrid w:val="0"/>
        <w:spacing w:line="360" w:lineRule="auto"/>
        <w:ind w:firstLine="486" w:firstLineChars="200"/>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根据比选响应相关法规确定以下评审方法、步骤及标准：</w:t>
      </w:r>
    </w:p>
    <w:p w14:paraId="21369CC2">
      <w:pPr>
        <w:pStyle w:val="13"/>
        <w:adjustRightInd w:val="0"/>
        <w:snapToGrid w:val="0"/>
        <w:spacing w:line="360" w:lineRule="auto"/>
        <w:ind w:firstLine="486"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rPr>
        <w:t>（一）评审方法</w:t>
      </w:r>
    </w:p>
    <w:p w14:paraId="0247E491">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u w:val="none" w:color="auto"/>
          <w:lang w:eastAsia="zh-CN"/>
        </w:rPr>
      </w:pPr>
      <w:r>
        <w:rPr>
          <w:rFonts w:hint="eastAsia" w:ascii="仿宋" w:hAnsi="仿宋" w:eastAsia="仿宋" w:cs="仿宋"/>
          <w:color w:val="auto"/>
          <w:sz w:val="24"/>
          <w:szCs w:val="24"/>
          <w:highlight w:val="none"/>
          <w:u w:val="none" w:color="auto"/>
          <w:lang w:eastAsia="zh-CN"/>
        </w:rPr>
        <w:t>本项目采用“定量评审”方式。</w:t>
      </w:r>
      <w:r>
        <w:rPr>
          <w:rFonts w:hint="eastAsia" w:ascii="仿宋" w:hAnsi="仿宋" w:eastAsia="仿宋" w:cs="仿宋"/>
          <w:color w:val="auto"/>
          <w:sz w:val="24"/>
          <w:szCs w:val="24"/>
          <w:highlight w:val="none"/>
          <w:u w:val="none" w:color="auto"/>
          <w:lang w:val="en-US" w:eastAsia="zh-CN"/>
        </w:rPr>
        <w:t>采用“定量评审”方式推荐成交候选人的，评审小组根据比选文件规定的评审办法对通过资格性、符合性审查的响应文件进行评审，按评审结果顺序，推荐前3名成交候选人。</w:t>
      </w:r>
    </w:p>
    <w:p w14:paraId="33875CB3">
      <w:pPr>
        <w:pStyle w:val="13"/>
        <w:adjustRightInd w:val="0"/>
        <w:snapToGrid w:val="0"/>
        <w:spacing w:line="360" w:lineRule="auto"/>
        <w:ind w:firstLine="486"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lang w:eastAsia="zh-CN"/>
        </w:rPr>
        <w:t>（</w:t>
      </w:r>
      <w:r>
        <w:rPr>
          <w:rFonts w:hint="eastAsia" w:ascii="仿宋" w:hAnsi="仿宋" w:eastAsia="仿宋" w:cs="仿宋"/>
          <w:b/>
          <w:color w:val="auto"/>
          <w:sz w:val="24"/>
          <w:szCs w:val="24"/>
          <w:highlight w:val="none"/>
          <w:u w:val="none" w:color="auto"/>
        </w:rPr>
        <w:t>二</w:t>
      </w:r>
      <w:r>
        <w:rPr>
          <w:rFonts w:hint="eastAsia" w:ascii="仿宋" w:hAnsi="仿宋" w:eastAsia="仿宋" w:cs="仿宋"/>
          <w:b/>
          <w:color w:val="auto"/>
          <w:sz w:val="24"/>
          <w:szCs w:val="24"/>
          <w:highlight w:val="none"/>
          <w:u w:val="none" w:color="auto"/>
          <w:lang w:eastAsia="zh-CN"/>
        </w:rPr>
        <w:t>）</w:t>
      </w:r>
      <w:r>
        <w:rPr>
          <w:rFonts w:hint="eastAsia" w:ascii="仿宋" w:hAnsi="仿宋" w:eastAsia="仿宋" w:cs="仿宋"/>
          <w:b/>
          <w:color w:val="auto"/>
          <w:sz w:val="24"/>
          <w:szCs w:val="24"/>
          <w:highlight w:val="none"/>
          <w:u w:val="none" w:color="auto"/>
        </w:rPr>
        <w:t>评审步骤</w:t>
      </w:r>
    </w:p>
    <w:p w14:paraId="4788228D">
      <w:pPr>
        <w:pStyle w:val="13"/>
        <w:adjustRightInd w:val="0"/>
        <w:snapToGrid w:val="0"/>
        <w:spacing w:line="360" w:lineRule="auto"/>
        <w:ind w:right="32" w:firstLine="465" w:firstLineChars="192"/>
        <w:rPr>
          <w:rFonts w:hint="eastAsia" w:ascii="仿宋" w:hAnsi="仿宋" w:eastAsia="仿宋" w:cs="仿宋"/>
          <w:b w:val="0"/>
          <w:bCs/>
          <w:color w:val="auto"/>
          <w:sz w:val="24"/>
          <w:szCs w:val="24"/>
          <w:highlight w:val="none"/>
          <w:u w:val="none" w:color="auto"/>
          <w:lang w:val="en-US" w:eastAsia="zh-CN"/>
        </w:rPr>
      </w:pPr>
      <w:r>
        <w:rPr>
          <w:rFonts w:hint="eastAsia" w:ascii="仿宋" w:hAnsi="仿宋" w:eastAsia="仿宋" w:cs="仿宋"/>
          <w:b w:val="0"/>
          <w:bCs/>
          <w:color w:val="auto"/>
          <w:sz w:val="24"/>
          <w:szCs w:val="24"/>
          <w:highlight w:val="none"/>
          <w:u w:val="none" w:color="auto"/>
        </w:rPr>
        <w:t>1</w:t>
      </w:r>
      <w:r>
        <w:rPr>
          <w:rFonts w:hint="eastAsia" w:ascii="仿宋" w:hAnsi="仿宋" w:eastAsia="仿宋" w:cs="仿宋"/>
          <w:b w:val="0"/>
          <w:bCs/>
          <w:color w:val="auto"/>
          <w:sz w:val="24"/>
          <w:szCs w:val="24"/>
          <w:highlight w:val="none"/>
          <w:u w:val="none" w:color="auto"/>
          <w:lang w:val="en-US" w:eastAsia="zh-CN"/>
        </w:rPr>
        <w:t>.</w:t>
      </w:r>
      <w:r>
        <w:rPr>
          <w:rFonts w:hint="eastAsia" w:ascii="仿宋" w:hAnsi="仿宋" w:eastAsia="仿宋" w:cs="仿宋"/>
          <w:b w:val="0"/>
          <w:bCs/>
          <w:color w:val="auto"/>
          <w:sz w:val="24"/>
          <w:szCs w:val="24"/>
          <w:highlight w:val="none"/>
          <w:u w:val="none" w:color="auto"/>
        </w:rPr>
        <w:t>宣读评审纪律</w:t>
      </w:r>
    </w:p>
    <w:p w14:paraId="70F051FF">
      <w:pPr>
        <w:pStyle w:val="13"/>
        <w:adjustRightInd w:val="0"/>
        <w:snapToGrid w:val="0"/>
        <w:spacing w:line="360" w:lineRule="auto"/>
        <w:ind w:firstLine="465" w:firstLineChars="192"/>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评审专家签到，</w:t>
      </w:r>
      <w:r>
        <w:rPr>
          <w:rFonts w:hint="eastAsia" w:ascii="仿宋" w:hAnsi="仿宋" w:eastAsia="仿宋" w:cs="仿宋"/>
          <w:color w:val="auto"/>
          <w:sz w:val="24"/>
          <w:szCs w:val="24"/>
          <w:highlight w:val="none"/>
          <w:u w:val="none" w:color="auto"/>
          <w:lang w:val="en-US" w:eastAsia="zh-CN"/>
        </w:rPr>
        <w:t>采购人</w:t>
      </w:r>
      <w:r>
        <w:rPr>
          <w:rFonts w:hint="eastAsia" w:ascii="仿宋" w:hAnsi="仿宋" w:eastAsia="仿宋" w:cs="仿宋"/>
          <w:color w:val="auto"/>
          <w:sz w:val="24"/>
          <w:szCs w:val="24"/>
          <w:highlight w:val="none"/>
          <w:u w:val="none" w:color="auto"/>
        </w:rPr>
        <w:t>在评审开始前宣读评审纪律及比选文件说明。</w:t>
      </w:r>
    </w:p>
    <w:p w14:paraId="46EE6A47">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kern w:val="0"/>
          <w:sz w:val="24"/>
          <w:highlight w:val="none"/>
          <w:u w:val="none" w:color="auto"/>
        </w:rPr>
        <w:t>评审专家有下列情形之一的，受到邀请应主动提出回避，采购当事人也可以要求该评审专家回避：</w:t>
      </w:r>
    </w:p>
    <w:tbl>
      <w:tblPr>
        <w:tblStyle w:val="19"/>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3AE6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272CCDC2">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序号</w:t>
            </w:r>
          </w:p>
        </w:tc>
        <w:tc>
          <w:tcPr>
            <w:tcW w:w="7847" w:type="dxa"/>
            <w:noWrap w:val="0"/>
            <w:vAlign w:val="top"/>
          </w:tcPr>
          <w:p w14:paraId="37111AC1">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评审专家回避情形</w:t>
            </w:r>
          </w:p>
        </w:tc>
      </w:tr>
      <w:tr w14:paraId="1AA0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971C696">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p>
        </w:tc>
        <w:tc>
          <w:tcPr>
            <w:tcW w:w="7847" w:type="dxa"/>
            <w:noWrap w:val="0"/>
            <w:vAlign w:val="top"/>
          </w:tcPr>
          <w:p w14:paraId="5CBBCD63">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现在或者在采购活动发生前三年内，与供应商存在雇佣关系；</w:t>
            </w:r>
          </w:p>
        </w:tc>
      </w:tr>
      <w:tr w14:paraId="087E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0AE0C301">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w:t>
            </w:r>
          </w:p>
        </w:tc>
        <w:tc>
          <w:tcPr>
            <w:tcW w:w="7847" w:type="dxa"/>
            <w:noWrap w:val="0"/>
            <w:vAlign w:val="top"/>
          </w:tcPr>
          <w:p w14:paraId="5F15A7C9">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现在或者在采购活动发生前三年内担任供应商的财务顾问、法律顾问或技术顾问；</w:t>
            </w:r>
          </w:p>
        </w:tc>
      </w:tr>
      <w:tr w14:paraId="577A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6AAC22E">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3</w:t>
            </w:r>
          </w:p>
        </w:tc>
        <w:tc>
          <w:tcPr>
            <w:tcW w:w="7847" w:type="dxa"/>
            <w:noWrap w:val="0"/>
            <w:vAlign w:val="top"/>
          </w:tcPr>
          <w:p w14:paraId="73B1CD29">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现在或者在采购活动发生前三年内是供应商的控股股东或者实际控制人；</w:t>
            </w:r>
          </w:p>
        </w:tc>
      </w:tr>
      <w:tr w14:paraId="730A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BB27884">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4</w:t>
            </w:r>
          </w:p>
        </w:tc>
        <w:tc>
          <w:tcPr>
            <w:tcW w:w="7847" w:type="dxa"/>
            <w:noWrap w:val="0"/>
            <w:vAlign w:val="top"/>
          </w:tcPr>
          <w:p w14:paraId="599781C5">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评审专家与参加该采购项目供应商发生过法律纠纷的；</w:t>
            </w:r>
          </w:p>
        </w:tc>
      </w:tr>
      <w:tr w14:paraId="550A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4B6C53D">
            <w:pPr>
              <w:autoSpaceDE w:val="0"/>
              <w:autoSpaceDN w:val="0"/>
              <w:adjustRightInd w:val="0"/>
              <w:snapToGrid w:val="0"/>
              <w:ind w:right="32"/>
              <w:jc w:val="center"/>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5</w:t>
            </w:r>
          </w:p>
        </w:tc>
        <w:tc>
          <w:tcPr>
            <w:tcW w:w="7847" w:type="dxa"/>
            <w:noWrap w:val="0"/>
            <w:vAlign w:val="top"/>
          </w:tcPr>
          <w:p w14:paraId="7BB5022F">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与供应商的法定代表人或者负责人有直系血亲、三代以内旁系血亲及姻亲关系；</w:t>
            </w:r>
          </w:p>
        </w:tc>
      </w:tr>
      <w:tr w14:paraId="40CA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9445188">
            <w:pPr>
              <w:autoSpaceDE w:val="0"/>
              <w:autoSpaceDN w:val="0"/>
              <w:adjustRightInd w:val="0"/>
              <w:snapToGrid w:val="0"/>
              <w:ind w:right="32"/>
              <w:jc w:val="center"/>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lang w:val="en-US" w:eastAsia="zh-CN"/>
              </w:rPr>
              <w:t>6</w:t>
            </w:r>
          </w:p>
        </w:tc>
        <w:tc>
          <w:tcPr>
            <w:tcW w:w="7847" w:type="dxa"/>
            <w:noWrap w:val="0"/>
            <w:vAlign w:val="top"/>
          </w:tcPr>
          <w:p w14:paraId="0F4808F4">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与供应商之间存在其他影响或可能影响政府采购活动依法进行的利害关系。</w:t>
            </w:r>
          </w:p>
        </w:tc>
      </w:tr>
      <w:tr w14:paraId="795D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E90A42B">
            <w:pPr>
              <w:autoSpaceDE w:val="0"/>
              <w:autoSpaceDN w:val="0"/>
              <w:adjustRightInd w:val="0"/>
              <w:snapToGrid w:val="0"/>
              <w:ind w:right="32"/>
              <w:jc w:val="center"/>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lang w:val="en-US" w:eastAsia="zh-CN"/>
              </w:rPr>
              <w:t>7</w:t>
            </w:r>
          </w:p>
        </w:tc>
        <w:tc>
          <w:tcPr>
            <w:tcW w:w="7847" w:type="dxa"/>
            <w:noWrap w:val="0"/>
            <w:vAlign w:val="top"/>
          </w:tcPr>
          <w:p w14:paraId="32A1348A">
            <w:pPr>
              <w:autoSpaceDE w:val="0"/>
              <w:autoSpaceDN w:val="0"/>
              <w:adjustRightInd w:val="0"/>
              <w:snapToGrid w:val="0"/>
              <w:ind w:right="32"/>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法律、法规、规章规定应当回避以及其他可能影响公正评审的。</w:t>
            </w:r>
          </w:p>
        </w:tc>
      </w:tr>
    </w:tbl>
    <w:p w14:paraId="3A5D0D26">
      <w:pPr>
        <w:autoSpaceDE w:val="0"/>
        <w:autoSpaceDN w:val="0"/>
        <w:adjustRightInd w:val="0"/>
        <w:snapToGrid w:val="0"/>
        <w:spacing w:line="360" w:lineRule="auto"/>
        <w:ind w:right="32"/>
        <w:rPr>
          <w:rFonts w:hint="eastAsia" w:ascii="仿宋" w:hAnsi="仿宋" w:eastAsia="仿宋" w:cs="仿宋"/>
          <w:b/>
          <w:color w:val="auto"/>
          <w:sz w:val="24"/>
          <w:highlight w:val="none"/>
          <w:u w:val="none" w:color="auto"/>
        </w:rPr>
      </w:pPr>
    </w:p>
    <w:p w14:paraId="4299E811">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u w:val="none" w:color="auto"/>
        </w:rPr>
      </w:pPr>
      <w:r>
        <w:rPr>
          <w:rFonts w:hint="eastAsia" w:ascii="仿宋" w:hAnsi="仿宋" w:eastAsia="仿宋" w:cs="仿宋"/>
          <w:b w:val="0"/>
          <w:bCs/>
          <w:color w:val="auto"/>
          <w:sz w:val="24"/>
          <w:highlight w:val="none"/>
          <w:u w:val="none" w:color="auto"/>
        </w:rPr>
        <w:t>3</w:t>
      </w:r>
      <w:r>
        <w:rPr>
          <w:rFonts w:hint="eastAsia" w:ascii="仿宋" w:hAnsi="仿宋" w:eastAsia="仿宋" w:cs="仿宋"/>
          <w:b w:val="0"/>
          <w:bCs/>
          <w:color w:val="auto"/>
          <w:sz w:val="24"/>
          <w:highlight w:val="none"/>
          <w:u w:val="none" w:color="auto"/>
          <w:lang w:val="en-US" w:eastAsia="zh-CN"/>
        </w:rPr>
        <w:t>.</w:t>
      </w:r>
      <w:r>
        <w:rPr>
          <w:rFonts w:hint="eastAsia" w:ascii="仿宋" w:hAnsi="仿宋" w:eastAsia="仿宋" w:cs="仿宋"/>
          <w:b w:val="0"/>
          <w:bCs/>
          <w:color w:val="auto"/>
          <w:sz w:val="24"/>
          <w:highlight w:val="none"/>
          <w:u w:val="none" w:color="auto"/>
        </w:rPr>
        <w:t>推荐评审小组组长</w:t>
      </w:r>
    </w:p>
    <w:p w14:paraId="572FB45F">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u w:val="none" w:color="auto"/>
        </w:rPr>
      </w:pPr>
      <w:r>
        <w:rPr>
          <w:rFonts w:hint="eastAsia" w:ascii="仿宋" w:hAnsi="仿宋" w:eastAsia="仿宋" w:cs="仿宋"/>
          <w:b w:val="0"/>
          <w:bCs/>
          <w:color w:val="auto"/>
          <w:kern w:val="0"/>
          <w:sz w:val="24"/>
          <w:highlight w:val="none"/>
          <w:u w:val="none" w:color="auto"/>
          <w:lang w:eastAsia="zh-CN"/>
        </w:rPr>
        <w:t>评审小组</w:t>
      </w:r>
      <w:r>
        <w:rPr>
          <w:rFonts w:hint="eastAsia" w:ascii="仿宋" w:hAnsi="仿宋" w:eastAsia="仿宋" w:cs="仿宋"/>
          <w:b w:val="0"/>
          <w:bCs/>
          <w:color w:val="auto"/>
          <w:kern w:val="0"/>
          <w:sz w:val="24"/>
          <w:highlight w:val="none"/>
          <w:u w:val="none" w:color="auto"/>
        </w:rPr>
        <w:t>按照少数服从多数的原则推荐组长。评</w:t>
      </w:r>
      <w:r>
        <w:rPr>
          <w:rFonts w:hint="eastAsia" w:ascii="仿宋" w:hAnsi="仿宋" w:eastAsia="仿宋" w:cs="仿宋"/>
          <w:b w:val="0"/>
          <w:bCs/>
          <w:color w:val="auto"/>
          <w:sz w:val="24"/>
          <w:highlight w:val="none"/>
          <w:u w:val="none" w:color="auto"/>
        </w:rPr>
        <w:t>审</w:t>
      </w:r>
      <w:r>
        <w:rPr>
          <w:rFonts w:hint="eastAsia" w:ascii="仿宋" w:hAnsi="仿宋" w:eastAsia="仿宋" w:cs="仿宋"/>
          <w:b w:val="0"/>
          <w:bCs/>
          <w:color w:val="auto"/>
          <w:kern w:val="0"/>
          <w:sz w:val="24"/>
          <w:highlight w:val="none"/>
          <w:u w:val="none" w:color="auto"/>
        </w:rPr>
        <w:t>小组成员在履行独立评审权利义务的同时，不得发表有失公正和不负责任的言论，不得相互串通和压制他人意见，不得将个人倾向性意见诱导、暗示或强加于他人认同。</w:t>
      </w:r>
    </w:p>
    <w:p w14:paraId="08EBD69D">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rPr>
        <w:t>4</w:t>
      </w:r>
      <w:r>
        <w:rPr>
          <w:rFonts w:hint="eastAsia" w:ascii="仿宋" w:hAnsi="仿宋" w:eastAsia="仿宋" w:cs="仿宋"/>
          <w:b w:val="0"/>
          <w:bCs/>
          <w:color w:val="auto"/>
          <w:sz w:val="24"/>
          <w:szCs w:val="24"/>
          <w:highlight w:val="none"/>
          <w:u w:val="none" w:color="auto"/>
          <w:lang w:val="en-US" w:eastAsia="zh-CN"/>
        </w:rPr>
        <w:t>.</w:t>
      </w:r>
      <w:r>
        <w:rPr>
          <w:rFonts w:hint="eastAsia" w:ascii="仿宋" w:hAnsi="仿宋" w:eastAsia="仿宋" w:cs="仿宋"/>
          <w:b w:val="0"/>
          <w:bCs/>
          <w:color w:val="auto"/>
          <w:sz w:val="24"/>
          <w:szCs w:val="24"/>
          <w:highlight w:val="none"/>
          <w:u w:val="none" w:color="auto"/>
        </w:rPr>
        <w:t>响应文件的资格性、符合性审查</w:t>
      </w:r>
    </w:p>
    <w:p w14:paraId="79A718CA">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u w:val="none" w:color="auto"/>
          <w:lang w:val="en-US" w:eastAsia="zh-CN"/>
        </w:rPr>
        <w:t>供应商资格、技术商务实质性响应</w:t>
      </w:r>
      <w:r>
        <w:rPr>
          <w:rFonts w:hint="eastAsia" w:ascii="仿宋" w:hAnsi="仿宋" w:eastAsia="仿宋" w:cs="仿宋"/>
          <w:bCs/>
          <w:color w:val="auto"/>
          <w:sz w:val="24"/>
          <w:szCs w:val="24"/>
          <w:highlight w:val="none"/>
          <w:u w:val="none" w:color="auto"/>
        </w:rPr>
        <w:t>及报价的唯一性等，审查不合格者按响应无效处理。只有资格性符合性全部审查合格才能进入后续评审。</w:t>
      </w:r>
    </w:p>
    <w:p w14:paraId="791C7D65">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评审</w:t>
      </w:r>
      <w:r>
        <w:rPr>
          <w:rFonts w:hint="eastAsia" w:ascii="仿宋" w:hAnsi="仿宋" w:eastAsia="仿宋" w:cs="仿宋"/>
          <w:bCs/>
          <w:color w:val="auto"/>
          <w:sz w:val="24"/>
          <w:szCs w:val="24"/>
          <w:highlight w:val="none"/>
          <w:u w:val="none" w:color="auto"/>
          <w:lang w:val="en-US" w:eastAsia="zh-CN"/>
        </w:rPr>
        <w:t>小组</w:t>
      </w:r>
      <w:r>
        <w:rPr>
          <w:rFonts w:hint="eastAsia" w:ascii="仿宋" w:hAnsi="仿宋" w:eastAsia="仿宋" w:cs="仿宋"/>
          <w:bCs/>
          <w:color w:val="auto"/>
          <w:sz w:val="24"/>
          <w:szCs w:val="24"/>
          <w:highlight w:val="none"/>
          <w:u w:val="none" w:color="auto"/>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35D8DD10">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不得恶意竞价，对于报价差异巨大的，</w:t>
      </w:r>
      <w:r>
        <w:rPr>
          <w:rFonts w:hint="eastAsia" w:ascii="仿宋" w:hAnsi="仿宋" w:eastAsia="仿宋" w:cs="仿宋"/>
          <w:b/>
          <w:bCs/>
          <w:strike w:val="0"/>
          <w:color w:val="auto"/>
          <w:sz w:val="24"/>
          <w:highlight w:val="none"/>
          <w:u w:val="none" w:color="auto"/>
          <w:lang w:eastAsia="zh-CN"/>
        </w:rPr>
        <w:t>评审小组</w:t>
      </w:r>
      <w:r>
        <w:rPr>
          <w:rFonts w:hint="eastAsia" w:ascii="仿宋" w:hAnsi="仿宋" w:eastAsia="仿宋" w:cs="仿宋"/>
          <w:b/>
          <w:bCs/>
          <w:strike w:val="0"/>
          <w:color w:val="auto"/>
          <w:sz w:val="24"/>
          <w:highlight w:val="none"/>
          <w:u w:val="none" w:color="auto"/>
        </w:rPr>
        <w:t>有权要求</w:t>
      </w: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在规定的时间内提供相关证明材料，在规定时间内不能提供材料或者无法证明的</w:t>
      </w:r>
      <w:r>
        <w:rPr>
          <w:rFonts w:hint="eastAsia" w:ascii="仿宋" w:hAnsi="仿宋" w:eastAsia="仿宋" w:cs="仿宋"/>
          <w:b/>
          <w:bCs/>
          <w:strike w:val="0"/>
          <w:color w:val="auto"/>
          <w:sz w:val="24"/>
          <w:highlight w:val="none"/>
          <w:u w:val="none" w:color="auto"/>
          <w:lang w:eastAsia="zh-CN"/>
        </w:rPr>
        <w:t>，评审小组</w:t>
      </w:r>
      <w:r>
        <w:rPr>
          <w:rFonts w:hint="eastAsia" w:ascii="仿宋" w:hAnsi="仿宋" w:eastAsia="仿宋" w:cs="仿宋"/>
          <w:b/>
          <w:bCs/>
          <w:strike w:val="0"/>
          <w:color w:val="auto"/>
          <w:sz w:val="24"/>
          <w:highlight w:val="none"/>
          <w:u w:val="none" w:color="auto"/>
        </w:rPr>
        <w:t>有权裁定该报价是否为恶意报价。恶意竞价的</w:t>
      </w:r>
      <w:r>
        <w:rPr>
          <w:rFonts w:hint="eastAsia" w:ascii="仿宋" w:hAnsi="仿宋" w:eastAsia="仿宋" w:cs="仿宋"/>
          <w:b/>
          <w:bCs/>
          <w:strike w:val="0"/>
          <w:color w:val="auto"/>
          <w:sz w:val="24"/>
          <w:highlight w:val="none"/>
          <w:u w:val="none" w:color="auto"/>
          <w:lang w:eastAsia="zh-CN"/>
        </w:rPr>
        <w:t>成交供应商</w:t>
      </w:r>
      <w:r>
        <w:rPr>
          <w:rFonts w:hint="eastAsia" w:ascii="仿宋" w:hAnsi="仿宋" w:eastAsia="仿宋" w:cs="仿宋"/>
          <w:b/>
          <w:bCs/>
          <w:strike w:val="0"/>
          <w:color w:val="auto"/>
          <w:sz w:val="24"/>
          <w:highlight w:val="none"/>
          <w:u w:val="none" w:color="auto"/>
        </w:rPr>
        <w:t>将被取消成交资格，并列入黑名单，在此后五年内不得参与我院任何采买活动。</w:t>
      </w:r>
    </w:p>
    <w:tbl>
      <w:tblPr>
        <w:tblStyle w:val="19"/>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582A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7BD782AA">
            <w:pPr>
              <w:spacing w:line="380" w:lineRule="exact"/>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评审内容</w:t>
            </w:r>
          </w:p>
        </w:tc>
        <w:tc>
          <w:tcPr>
            <w:tcW w:w="5760" w:type="dxa"/>
            <w:noWrap w:val="0"/>
            <w:vAlign w:val="center"/>
          </w:tcPr>
          <w:p w14:paraId="03058612">
            <w:pPr>
              <w:spacing w:line="380" w:lineRule="exact"/>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比选/采购文件要求</w:t>
            </w:r>
          </w:p>
        </w:tc>
      </w:tr>
      <w:tr w14:paraId="1526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4660BC97">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资格性审查</w:t>
            </w:r>
          </w:p>
        </w:tc>
        <w:tc>
          <w:tcPr>
            <w:tcW w:w="2032" w:type="dxa"/>
            <w:noWrap w:val="0"/>
            <w:vAlign w:val="center"/>
          </w:tcPr>
          <w:p w14:paraId="49F033AE">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具有独立承担民事责任能力</w:t>
            </w:r>
          </w:p>
        </w:tc>
        <w:tc>
          <w:tcPr>
            <w:tcW w:w="5760" w:type="dxa"/>
            <w:noWrap w:val="0"/>
            <w:vAlign w:val="center"/>
          </w:tcPr>
          <w:p w14:paraId="1BE75D70">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在中华人民共和国境内注册的具有独立承担民事责任能力的法人或其他组织（提供营业执照等证明文件）；</w:t>
            </w:r>
          </w:p>
        </w:tc>
      </w:tr>
      <w:tr w14:paraId="6B2F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B821B02">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2C4331D1">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具有良好的商业信誉和健全的财务会计制度</w:t>
            </w:r>
          </w:p>
        </w:tc>
        <w:tc>
          <w:tcPr>
            <w:tcW w:w="5760" w:type="dxa"/>
            <w:noWrap w:val="0"/>
            <w:vAlign w:val="center"/>
          </w:tcPr>
          <w:p w14:paraId="0449E7B2">
            <w:pPr>
              <w:spacing w:line="380" w:lineRule="exact"/>
              <w:ind w:left="40" w:leftChars="19"/>
              <w:jc w:val="left"/>
              <w:rPr>
                <w:rFonts w:hint="eastAsia" w:ascii="仿宋" w:hAnsi="仿宋" w:eastAsia="仿宋" w:cs="仿宋"/>
                <w:color w:val="auto"/>
                <w:highlight w:val="none"/>
                <w:u w:val="none" w:color="auto"/>
              </w:rPr>
            </w:pPr>
            <w:r>
              <w:rPr>
                <w:rFonts w:hint="eastAsia" w:ascii="仿宋" w:hAnsi="仿宋" w:eastAsia="仿宋" w:cs="仿宋"/>
                <w:color w:val="auto"/>
                <w:highlight w:val="none"/>
                <w:u w:val="none" w:color="auto"/>
              </w:rPr>
              <w:t>供应商必须具有良好的商业信誉和健全的财务会计制度。可提供：①</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至今任意一年经审计的审计报告复印件（包含审计报告中所涉及的财务报表和报表附注）；或②</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度至今任意一年</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内部的财务报表复印件（新成立</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提供成立至今的月或季度财务报表复印件）；或③截至</w:t>
            </w:r>
            <w:r>
              <w:rPr>
                <w:rFonts w:hint="eastAsia" w:ascii="仿宋" w:hAnsi="仿宋" w:eastAsia="仿宋" w:cs="仿宋"/>
                <w:color w:val="auto"/>
                <w:highlight w:val="none"/>
                <w:u w:val="none" w:color="auto"/>
                <w:lang w:eastAsia="zh-CN"/>
              </w:rPr>
              <w:t>响应</w:t>
            </w:r>
            <w:r>
              <w:rPr>
                <w:rFonts w:hint="eastAsia" w:ascii="仿宋" w:hAnsi="仿宋" w:eastAsia="仿宋" w:cs="仿宋"/>
                <w:color w:val="auto"/>
                <w:highlight w:val="none"/>
                <w:u w:val="none" w:color="auto"/>
              </w:rPr>
              <w:t>文件递交截止日</w:t>
            </w:r>
            <w:r>
              <w:rPr>
                <w:rFonts w:hint="eastAsia" w:ascii="仿宋" w:hAnsi="仿宋" w:eastAsia="仿宋" w:cs="仿宋"/>
                <w:color w:val="auto"/>
                <w:highlight w:val="none"/>
                <w:u w:val="none" w:color="auto"/>
                <w:lang w:eastAsia="zh-CN"/>
              </w:rPr>
              <w:t>12个月内银行</w:t>
            </w:r>
            <w:r>
              <w:rPr>
                <w:rFonts w:hint="eastAsia" w:ascii="仿宋" w:hAnsi="仿宋" w:eastAsia="仿宋" w:cs="仿宋"/>
                <w:color w:val="auto"/>
                <w:highlight w:val="none"/>
                <w:u w:val="none" w:color="auto"/>
              </w:rPr>
              <w:t>出具的资信证明（复印件）</w:t>
            </w:r>
            <w:r>
              <w:rPr>
                <w:rFonts w:hint="eastAsia" w:ascii="仿宋" w:hAnsi="仿宋" w:eastAsia="仿宋" w:cs="仿宋"/>
                <w:color w:val="auto"/>
                <w:highlight w:val="none"/>
                <w:u w:val="none" w:color="auto"/>
                <w:lang w:eastAsia="zh-CN"/>
              </w:rPr>
              <w:t>；</w:t>
            </w:r>
          </w:p>
        </w:tc>
      </w:tr>
      <w:tr w14:paraId="1CE8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5A971EE">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24054C3">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lang w:val="en-US" w:eastAsia="zh-CN"/>
              </w:rPr>
              <w:t>有</w:t>
            </w:r>
            <w:r>
              <w:rPr>
                <w:rFonts w:hint="eastAsia" w:ascii="仿宋" w:hAnsi="仿宋" w:eastAsia="仿宋" w:cs="仿宋"/>
                <w:color w:val="auto"/>
                <w:highlight w:val="none"/>
                <w:u w:val="none" w:color="auto"/>
              </w:rPr>
              <w:t>依法缴纳税收</w:t>
            </w:r>
          </w:p>
        </w:tc>
        <w:tc>
          <w:tcPr>
            <w:tcW w:w="5760" w:type="dxa"/>
            <w:noWrap w:val="0"/>
            <w:vAlign w:val="center"/>
          </w:tcPr>
          <w:p w14:paraId="50AAE84C">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比选截止时间近12个月内任意一个月的依法缴纳税收证明材料（如依法免税，则须提供相应文件证明其依法免税）；</w:t>
            </w:r>
          </w:p>
        </w:tc>
      </w:tr>
      <w:tr w14:paraId="764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6FCB7CBD">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310BC14">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有</w:t>
            </w:r>
            <w:r>
              <w:rPr>
                <w:rFonts w:hint="eastAsia" w:ascii="仿宋" w:hAnsi="仿宋" w:eastAsia="仿宋" w:cs="仿宋"/>
                <w:color w:val="auto"/>
                <w:highlight w:val="none"/>
                <w:u w:val="none" w:color="auto"/>
              </w:rPr>
              <w:t>依法缴纳社会保险凭据</w:t>
            </w:r>
          </w:p>
        </w:tc>
        <w:tc>
          <w:tcPr>
            <w:tcW w:w="5760" w:type="dxa"/>
            <w:noWrap w:val="0"/>
            <w:vAlign w:val="center"/>
          </w:tcPr>
          <w:p w14:paraId="15A65D19">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比选截止时间近12个月内任意一个月的依法缴纳社会保险凭据（如依法不需要缴纳社保，则须提供相应文件证明其依法不需要缴纳）；</w:t>
            </w:r>
          </w:p>
        </w:tc>
      </w:tr>
      <w:tr w14:paraId="7F25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DEAE332">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57F98A03">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w:t>
            </w:r>
          </w:p>
        </w:tc>
        <w:tc>
          <w:tcPr>
            <w:tcW w:w="5760" w:type="dxa"/>
            <w:noWrap w:val="0"/>
            <w:vAlign w:val="center"/>
          </w:tcPr>
          <w:p w14:paraId="208FA575">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履行合同所必需的设备和专业技术能力的证明材料或书面声明；</w:t>
            </w:r>
          </w:p>
        </w:tc>
      </w:tr>
      <w:tr w14:paraId="0540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728DDE8">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3F6E124">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没有重大违法记录</w:t>
            </w:r>
          </w:p>
        </w:tc>
        <w:tc>
          <w:tcPr>
            <w:tcW w:w="5760" w:type="dxa"/>
            <w:noWrap w:val="0"/>
            <w:vAlign w:val="center"/>
          </w:tcPr>
          <w:p w14:paraId="60315BE3">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参加政府采购活动前3年内在经营活动中没有重大违法记录的书面声明。</w:t>
            </w:r>
          </w:p>
        </w:tc>
      </w:tr>
      <w:tr w14:paraId="1CF0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2C99212E">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A9CAF85">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信用记录</w:t>
            </w:r>
          </w:p>
        </w:tc>
        <w:tc>
          <w:tcPr>
            <w:tcW w:w="5760" w:type="dxa"/>
            <w:noWrap w:val="0"/>
            <w:vAlign w:val="center"/>
          </w:tcPr>
          <w:p w14:paraId="114D2D91">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6F0D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29008BFE">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664194D2">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控股关系</w:t>
            </w:r>
          </w:p>
        </w:tc>
        <w:tc>
          <w:tcPr>
            <w:tcW w:w="5760" w:type="dxa"/>
            <w:noWrap w:val="0"/>
            <w:vAlign w:val="center"/>
          </w:tcPr>
          <w:p w14:paraId="2E782DD5">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单位负责人为同一人或者存在直接控股、管理关系的不同供应商，不得参加同一包号</w:t>
            </w:r>
            <w:r>
              <w:rPr>
                <w:rFonts w:hint="eastAsia" w:ascii="仿宋" w:hAnsi="仿宋" w:eastAsia="仿宋" w:cs="仿宋"/>
                <w:color w:val="auto"/>
                <w:szCs w:val="21"/>
                <w:highlight w:val="none"/>
                <w:u w:val="none" w:color="auto"/>
                <w:lang w:val="en-US" w:eastAsia="zh-CN"/>
              </w:rPr>
              <w:t>比选</w:t>
            </w:r>
            <w:r>
              <w:rPr>
                <w:rFonts w:hint="eastAsia" w:ascii="仿宋" w:hAnsi="仿宋" w:eastAsia="仿宋" w:cs="仿宋"/>
                <w:color w:val="auto"/>
                <w:szCs w:val="21"/>
                <w:highlight w:val="none"/>
                <w:u w:val="none" w:color="auto"/>
                <w:lang w:val="zh-CN"/>
              </w:rPr>
              <w:t>或者未划分包号的同一采购项目。（供应商出具声明函）</w:t>
            </w:r>
          </w:p>
        </w:tc>
      </w:tr>
      <w:tr w14:paraId="30B6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869856D">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08179195">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不得参加本项目情况</w:t>
            </w:r>
          </w:p>
        </w:tc>
        <w:tc>
          <w:tcPr>
            <w:tcW w:w="5760" w:type="dxa"/>
            <w:noWrap w:val="0"/>
            <w:vAlign w:val="center"/>
          </w:tcPr>
          <w:p w14:paraId="41FAA48D">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为本采购项目提供整体设计、规范编制或者项目管理、监理、检测等服务的供应商，不得再参加本采购项目的采购活动。（供应商出具声明函）</w:t>
            </w:r>
          </w:p>
        </w:tc>
      </w:tr>
      <w:tr w14:paraId="4575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29450795">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3E18B012">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联合体</w:t>
            </w:r>
          </w:p>
        </w:tc>
        <w:tc>
          <w:tcPr>
            <w:tcW w:w="5760" w:type="dxa"/>
            <w:noWrap w:val="0"/>
            <w:vAlign w:val="center"/>
          </w:tcPr>
          <w:p w14:paraId="594F1A1F">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rPr>
              <w:t>本项目不接受联合体参加比选，不允许</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对各比选项目进行分包或转包</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供应商出具声明函</w:t>
            </w:r>
            <w:r>
              <w:rPr>
                <w:rFonts w:hint="eastAsia" w:ascii="仿宋" w:hAnsi="仿宋" w:eastAsia="仿宋" w:cs="仿宋"/>
                <w:color w:val="auto"/>
                <w:szCs w:val="21"/>
                <w:highlight w:val="none"/>
                <w:u w:val="none" w:color="auto"/>
                <w:lang w:eastAsia="zh-CN"/>
              </w:rPr>
              <w:t>）。</w:t>
            </w:r>
          </w:p>
        </w:tc>
      </w:tr>
      <w:tr w14:paraId="128A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7E51E7EF">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09FBE8D9">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落实政府采购政策需满足的资格要求</w:t>
            </w:r>
          </w:p>
        </w:tc>
        <w:tc>
          <w:tcPr>
            <w:tcW w:w="5760" w:type="dxa"/>
            <w:noWrap w:val="0"/>
            <w:vAlign w:val="center"/>
          </w:tcPr>
          <w:p w14:paraId="36104320">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本项目是专门面向中小企业采购的项目。（提供《中小企业声明函》</w:t>
            </w:r>
            <w:r>
              <w:rPr>
                <w:rFonts w:hint="eastAsia" w:ascii="仿宋" w:hAnsi="仿宋" w:eastAsia="仿宋" w:cs="仿宋"/>
                <w:color w:val="auto"/>
                <w:szCs w:val="21"/>
                <w:highlight w:val="none"/>
                <w:u w:val="none" w:color="auto"/>
                <w:lang w:eastAsia="zh-CN"/>
              </w:rPr>
              <w:t>，具体格式文件见比价文件P47中小企业声明函（工程</w:t>
            </w:r>
            <w:r>
              <w:rPr>
                <w:rFonts w:hint="eastAsia" w:ascii="仿宋" w:hAnsi="仿宋" w:eastAsia="仿宋" w:cs="仿宋"/>
                <w:color w:val="auto"/>
                <w:szCs w:val="21"/>
                <w:highlight w:val="none"/>
                <w:u w:val="none" w:color="auto"/>
                <w:lang w:val="zh-CN" w:eastAsia="zh-CN"/>
              </w:rPr>
              <w:t>、服务）</w:t>
            </w:r>
            <w:r>
              <w:rPr>
                <w:rFonts w:hint="eastAsia" w:ascii="仿宋" w:hAnsi="仿宋" w:eastAsia="仿宋" w:cs="仿宋"/>
                <w:color w:val="auto"/>
                <w:szCs w:val="21"/>
                <w:highlight w:val="none"/>
                <w:u w:val="none" w:color="auto"/>
                <w:lang w:val="hr-HR" w:eastAsia="zh-CN"/>
              </w:rPr>
              <w:t>，未按要求提供声明函的将导致响应无效</w:t>
            </w:r>
            <w:r>
              <w:rPr>
                <w:rFonts w:hint="eastAsia" w:ascii="仿宋" w:hAnsi="仿宋" w:eastAsia="仿宋" w:cs="仿宋"/>
                <w:color w:val="auto"/>
                <w:szCs w:val="21"/>
                <w:highlight w:val="none"/>
                <w:u w:val="none" w:color="auto"/>
                <w:lang w:val="zh-CN" w:eastAsia="zh-CN"/>
              </w:rPr>
              <w:t>）</w:t>
            </w:r>
            <w:r>
              <w:rPr>
                <w:rFonts w:hint="eastAsia" w:ascii="仿宋" w:hAnsi="仿宋" w:eastAsia="仿宋" w:cs="仿宋"/>
                <w:color w:val="auto"/>
                <w:szCs w:val="21"/>
                <w:highlight w:val="none"/>
                <w:u w:val="none" w:color="auto"/>
                <w:lang w:val="zh-CN"/>
              </w:rPr>
              <w:t>。</w:t>
            </w:r>
            <w:r>
              <w:rPr>
                <w:rFonts w:hint="eastAsia" w:ascii="仿宋" w:hAnsi="仿宋" w:eastAsia="仿宋" w:cs="仿宋"/>
                <w:color w:val="auto"/>
                <w:szCs w:val="21"/>
                <w:highlight w:val="none"/>
                <w:u w:val="none" w:color="auto"/>
                <w:lang w:val="zh-CN" w:eastAsia="zh-CN"/>
              </w:rPr>
              <w:t>本项目中小企业划分标准所属行业为：</w:t>
            </w:r>
            <w:r>
              <w:rPr>
                <w:rFonts w:hint="eastAsia" w:ascii="仿宋" w:hAnsi="仿宋" w:eastAsia="仿宋" w:cs="仿宋"/>
                <w:color w:val="auto"/>
                <w:szCs w:val="21"/>
                <w:highlight w:val="none"/>
                <w:u w:val="none" w:color="auto"/>
                <w:lang w:val="zh-CN"/>
              </w:rPr>
              <w:t>软件和信息技术服务业</w:t>
            </w:r>
            <w:r>
              <w:rPr>
                <w:rFonts w:hint="eastAsia" w:ascii="仿宋" w:hAnsi="仿宋" w:eastAsia="仿宋" w:cs="仿宋"/>
                <w:color w:val="auto"/>
                <w:szCs w:val="21"/>
                <w:highlight w:val="none"/>
                <w:u w:val="none" w:color="auto"/>
                <w:lang w:val="zh-CN" w:eastAsia="zh-CN"/>
              </w:rPr>
              <w:t>。</w:t>
            </w:r>
          </w:p>
        </w:tc>
      </w:tr>
      <w:tr w14:paraId="4EFA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7F6CE2AC">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13EA673D">
            <w:pPr>
              <w:ind w:left="40" w:leftChars="19"/>
              <w:jc w:val="center"/>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报名</w:t>
            </w:r>
          </w:p>
        </w:tc>
        <w:tc>
          <w:tcPr>
            <w:tcW w:w="5760" w:type="dxa"/>
            <w:noWrap w:val="0"/>
            <w:vAlign w:val="center"/>
          </w:tcPr>
          <w:p w14:paraId="616F0A7A">
            <w:pPr>
              <w:spacing w:line="380" w:lineRule="exact"/>
              <w:ind w:left="40" w:leftChars="19"/>
              <w:jc w:val="left"/>
              <w:rPr>
                <w:rFonts w:hint="eastAsia"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已在办公室报名。</w:t>
            </w:r>
          </w:p>
        </w:tc>
      </w:tr>
      <w:tr w14:paraId="6A9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3AC173F2">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符合性审查</w:t>
            </w:r>
          </w:p>
        </w:tc>
        <w:tc>
          <w:tcPr>
            <w:tcW w:w="2032" w:type="dxa"/>
            <w:noWrap w:val="0"/>
            <w:vAlign w:val="center"/>
          </w:tcPr>
          <w:p w14:paraId="33503AFB">
            <w:pPr>
              <w:ind w:left="40" w:leftChars="19"/>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文件签署</w:t>
            </w:r>
          </w:p>
        </w:tc>
        <w:tc>
          <w:tcPr>
            <w:tcW w:w="5760" w:type="dxa"/>
            <w:tcBorders>
              <w:bottom w:val="single" w:color="auto" w:sz="4" w:space="0"/>
            </w:tcBorders>
            <w:noWrap w:val="0"/>
            <w:vAlign w:val="center"/>
          </w:tcPr>
          <w:p w14:paraId="62FFE145">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按照比选文件规定要求签署、盖章且响应文件有法定代表人签字或盖个人名章（或签字人有法定代表人有效授权书）的。</w:t>
            </w:r>
          </w:p>
        </w:tc>
      </w:tr>
      <w:tr w14:paraId="01C8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7525057B">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3B2A0B71">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响应有效期</w:t>
            </w:r>
          </w:p>
        </w:tc>
        <w:tc>
          <w:tcPr>
            <w:tcW w:w="5760" w:type="dxa"/>
            <w:noWrap w:val="0"/>
            <w:vAlign w:val="center"/>
          </w:tcPr>
          <w:p w14:paraId="2E03F0AA">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响应函已提交并符合比选文件要求的，且响应有效期不少于比选文件中载明的响应有效期限；</w:t>
            </w:r>
          </w:p>
        </w:tc>
      </w:tr>
      <w:tr w14:paraId="7F33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2236E266">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5CB65B62">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报价合理性</w:t>
            </w:r>
          </w:p>
        </w:tc>
        <w:tc>
          <w:tcPr>
            <w:tcW w:w="5760" w:type="dxa"/>
            <w:noWrap w:val="0"/>
            <w:vAlign w:val="center"/>
          </w:tcPr>
          <w:p w14:paraId="12B2E088">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报价方案是唯一确定、报价合理。</w:t>
            </w:r>
            <w:r>
              <w:rPr>
                <w:rFonts w:hint="eastAsia" w:ascii="仿宋" w:hAnsi="仿宋" w:eastAsia="仿宋" w:cs="仿宋"/>
                <w:color w:val="auto"/>
                <w:szCs w:val="21"/>
                <w:highlight w:val="none"/>
                <w:u w:val="none" w:color="auto"/>
                <w:lang w:val="en-US" w:eastAsia="zh-CN"/>
              </w:rPr>
              <w:t xml:space="preserve"> </w:t>
            </w:r>
            <w:r>
              <w:rPr>
                <w:rFonts w:hint="eastAsia" w:ascii="仿宋" w:hAnsi="仿宋" w:eastAsia="仿宋" w:cs="仿宋"/>
                <w:color w:val="auto"/>
                <w:szCs w:val="21"/>
                <w:highlight w:val="none"/>
                <w:u w:val="none" w:color="auto"/>
                <w:lang w:eastAsia="zh-CN"/>
              </w:rPr>
              <w:t>如有分项报价要求，各分项报价不得高于各分项最高预算单价，合计总报价是固定唯一价且无超出采购预算或最高限价；</w:t>
            </w:r>
          </w:p>
        </w:tc>
      </w:tr>
      <w:tr w14:paraId="646C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274FBBB3">
            <w:pPr>
              <w:spacing w:line="380" w:lineRule="exact"/>
              <w:ind w:left="40" w:leftChars="19"/>
              <w:jc w:val="center"/>
              <w:rPr>
                <w:rFonts w:hint="eastAsia" w:ascii="仿宋" w:hAnsi="仿宋" w:eastAsia="仿宋" w:cs="仿宋"/>
                <w:color w:val="auto"/>
                <w:szCs w:val="21"/>
                <w:highlight w:val="none"/>
                <w:u w:val="none" w:color="auto"/>
              </w:rPr>
            </w:pPr>
          </w:p>
        </w:tc>
        <w:tc>
          <w:tcPr>
            <w:tcW w:w="2032" w:type="dxa"/>
            <w:noWrap w:val="0"/>
            <w:vAlign w:val="center"/>
          </w:tcPr>
          <w:p w14:paraId="7BBF3988">
            <w:pPr>
              <w:ind w:left="40" w:leftChars="19"/>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eastAsia="zh-CN"/>
              </w:rPr>
              <w:t>其他</w:t>
            </w:r>
          </w:p>
        </w:tc>
        <w:tc>
          <w:tcPr>
            <w:tcW w:w="5760" w:type="dxa"/>
            <w:noWrap w:val="0"/>
            <w:vAlign w:val="center"/>
          </w:tcPr>
          <w:p w14:paraId="5462AFCC">
            <w:pPr>
              <w:tabs>
                <w:tab w:val="left" w:pos="2880"/>
              </w:tabs>
              <w:spacing w:line="380" w:lineRule="exact"/>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eastAsia="zh-CN"/>
              </w:rPr>
              <w:t>按有关法律、法规、规章和比选文件中规定的其他无效响应情形。</w:t>
            </w:r>
          </w:p>
        </w:tc>
      </w:tr>
      <w:tr w14:paraId="2063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32660C4A">
            <w:pPr>
              <w:spacing w:line="380" w:lineRule="exact"/>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备注</w:t>
            </w:r>
          </w:p>
        </w:tc>
        <w:tc>
          <w:tcPr>
            <w:tcW w:w="7792" w:type="dxa"/>
            <w:gridSpan w:val="2"/>
            <w:noWrap w:val="0"/>
            <w:vAlign w:val="center"/>
          </w:tcPr>
          <w:p w14:paraId="0AF3DE10">
            <w:pPr>
              <w:tabs>
                <w:tab w:val="left" w:pos="2880"/>
              </w:tabs>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响应文件一式</w:t>
            </w:r>
            <w:r>
              <w:rPr>
                <w:rFonts w:hint="eastAsia" w:ascii="仿宋" w:hAnsi="仿宋" w:eastAsia="仿宋" w:cs="仿宋"/>
                <w:color w:val="auto"/>
                <w:szCs w:val="21"/>
                <w:highlight w:val="none"/>
                <w:u w:val="none" w:color="auto"/>
                <w:lang w:eastAsia="zh-CN"/>
              </w:rPr>
              <w:t>两</w:t>
            </w:r>
            <w:r>
              <w:rPr>
                <w:rFonts w:hint="eastAsia" w:ascii="仿宋" w:hAnsi="仿宋" w:eastAsia="仿宋" w:cs="仿宋"/>
                <w:color w:val="auto"/>
                <w:szCs w:val="21"/>
                <w:highlight w:val="none"/>
                <w:u w:val="none" w:color="auto"/>
              </w:rPr>
              <w:t>份，其中正本一份和副本</w:t>
            </w:r>
            <w:r>
              <w:rPr>
                <w:rFonts w:hint="eastAsia" w:ascii="仿宋" w:hAnsi="仿宋" w:eastAsia="仿宋" w:cs="仿宋"/>
                <w:color w:val="auto"/>
                <w:szCs w:val="21"/>
                <w:highlight w:val="none"/>
                <w:u w:val="none" w:color="auto"/>
                <w:lang w:eastAsia="zh-CN"/>
              </w:rPr>
              <w:t>一</w:t>
            </w:r>
            <w:r>
              <w:rPr>
                <w:rFonts w:hint="eastAsia" w:ascii="仿宋" w:hAnsi="仿宋" w:eastAsia="仿宋" w:cs="仿宋"/>
                <w:color w:val="auto"/>
                <w:szCs w:val="21"/>
                <w:highlight w:val="none"/>
                <w:u w:val="none" w:color="auto"/>
              </w:rPr>
              <w:t>份</w:t>
            </w:r>
          </w:p>
        </w:tc>
      </w:tr>
    </w:tbl>
    <w:p w14:paraId="4653C5B7">
      <w:pPr>
        <w:pStyle w:val="13"/>
        <w:adjustRightInd w:val="0"/>
        <w:snapToGrid w:val="0"/>
        <w:spacing w:line="360" w:lineRule="auto"/>
        <w:ind w:right="32"/>
        <w:rPr>
          <w:rFonts w:hint="eastAsia" w:ascii="仿宋" w:hAnsi="仿宋" w:eastAsia="仿宋" w:cs="仿宋"/>
          <w:b w:val="0"/>
          <w:bCs/>
          <w:color w:val="auto"/>
          <w:sz w:val="24"/>
          <w:szCs w:val="24"/>
          <w:highlight w:val="none"/>
          <w:u w:val="none" w:color="auto"/>
        </w:rPr>
      </w:pPr>
    </w:p>
    <w:p w14:paraId="57B2C36F">
      <w:pPr>
        <w:pStyle w:val="13"/>
        <w:adjustRightInd w:val="0"/>
        <w:snapToGrid w:val="0"/>
        <w:spacing w:line="360" w:lineRule="auto"/>
        <w:ind w:right="32" w:firstLine="486" w:firstLineChars="200"/>
        <w:rPr>
          <w:rFonts w:hint="eastAsia" w:ascii="仿宋" w:hAnsi="仿宋" w:eastAsia="仿宋" w:cs="仿宋"/>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5.</w:t>
      </w:r>
      <w:r>
        <w:rPr>
          <w:rFonts w:hint="eastAsia" w:ascii="仿宋" w:hAnsi="仿宋" w:eastAsia="仿宋" w:cs="仿宋"/>
          <w:b w:val="0"/>
          <w:bCs/>
          <w:color w:val="auto"/>
          <w:sz w:val="24"/>
          <w:szCs w:val="24"/>
          <w:highlight w:val="none"/>
          <w:u w:val="none" w:color="auto"/>
          <w:lang w:eastAsia="zh-CN"/>
        </w:rPr>
        <w:t>响应</w:t>
      </w:r>
      <w:r>
        <w:rPr>
          <w:rFonts w:hint="eastAsia" w:ascii="仿宋" w:hAnsi="仿宋" w:eastAsia="仿宋" w:cs="仿宋"/>
          <w:b w:val="0"/>
          <w:bCs/>
          <w:color w:val="auto"/>
          <w:sz w:val="24"/>
          <w:szCs w:val="24"/>
          <w:highlight w:val="none"/>
          <w:u w:val="none" w:color="auto"/>
        </w:rPr>
        <w:t>文件澄清</w:t>
      </w:r>
    </w:p>
    <w:p w14:paraId="5320BE09">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1</w:t>
      </w: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rPr>
        <w:t>对于</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文件中含义不明确、同类问题表述不一致或者有明显文字和计算错误的内容，</w:t>
      </w:r>
      <w:r>
        <w:rPr>
          <w:rFonts w:hint="eastAsia" w:ascii="仿宋" w:hAnsi="仿宋" w:eastAsia="仿宋" w:cs="仿宋"/>
          <w:bCs/>
          <w:color w:val="auto"/>
          <w:sz w:val="24"/>
          <w:szCs w:val="24"/>
          <w:highlight w:val="none"/>
          <w:u w:val="none" w:color="auto"/>
          <w:lang w:val="en-US" w:eastAsia="zh-CN"/>
        </w:rPr>
        <w:t>评审小组</w:t>
      </w:r>
      <w:r>
        <w:rPr>
          <w:rFonts w:hint="eastAsia" w:ascii="仿宋" w:hAnsi="仿宋" w:eastAsia="仿宋" w:cs="仿宋"/>
          <w:bCs/>
          <w:color w:val="auto"/>
          <w:sz w:val="24"/>
          <w:szCs w:val="24"/>
          <w:highlight w:val="none"/>
          <w:u w:val="none" w:color="auto"/>
        </w:rPr>
        <w:t>应当在评审过程中发起澄清，要求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针对价格或内容做出必要的澄清、说明或补正。若因</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的澄清、说明或者补正不得超出</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文件的范围或者改变</w:t>
      </w:r>
      <w:r>
        <w:rPr>
          <w:rFonts w:hint="eastAsia" w:ascii="仿宋" w:hAnsi="仿宋" w:eastAsia="仿宋" w:cs="仿宋"/>
          <w:bCs/>
          <w:color w:val="auto"/>
          <w:sz w:val="24"/>
          <w:szCs w:val="24"/>
          <w:highlight w:val="none"/>
          <w:u w:val="none" w:color="auto"/>
          <w:lang w:eastAsia="zh-CN"/>
        </w:rPr>
        <w:t>响应</w:t>
      </w:r>
      <w:r>
        <w:rPr>
          <w:rFonts w:hint="eastAsia" w:ascii="仿宋" w:hAnsi="仿宋" w:eastAsia="仿宋" w:cs="仿宋"/>
          <w:bCs/>
          <w:color w:val="auto"/>
          <w:sz w:val="24"/>
          <w:szCs w:val="24"/>
          <w:highlight w:val="none"/>
          <w:u w:val="none" w:color="auto"/>
        </w:rPr>
        <w:t>文件的实质性内容。</w:t>
      </w:r>
    </w:p>
    <w:p w14:paraId="5D7C72DD">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2</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不接受</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主动提出的澄清、说明或补正。</w:t>
      </w:r>
    </w:p>
    <w:p w14:paraId="0C57DB3B">
      <w:pPr>
        <w:pStyle w:val="13"/>
        <w:adjustRightInd w:val="0"/>
        <w:snapToGrid w:val="0"/>
        <w:spacing w:line="360" w:lineRule="auto"/>
        <w:ind w:right="32" w:firstLine="463" w:firstLineChars="191"/>
        <w:rPr>
          <w:rFonts w:hint="default" w:ascii="仿宋" w:hAnsi="仿宋" w:eastAsia="仿宋" w:cs="仿宋"/>
          <w:b w:val="0"/>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lang w:eastAsia="zh-CN"/>
        </w:rPr>
        <w:t>（</w:t>
      </w:r>
      <w:r>
        <w:rPr>
          <w:rFonts w:hint="eastAsia" w:ascii="仿宋" w:hAnsi="仿宋" w:eastAsia="仿宋" w:cs="仿宋"/>
          <w:bCs/>
          <w:color w:val="auto"/>
          <w:sz w:val="24"/>
          <w:szCs w:val="24"/>
          <w:highlight w:val="none"/>
          <w:u w:val="none" w:color="auto"/>
          <w:lang w:val="en-US" w:eastAsia="zh-CN"/>
        </w:rPr>
        <w:t>3</w:t>
      </w:r>
      <w:r>
        <w:rPr>
          <w:rFonts w:hint="eastAsia" w:ascii="仿宋" w:hAnsi="仿宋" w:eastAsia="仿宋" w:cs="仿宋"/>
          <w:bCs/>
          <w:color w:val="auto"/>
          <w:sz w:val="24"/>
          <w:szCs w:val="24"/>
          <w:highlight w:val="none"/>
          <w:u w:val="none" w:color="auto"/>
          <w:lang w:eastAsia="zh-CN"/>
        </w:rPr>
        <w:t>）评审小组</w:t>
      </w:r>
      <w:r>
        <w:rPr>
          <w:rFonts w:hint="eastAsia" w:ascii="仿宋" w:hAnsi="仿宋" w:eastAsia="仿宋" w:cs="仿宋"/>
          <w:bCs/>
          <w:color w:val="auto"/>
          <w:sz w:val="24"/>
          <w:szCs w:val="24"/>
          <w:highlight w:val="none"/>
          <w:u w:val="none" w:color="auto"/>
        </w:rPr>
        <w:t>对</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提交的澄清、说明或补正有疑问的，可以要求</w:t>
      </w:r>
      <w:r>
        <w:rPr>
          <w:rFonts w:hint="eastAsia" w:ascii="仿宋" w:hAnsi="仿宋" w:eastAsia="仿宋" w:cs="仿宋"/>
          <w:bCs/>
          <w:color w:val="auto"/>
          <w:sz w:val="24"/>
          <w:szCs w:val="24"/>
          <w:highlight w:val="none"/>
          <w:u w:val="none" w:color="auto"/>
          <w:lang w:eastAsia="zh-CN"/>
        </w:rPr>
        <w:t>成交供应商</w:t>
      </w:r>
      <w:r>
        <w:rPr>
          <w:rFonts w:hint="eastAsia" w:ascii="仿宋" w:hAnsi="仿宋" w:eastAsia="仿宋" w:cs="仿宋"/>
          <w:bCs/>
          <w:color w:val="auto"/>
          <w:sz w:val="24"/>
          <w:szCs w:val="24"/>
          <w:highlight w:val="none"/>
          <w:u w:val="none" w:color="auto"/>
        </w:rPr>
        <w:t>进一步澄清、说明或补正。</w:t>
      </w:r>
    </w:p>
    <w:p w14:paraId="2BB71765">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6.</w:t>
      </w:r>
      <w:r>
        <w:rPr>
          <w:rFonts w:hint="eastAsia" w:ascii="仿宋" w:hAnsi="仿宋" w:eastAsia="仿宋" w:cs="仿宋"/>
          <w:b w:val="0"/>
          <w:bCs/>
          <w:color w:val="auto"/>
          <w:sz w:val="24"/>
          <w:szCs w:val="24"/>
          <w:highlight w:val="none"/>
          <w:u w:val="none" w:color="auto"/>
        </w:rPr>
        <w:t>响应文件的比较和评价</w:t>
      </w:r>
    </w:p>
    <w:p w14:paraId="29D0B9D9">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w:t>
      </w:r>
      <w:r>
        <w:rPr>
          <w:rFonts w:hint="eastAsia" w:ascii="仿宋" w:hAnsi="仿宋" w:eastAsia="仿宋" w:cs="仿宋"/>
          <w:color w:val="auto"/>
          <w:sz w:val="24"/>
          <w:highlight w:val="none"/>
          <w:u w:val="none" w:color="auto"/>
        </w:rPr>
        <w:t>审</w:t>
      </w:r>
      <w:r>
        <w:rPr>
          <w:rFonts w:hint="eastAsia" w:ascii="仿宋" w:hAnsi="仿宋" w:eastAsia="仿宋" w:cs="仿宋"/>
          <w:color w:val="auto"/>
          <w:kern w:val="0"/>
          <w:sz w:val="24"/>
          <w:highlight w:val="none"/>
          <w:u w:val="none" w:color="auto"/>
        </w:rPr>
        <w:t>小组按比选文件中规定的评审方法和标准，对审查合格的响应文件的商务、技术、服务和价格进行评估，最后进行综合比较与评价。</w:t>
      </w:r>
    </w:p>
    <w:p w14:paraId="491E8EF1">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评审小组对技术规格偏离表、服务响应偏离表的响应资料等进行评审，并填写相关表格。</w:t>
      </w:r>
    </w:p>
    <w:p w14:paraId="239CC8C3">
      <w:pPr>
        <w:pStyle w:val="12"/>
        <w:jc w:val="center"/>
        <w:rPr>
          <w:rFonts w:hint="eastAsia" w:ascii="仿宋" w:hAnsi="仿宋" w:eastAsia="仿宋" w:cs="仿宋"/>
          <w:color w:val="auto"/>
          <w:kern w:val="0"/>
          <w:sz w:val="24"/>
          <w:highlight w:val="none"/>
          <w:u w:val="none" w:color="auto"/>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461"/>
        <w:gridCol w:w="4714"/>
        <w:gridCol w:w="1200"/>
      </w:tblGrid>
      <w:tr w14:paraId="7D15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04" w:type="dxa"/>
            <w:vAlign w:val="center"/>
          </w:tcPr>
          <w:p w14:paraId="0EA0D202">
            <w:pPr>
              <w:widowControl/>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宋体" w:hAnsi="宋体" w:eastAsia="宋体" w:cs="宋体"/>
                <w:b/>
                <w:color w:val="auto"/>
                <w:kern w:val="0"/>
                <w:szCs w:val="24"/>
                <w:highlight w:val="none"/>
              </w:rPr>
              <w:t>序号</w:t>
            </w:r>
          </w:p>
        </w:tc>
        <w:tc>
          <w:tcPr>
            <w:tcW w:w="1461" w:type="dxa"/>
            <w:vAlign w:val="center"/>
          </w:tcPr>
          <w:p w14:paraId="76E9AA40">
            <w:pPr>
              <w:widowControl/>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宋体" w:hAnsi="宋体" w:eastAsia="宋体" w:cs="宋体"/>
                <w:b/>
                <w:color w:val="auto"/>
                <w:kern w:val="0"/>
                <w:szCs w:val="24"/>
                <w:highlight w:val="none"/>
              </w:rPr>
              <w:t>评审项目</w:t>
            </w:r>
          </w:p>
        </w:tc>
        <w:tc>
          <w:tcPr>
            <w:tcW w:w="4714" w:type="dxa"/>
            <w:vAlign w:val="center"/>
          </w:tcPr>
          <w:p w14:paraId="2068B9CE">
            <w:pPr>
              <w:widowControl/>
              <w:ind w:firstLine="0" w:firstLineChars="0"/>
              <w:jc w:val="center"/>
              <w:rPr>
                <w:rFonts w:hint="eastAsia" w:ascii="仿宋" w:hAnsi="仿宋" w:eastAsia="仿宋" w:cs="仿宋"/>
                <w:color w:val="auto"/>
                <w:kern w:val="0"/>
                <w:sz w:val="24"/>
                <w:highlight w:val="none"/>
                <w:u w:val="none" w:color="auto"/>
                <w:vertAlign w:val="baseline"/>
              </w:rPr>
            </w:pPr>
            <w:r>
              <w:rPr>
                <w:rFonts w:hint="eastAsia" w:ascii="宋体" w:hAnsi="宋体" w:eastAsia="宋体" w:cs="宋体"/>
                <w:b/>
                <w:color w:val="auto"/>
                <w:kern w:val="0"/>
                <w:szCs w:val="24"/>
                <w:highlight w:val="none"/>
              </w:rPr>
              <w:t>评审细则</w:t>
            </w:r>
          </w:p>
        </w:tc>
        <w:tc>
          <w:tcPr>
            <w:tcW w:w="1200" w:type="dxa"/>
            <w:shd w:val="clear" w:color="auto" w:fill="auto"/>
            <w:vAlign w:val="center"/>
          </w:tcPr>
          <w:p w14:paraId="266DE33B">
            <w:pPr>
              <w:widowControl/>
              <w:ind w:firstLine="0" w:firstLineChars="0"/>
              <w:jc w:val="center"/>
              <w:rPr>
                <w:rFonts w:hint="eastAsia" w:ascii="宋体" w:hAnsi="宋体" w:eastAsia="宋体" w:cs="宋体"/>
                <w:b/>
                <w:color w:val="auto"/>
                <w:kern w:val="0"/>
                <w:sz w:val="21"/>
                <w:szCs w:val="24"/>
                <w:highlight w:val="none"/>
                <w:lang w:val="en-US" w:eastAsia="zh-CN" w:bidi="ar-SA"/>
              </w:rPr>
            </w:pPr>
            <w:r>
              <w:rPr>
                <w:rFonts w:hint="eastAsia" w:ascii="宋体" w:hAnsi="宋体" w:cs="宋体"/>
                <w:b/>
                <w:color w:val="auto"/>
                <w:kern w:val="0"/>
                <w:szCs w:val="24"/>
                <w:highlight w:val="none"/>
                <w:lang w:val="en-US" w:eastAsia="zh-CN"/>
              </w:rPr>
              <w:t>分值</w:t>
            </w:r>
          </w:p>
        </w:tc>
      </w:tr>
      <w:tr w14:paraId="02C1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04" w:type="dxa"/>
            <w:vAlign w:val="center"/>
          </w:tcPr>
          <w:p w14:paraId="6185A0BD">
            <w:pPr>
              <w:pStyle w:val="12"/>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价格部分</w:t>
            </w:r>
          </w:p>
        </w:tc>
        <w:tc>
          <w:tcPr>
            <w:tcW w:w="1461" w:type="dxa"/>
            <w:vAlign w:val="center"/>
          </w:tcPr>
          <w:p w14:paraId="6D168282">
            <w:pPr>
              <w:widowControl/>
              <w:ind w:firstLine="0" w:firstLineChars="0"/>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价格</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20</w:t>
            </w:r>
            <w:r>
              <w:rPr>
                <w:rFonts w:hint="eastAsia" w:ascii="仿宋" w:hAnsi="仿宋" w:eastAsia="仿宋" w:cs="仿宋"/>
                <w:b w:val="0"/>
                <w:bCs/>
                <w:color w:val="auto"/>
                <w:kern w:val="0"/>
                <w:sz w:val="24"/>
                <w:szCs w:val="24"/>
                <w:highlight w:val="none"/>
              </w:rPr>
              <w:t>.0分)</w:t>
            </w:r>
          </w:p>
        </w:tc>
        <w:tc>
          <w:tcPr>
            <w:tcW w:w="4714" w:type="dxa"/>
            <w:vAlign w:val="center"/>
          </w:tcPr>
          <w:p w14:paraId="0D1358C3">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以满足采购文件要求且报价最低的（不含增值税价格，下同）为基准价，其价格为满分</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0分。其他报价得分=(基准价/供应商报价）*</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0。</w:t>
            </w:r>
          </w:p>
          <w:p w14:paraId="714A8CE9">
            <w:pPr>
              <w:tabs>
                <w:tab w:val="center" w:pos="4153"/>
                <w:tab w:val="right" w:pos="8306"/>
              </w:tabs>
              <w:spacing w:before="25" w:after="25"/>
              <w:ind w:firstLine="0" w:firstLineChars="0"/>
              <w:jc w:val="left"/>
              <w:rPr>
                <w:rFonts w:hint="eastAsia" w:ascii="宋体" w:hAnsi="宋体" w:eastAsia="宋体" w:cs="宋体"/>
                <w:color w:val="auto"/>
                <w:highlight w:val="none"/>
              </w:rPr>
            </w:pPr>
            <w:r>
              <w:rPr>
                <w:rFonts w:hint="eastAsia" w:ascii="仿宋" w:hAnsi="仿宋" w:eastAsia="仿宋" w:cs="仿宋"/>
                <w:b w:val="0"/>
                <w:bCs/>
                <w:color w:val="auto"/>
                <w:kern w:val="0"/>
                <w:sz w:val="24"/>
                <w:szCs w:val="24"/>
                <w:highlight w:val="none"/>
              </w:rPr>
              <w:t>响应报价得分四舍五入后，小数点后保留两位有效数。</w:t>
            </w:r>
          </w:p>
        </w:tc>
        <w:tc>
          <w:tcPr>
            <w:tcW w:w="1200" w:type="dxa"/>
            <w:shd w:val="clear" w:color="auto" w:fill="auto"/>
            <w:vAlign w:val="center"/>
          </w:tcPr>
          <w:p w14:paraId="64634F65">
            <w:pPr>
              <w:widowControl/>
              <w:ind w:firstLine="0" w:firstLineChars="0"/>
              <w:jc w:val="center"/>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lang w:val="en-US" w:eastAsia="zh-CN"/>
              </w:rPr>
              <w:t>20</w:t>
            </w:r>
          </w:p>
        </w:tc>
      </w:tr>
      <w:tr w14:paraId="746F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Merge w:val="restart"/>
            <w:vAlign w:val="center"/>
          </w:tcPr>
          <w:p w14:paraId="20583289">
            <w:pPr>
              <w:pStyle w:val="12"/>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r>
              <w:rPr>
                <w:rFonts w:hint="eastAsia" w:ascii="仿宋" w:hAnsi="仿宋" w:eastAsia="仿宋" w:cs="仿宋"/>
                <w:color w:val="auto"/>
                <w:kern w:val="0"/>
                <w:sz w:val="24"/>
                <w:highlight w:val="none"/>
                <w:u w:val="none" w:color="auto"/>
                <w:vertAlign w:val="baseline"/>
                <w:lang w:val="en-US" w:eastAsia="zh-CN"/>
              </w:rPr>
              <w:t>评分内容</w:t>
            </w:r>
          </w:p>
        </w:tc>
        <w:tc>
          <w:tcPr>
            <w:tcW w:w="1461" w:type="dxa"/>
            <w:vAlign w:val="center"/>
          </w:tcPr>
          <w:p w14:paraId="34021BCB">
            <w:pPr>
              <w:widowControl/>
              <w:ind w:firstLine="0" w:firstLineChars="0"/>
              <w:jc w:val="center"/>
              <w:rPr>
                <w:rFonts w:hint="eastAsia" w:ascii="宋体" w:hAnsi="宋体" w:eastAsia="宋体" w:cs="宋体"/>
                <w:color w:val="auto"/>
                <w:highlight w:val="none"/>
              </w:rPr>
            </w:pPr>
            <w:r>
              <w:rPr>
                <w:rFonts w:hint="eastAsia" w:ascii="仿宋" w:hAnsi="仿宋" w:eastAsia="仿宋" w:cs="仿宋"/>
                <w:color w:val="auto"/>
                <w:sz w:val="24"/>
                <w:szCs w:val="24"/>
                <w:highlight w:val="none"/>
                <w:lang w:val="en-US" w:eastAsia="zh-CN"/>
              </w:rPr>
              <w:t>项目技术要求</w:t>
            </w:r>
            <w:r>
              <w:rPr>
                <w:rFonts w:hint="eastAsia" w:ascii="仿宋" w:hAnsi="仿宋" w:eastAsia="仿宋" w:cs="仿宋"/>
                <w:color w:val="auto"/>
                <w:kern w:val="0"/>
                <w:sz w:val="24"/>
                <w:szCs w:val="24"/>
                <w:highlight w:val="none"/>
                <w:lang w:val="en-US" w:eastAsia="zh-CN"/>
              </w:rPr>
              <w:t>中</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号条款</w:t>
            </w:r>
            <w:r>
              <w:rPr>
                <w:rFonts w:hint="eastAsia" w:ascii="仿宋" w:hAnsi="仿宋" w:eastAsia="仿宋" w:cs="仿宋"/>
                <w:color w:val="auto"/>
                <w:kern w:val="0"/>
                <w:sz w:val="24"/>
                <w:szCs w:val="24"/>
                <w:highlight w:val="none"/>
              </w:rPr>
              <w:t>的响应程度</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18</w:t>
            </w:r>
            <w:r>
              <w:rPr>
                <w:rFonts w:hint="eastAsia" w:ascii="仿宋" w:hAnsi="仿宋" w:eastAsia="仿宋" w:cs="仿宋"/>
                <w:b w:val="0"/>
                <w:bCs/>
                <w:color w:val="auto"/>
                <w:kern w:val="0"/>
                <w:sz w:val="24"/>
                <w:szCs w:val="24"/>
                <w:highlight w:val="none"/>
              </w:rPr>
              <w:t>.0分)</w:t>
            </w:r>
          </w:p>
        </w:tc>
        <w:tc>
          <w:tcPr>
            <w:tcW w:w="4714" w:type="dxa"/>
            <w:vAlign w:val="center"/>
          </w:tcPr>
          <w:p w14:paraId="18D749BD">
            <w:pPr>
              <w:tabs>
                <w:tab w:val="center" w:pos="4153"/>
                <w:tab w:val="right" w:pos="8306"/>
              </w:tabs>
              <w:spacing w:before="25" w:after="25"/>
              <w:ind w:firstLine="0" w:firstLineChars="0"/>
              <w:jc w:val="left"/>
              <w:rPr>
                <w:rFonts w:hint="eastAsia"/>
                <w:color w:val="auto"/>
                <w:highlight w:val="none"/>
                <w:lang w:val="en-US" w:eastAsia="zh-CN"/>
              </w:rPr>
            </w:pPr>
            <w:r>
              <w:rPr>
                <w:rFonts w:hint="eastAsia" w:ascii="仿宋" w:hAnsi="仿宋" w:eastAsia="仿宋" w:cs="仿宋"/>
                <w:b w:val="0"/>
                <w:bCs/>
                <w:color w:val="auto"/>
                <w:kern w:val="0"/>
                <w:sz w:val="24"/>
                <w:szCs w:val="24"/>
                <w:highlight w:val="none"/>
              </w:rPr>
              <w:t>所投产品参数全部满足“采购项目用户需求书”</w:t>
            </w:r>
            <w:r>
              <w:rPr>
                <w:rFonts w:hint="eastAsia" w:ascii="仿宋" w:hAnsi="仿宋" w:eastAsia="仿宋" w:cs="仿宋"/>
                <w:b w:val="0"/>
                <w:bCs/>
                <w:color w:val="auto"/>
                <w:kern w:val="0"/>
                <w:sz w:val="24"/>
                <w:szCs w:val="24"/>
                <w:highlight w:val="none"/>
                <w:lang w:val="en-US" w:eastAsia="zh-CN"/>
              </w:rPr>
              <w:t>项目技术要求</w:t>
            </w:r>
            <w:r>
              <w:rPr>
                <w:rFonts w:hint="eastAsia" w:ascii="仿宋" w:hAnsi="仿宋" w:eastAsia="仿宋" w:cs="仿宋"/>
                <w:b w:val="0"/>
                <w:bCs/>
                <w:color w:val="auto"/>
                <w:kern w:val="0"/>
                <w:sz w:val="24"/>
                <w:szCs w:val="24"/>
                <w:highlight w:val="none"/>
              </w:rPr>
              <w:t>中带▲的重要参数，得</w:t>
            </w:r>
            <w:r>
              <w:rPr>
                <w:rFonts w:hint="eastAsia" w:ascii="仿宋" w:hAnsi="仿宋" w:eastAsia="仿宋" w:cs="仿宋"/>
                <w:b w:val="0"/>
                <w:bCs/>
                <w:color w:val="auto"/>
                <w:kern w:val="0"/>
                <w:sz w:val="24"/>
                <w:szCs w:val="24"/>
                <w:highlight w:val="none"/>
                <w:lang w:val="en-US" w:eastAsia="zh-CN"/>
              </w:rPr>
              <w:t>18</w:t>
            </w:r>
            <w:r>
              <w:rPr>
                <w:rFonts w:hint="eastAsia" w:ascii="仿宋" w:hAnsi="仿宋" w:eastAsia="仿宋" w:cs="仿宋"/>
                <w:b w:val="0"/>
                <w:bCs/>
                <w:color w:val="auto"/>
                <w:kern w:val="0"/>
                <w:sz w:val="24"/>
                <w:szCs w:val="24"/>
                <w:highlight w:val="none"/>
              </w:rPr>
              <w:t>分； ①有一项不满足带▲的重要参数的得</w:t>
            </w:r>
            <w:r>
              <w:rPr>
                <w:rFonts w:hint="eastAsia" w:ascii="仿宋" w:hAnsi="仿宋" w:eastAsia="仿宋" w:cs="仿宋"/>
                <w:b w:val="0"/>
                <w:bCs/>
                <w:color w:val="auto"/>
                <w:kern w:val="0"/>
                <w:sz w:val="24"/>
                <w:szCs w:val="24"/>
                <w:highlight w:val="none"/>
                <w:lang w:val="en-US" w:eastAsia="zh-CN"/>
              </w:rPr>
              <w:t>15</w:t>
            </w:r>
            <w:r>
              <w:rPr>
                <w:rFonts w:hint="eastAsia" w:ascii="仿宋" w:hAnsi="仿宋" w:eastAsia="仿宋" w:cs="仿宋"/>
                <w:b w:val="0"/>
                <w:bCs/>
                <w:color w:val="auto"/>
                <w:kern w:val="0"/>
                <w:sz w:val="24"/>
                <w:szCs w:val="24"/>
                <w:highlight w:val="none"/>
              </w:rPr>
              <w:t>分； ②有二项不满足带▲的重要参数的得</w:t>
            </w:r>
            <w:r>
              <w:rPr>
                <w:rFonts w:hint="eastAsia" w:ascii="仿宋" w:hAnsi="仿宋" w:eastAsia="仿宋" w:cs="仿宋"/>
                <w:b w:val="0"/>
                <w:bCs/>
                <w:color w:val="auto"/>
                <w:kern w:val="0"/>
                <w:sz w:val="24"/>
                <w:szCs w:val="24"/>
                <w:highlight w:val="none"/>
                <w:lang w:val="en-US" w:eastAsia="zh-CN"/>
              </w:rPr>
              <w:t>12</w:t>
            </w:r>
            <w:r>
              <w:rPr>
                <w:rFonts w:hint="eastAsia" w:ascii="仿宋" w:hAnsi="仿宋" w:eastAsia="仿宋" w:cs="仿宋"/>
                <w:b w:val="0"/>
                <w:bCs/>
                <w:color w:val="auto"/>
                <w:kern w:val="0"/>
                <w:sz w:val="24"/>
                <w:szCs w:val="24"/>
                <w:highlight w:val="none"/>
              </w:rPr>
              <w:t>分；③有三项不满足带▲的重要参数的得</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分；以此类推，当带▲号条款负偏离达到</w:t>
            </w:r>
            <w:r>
              <w:rPr>
                <w:rFonts w:hint="eastAsia" w:ascii="仿宋" w:hAnsi="仿宋" w:eastAsia="仿宋" w:cs="仿宋"/>
                <w:b w:val="0"/>
                <w:bCs/>
                <w:color w:val="auto"/>
                <w:kern w:val="0"/>
                <w:sz w:val="24"/>
                <w:szCs w:val="24"/>
                <w:highlight w:val="none"/>
                <w:lang w:val="en-US" w:eastAsia="zh-CN"/>
              </w:rPr>
              <w:t>6</w:t>
            </w:r>
            <w:r>
              <w:rPr>
                <w:rFonts w:hint="eastAsia" w:ascii="仿宋" w:hAnsi="仿宋" w:eastAsia="仿宋" w:cs="仿宋"/>
                <w:b w:val="0"/>
                <w:bCs/>
                <w:color w:val="auto"/>
                <w:kern w:val="0"/>
                <w:sz w:val="24"/>
                <w:szCs w:val="24"/>
                <w:highlight w:val="none"/>
              </w:rPr>
              <w:t>项（含）以上时，视为严重偏离此评分项不得分。未要求提供证明资料的以响应供应商填写的技术和服务要求响应表为准。</w:t>
            </w:r>
          </w:p>
        </w:tc>
        <w:tc>
          <w:tcPr>
            <w:tcW w:w="1200" w:type="dxa"/>
            <w:shd w:val="clear" w:color="auto" w:fill="auto"/>
            <w:vAlign w:val="center"/>
          </w:tcPr>
          <w:p w14:paraId="7061A1FB">
            <w:pPr>
              <w:widowControl/>
              <w:ind w:firstLine="0" w:firstLine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18</w:t>
            </w:r>
          </w:p>
        </w:tc>
      </w:tr>
      <w:tr w14:paraId="69F4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Merge w:val="continue"/>
            <w:vAlign w:val="center"/>
          </w:tcPr>
          <w:p w14:paraId="5BCB5247">
            <w:pPr>
              <w:pStyle w:val="12"/>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p>
        </w:tc>
        <w:tc>
          <w:tcPr>
            <w:tcW w:w="1461" w:type="dxa"/>
            <w:vAlign w:val="center"/>
          </w:tcPr>
          <w:p w14:paraId="79868BB8">
            <w:pPr>
              <w:widowControl/>
              <w:ind w:firstLine="0" w:firstLineChars="0"/>
              <w:jc w:val="center"/>
              <w:rPr>
                <w:rFonts w:hint="eastAsia" w:ascii="宋体" w:hAnsi="宋体" w:eastAsia="宋体" w:cs="宋体"/>
                <w:color w:val="auto"/>
                <w:highlight w:val="none"/>
              </w:rPr>
            </w:pPr>
            <w:r>
              <w:rPr>
                <w:rFonts w:hint="eastAsia" w:ascii="仿宋" w:hAnsi="仿宋" w:eastAsia="仿宋" w:cs="仿宋"/>
                <w:color w:val="auto"/>
                <w:sz w:val="24"/>
                <w:szCs w:val="24"/>
                <w:highlight w:val="none"/>
                <w:lang w:val="en-US" w:eastAsia="zh-CN"/>
              </w:rPr>
              <w:t>项目技术要求中不带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号条款</w:t>
            </w:r>
            <w:r>
              <w:rPr>
                <w:rFonts w:hint="eastAsia" w:ascii="仿宋" w:hAnsi="仿宋" w:eastAsia="仿宋" w:cs="仿宋"/>
                <w:color w:val="auto"/>
                <w:sz w:val="24"/>
                <w:szCs w:val="24"/>
                <w:highlight w:val="none"/>
              </w:rPr>
              <w:t>的响应程度</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.0分)</w:t>
            </w:r>
          </w:p>
        </w:tc>
        <w:tc>
          <w:tcPr>
            <w:tcW w:w="4714" w:type="dxa"/>
            <w:vAlign w:val="center"/>
          </w:tcPr>
          <w:p w14:paraId="162DDF88">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完全满足“采购项目用户需求书”</w:t>
            </w:r>
            <w:r>
              <w:rPr>
                <w:rFonts w:hint="eastAsia" w:ascii="仿宋" w:hAnsi="仿宋" w:eastAsia="仿宋" w:cs="仿宋"/>
                <w:b w:val="0"/>
                <w:bCs/>
                <w:color w:val="auto"/>
                <w:kern w:val="0"/>
                <w:sz w:val="24"/>
                <w:szCs w:val="24"/>
                <w:highlight w:val="none"/>
                <w:lang w:val="en-US" w:eastAsia="zh-CN"/>
              </w:rPr>
              <w:t>项目技术要求</w:t>
            </w:r>
            <w:r>
              <w:rPr>
                <w:rFonts w:hint="eastAsia" w:ascii="仿宋" w:hAnsi="仿宋" w:eastAsia="仿宋" w:cs="仿宋"/>
                <w:b w:val="0"/>
                <w:bCs/>
                <w:color w:val="auto"/>
                <w:kern w:val="0"/>
                <w:sz w:val="24"/>
                <w:szCs w:val="24"/>
                <w:highlight w:val="none"/>
              </w:rPr>
              <w:t>中不带▲号的参数，得</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分；①有一项不带▲号条款负偏离，得</w:t>
            </w:r>
            <w:r>
              <w:rPr>
                <w:rFonts w:hint="eastAsia" w:ascii="仿宋" w:hAnsi="仿宋" w:eastAsia="仿宋" w:cs="仿宋"/>
                <w:b w:val="0"/>
                <w:bCs/>
                <w:color w:val="auto"/>
                <w:kern w:val="0"/>
                <w:sz w:val="24"/>
                <w:szCs w:val="24"/>
                <w:highlight w:val="none"/>
                <w:lang w:val="en-US" w:eastAsia="zh-CN"/>
              </w:rPr>
              <w:t>8</w:t>
            </w:r>
            <w:r>
              <w:rPr>
                <w:rFonts w:hint="eastAsia" w:ascii="仿宋" w:hAnsi="仿宋" w:eastAsia="仿宋" w:cs="仿宋"/>
                <w:b w:val="0"/>
                <w:bCs/>
                <w:color w:val="auto"/>
                <w:kern w:val="0"/>
                <w:sz w:val="24"/>
                <w:szCs w:val="24"/>
                <w:highlight w:val="none"/>
              </w:rPr>
              <w:t>分；②有二项不带▲号条款负偏离，得</w:t>
            </w:r>
            <w:r>
              <w:rPr>
                <w:rFonts w:hint="eastAsia" w:ascii="仿宋" w:hAnsi="仿宋" w:eastAsia="仿宋" w:cs="仿宋"/>
                <w:b w:val="0"/>
                <w:bCs/>
                <w:color w:val="auto"/>
                <w:kern w:val="0"/>
                <w:sz w:val="24"/>
                <w:szCs w:val="24"/>
                <w:highlight w:val="none"/>
                <w:lang w:val="en-US" w:eastAsia="zh-CN"/>
              </w:rPr>
              <w:t>7</w:t>
            </w:r>
            <w:r>
              <w:rPr>
                <w:rFonts w:hint="eastAsia" w:ascii="仿宋" w:hAnsi="仿宋" w:eastAsia="仿宋" w:cs="仿宋"/>
                <w:b w:val="0"/>
                <w:bCs/>
                <w:color w:val="auto"/>
                <w:kern w:val="0"/>
                <w:sz w:val="24"/>
                <w:szCs w:val="24"/>
                <w:highlight w:val="none"/>
              </w:rPr>
              <w:t>分；③有三项不带▲号条款负偏离，得</w:t>
            </w:r>
            <w:r>
              <w:rPr>
                <w:rFonts w:hint="eastAsia" w:ascii="仿宋" w:hAnsi="仿宋" w:eastAsia="仿宋" w:cs="仿宋"/>
                <w:b w:val="0"/>
                <w:bCs/>
                <w:color w:val="auto"/>
                <w:kern w:val="0"/>
                <w:sz w:val="24"/>
                <w:szCs w:val="24"/>
                <w:highlight w:val="none"/>
                <w:lang w:val="en-US" w:eastAsia="zh-CN"/>
              </w:rPr>
              <w:t>6</w:t>
            </w:r>
            <w:r>
              <w:rPr>
                <w:rFonts w:hint="eastAsia" w:ascii="仿宋" w:hAnsi="仿宋" w:eastAsia="仿宋" w:cs="仿宋"/>
                <w:b w:val="0"/>
                <w:bCs/>
                <w:color w:val="auto"/>
                <w:kern w:val="0"/>
                <w:sz w:val="24"/>
                <w:szCs w:val="24"/>
                <w:highlight w:val="none"/>
              </w:rPr>
              <w:t>分；④有四项不带▲号条款负偏离，得</w:t>
            </w:r>
            <w:r>
              <w:rPr>
                <w:rFonts w:hint="eastAsia" w:ascii="仿宋" w:hAnsi="仿宋" w:eastAsia="仿宋" w:cs="仿宋"/>
                <w:b w:val="0"/>
                <w:bCs/>
                <w:color w:val="auto"/>
                <w:kern w:val="0"/>
                <w:sz w:val="24"/>
                <w:szCs w:val="24"/>
                <w:highlight w:val="none"/>
                <w:lang w:val="en-US" w:eastAsia="zh-CN"/>
              </w:rPr>
              <w:t>5</w:t>
            </w:r>
            <w:r>
              <w:rPr>
                <w:rFonts w:hint="eastAsia" w:ascii="仿宋" w:hAnsi="仿宋" w:eastAsia="仿宋" w:cs="仿宋"/>
                <w:b w:val="0"/>
                <w:bCs/>
                <w:color w:val="auto"/>
                <w:kern w:val="0"/>
                <w:sz w:val="24"/>
                <w:szCs w:val="24"/>
                <w:highlight w:val="none"/>
              </w:rPr>
              <w:t>分；以此类推，当不带▲号条款负偏离达到</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项（含）以上时，视为严重偏离此评分项不得分。响应文件未要求提供证明材料的技术参数，以</w:t>
            </w:r>
            <w:r>
              <w:rPr>
                <w:rFonts w:hint="eastAsia" w:ascii="仿宋" w:hAnsi="仿宋" w:eastAsia="仿宋" w:cs="仿宋"/>
                <w:b w:val="0"/>
                <w:bCs/>
                <w:color w:val="auto"/>
                <w:kern w:val="0"/>
                <w:sz w:val="24"/>
                <w:szCs w:val="24"/>
                <w:highlight w:val="none"/>
                <w:lang w:eastAsia="zh-CN"/>
              </w:rPr>
              <w:t>响应</w:t>
            </w:r>
            <w:r>
              <w:rPr>
                <w:rFonts w:hint="eastAsia" w:ascii="仿宋" w:hAnsi="仿宋" w:eastAsia="仿宋" w:cs="仿宋"/>
                <w:b w:val="0"/>
                <w:bCs/>
                <w:color w:val="auto"/>
                <w:kern w:val="0"/>
                <w:sz w:val="24"/>
                <w:szCs w:val="24"/>
                <w:highlight w:val="none"/>
              </w:rPr>
              <w:t>文件格式技术和服务要求响应表为准。</w:t>
            </w:r>
          </w:p>
          <w:p w14:paraId="15D04EFB">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评审依据：以</w:t>
            </w:r>
            <w:r>
              <w:rPr>
                <w:rFonts w:hint="eastAsia" w:ascii="仿宋" w:hAnsi="仿宋" w:eastAsia="仿宋" w:cs="仿宋"/>
                <w:b w:val="0"/>
                <w:bCs/>
                <w:color w:val="auto"/>
                <w:kern w:val="0"/>
                <w:sz w:val="24"/>
                <w:szCs w:val="24"/>
                <w:highlight w:val="none"/>
                <w:lang w:val="en-US" w:eastAsia="zh-CN"/>
              </w:rPr>
              <w:t>比选</w:t>
            </w:r>
            <w:r>
              <w:rPr>
                <w:rFonts w:hint="eastAsia" w:ascii="仿宋" w:hAnsi="仿宋" w:eastAsia="仿宋" w:cs="仿宋"/>
                <w:b w:val="0"/>
                <w:bCs/>
                <w:color w:val="auto"/>
                <w:kern w:val="0"/>
                <w:sz w:val="24"/>
                <w:szCs w:val="24"/>
                <w:highlight w:val="none"/>
              </w:rPr>
              <w:t>文件《</w:t>
            </w:r>
            <w:r>
              <w:rPr>
                <w:rFonts w:hint="eastAsia" w:ascii="仿宋" w:hAnsi="仿宋" w:eastAsia="仿宋" w:cs="仿宋"/>
                <w:b w:val="0"/>
                <w:bCs/>
                <w:color w:val="auto"/>
                <w:kern w:val="0"/>
                <w:sz w:val="24"/>
                <w:szCs w:val="24"/>
                <w:highlight w:val="none"/>
                <w:lang w:val="en-US" w:eastAsia="zh-CN"/>
              </w:rPr>
              <w:t>项目</w:t>
            </w:r>
            <w:r>
              <w:rPr>
                <w:rFonts w:hint="eastAsia" w:ascii="仿宋" w:hAnsi="仿宋" w:eastAsia="仿宋" w:cs="仿宋"/>
                <w:b w:val="0"/>
                <w:bCs/>
                <w:color w:val="auto"/>
                <w:kern w:val="0"/>
                <w:sz w:val="24"/>
                <w:szCs w:val="24"/>
                <w:highlight w:val="none"/>
              </w:rPr>
              <w:t>技术服务要求》中列明的所有独立、可评价的技术参数为准。</w:t>
            </w:r>
          </w:p>
          <w:p w14:paraId="44DECFAA">
            <w:pPr>
              <w:tabs>
                <w:tab w:val="center" w:pos="4153"/>
                <w:tab w:val="right" w:pos="8306"/>
              </w:tabs>
              <w:spacing w:before="25" w:after="25"/>
              <w:ind w:firstLine="0" w:firstLineChars="0"/>
              <w:jc w:val="left"/>
              <w:rPr>
                <w:rFonts w:hint="eastAsia"/>
                <w:lang w:val="en-US" w:eastAsia="zh-CN"/>
              </w:rPr>
            </w:pPr>
            <w:r>
              <w:rPr>
                <w:rFonts w:hint="eastAsia" w:ascii="仿宋" w:hAnsi="仿宋" w:eastAsia="仿宋" w:cs="仿宋"/>
                <w:b w:val="0"/>
                <w:bCs/>
                <w:color w:val="auto"/>
                <w:kern w:val="0"/>
                <w:sz w:val="24"/>
                <w:szCs w:val="24"/>
                <w:highlight w:val="none"/>
              </w:rPr>
              <w:t>评审规则：</w:t>
            </w:r>
            <w:r>
              <w:rPr>
                <w:rFonts w:hint="eastAsia" w:ascii="仿宋" w:hAnsi="仿宋" w:eastAsia="仿宋" w:cs="仿宋"/>
                <w:b w:val="0"/>
                <w:bCs/>
                <w:color w:val="auto"/>
                <w:kern w:val="0"/>
                <w:sz w:val="24"/>
                <w:szCs w:val="24"/>
                <w:highlight w:val="none"/>
                <w:lang w:val="en-US" w:eastAsia="zh-CN"/>
              </w:rPr>
              <w:t>比选</w:t>
            </w:r>
            <w:r>
              <w:rPr>
                <w:rFonts w:hint="eastAsia" w:ascii="仿宋" w:hAnsi="仿宋" w:eastAsia="仿宋" w:cs="仿宋"/>
                <w:b w:val="0"/>
                <w:bCs/>
                <w:color w:val="auto"/>
                <w:kern w:val="0"/>
                <w:sz w:val="24"/>
                <w:szCs w:val="24"/>
                <w:highlight w:val="none"/>
              </w:rPr>
              <w:t>文件对《</w:t>
            </w:r>
            <w:r>
              <w:rPr>
                <w:rFonts w:hint="eastAsia" w:ascii="仿宋" w:hAnsi="仿宋" w:eastAsia="仿宋" w:cs="仿宋"/>
                <w:b w:val="0"/>
                <w:bCs/>
                <w:color w:val="auto"/>
                <w:kern w:val="0"/>
                <w:sz w:val="24"/>
                <w:szCs w:val="24"/>
                <w:highlight w:val="none"/>
                <w:lang w:val="en-US" w:eastAsia="zh-CN"/>
              </w:rPr>
              <w:t>项目</w:t>
            </w:r>
            <w:r>
              <w:rPr>
                <w:rFonts w:hint="eastAsia" w:ascii="仿宋" w:hAnsi="仿宋" w:eastAsia="仿宋" w:cs="仿宋"/>
                <w:b w:val="0"/>
                <w:bCs/>
                <w:color w:val="auto"/>
                <w:kern w:val="0"/>
                <w:sz w:val="24"/>
                <w:szCs w:val="24"/>
                <w:highlight w:val="none"/>
              </w:rPr>
              <w:t>技术服务要求》中任一独立技术条款作出不满足（负偏离）的响应，即视为一项不满足。其中每一小项的检测内容参与评审；</w:t>
            </w:r>
          </w:p>
        </w:tc>
        <w:tc>
          <w:tcPr>
            <w:tcW w:w="1200" w:type="dxa"/>
            <w:shd w:val="clear" w:color="auto" w:fill="auto"/>
            <w:vAlign w:val="center"/>
          </w:tcPr>
          <w:p w14:paraId="619B943A">
            <w:pPr>
              <w:widowControl/>
              <w:ind w:firstLine="0" w:firstLine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r>
      <w:tr w14:paraId="1D0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Merge w:val="continue"/>
            <w:vAlign w:val="center"/>
          </w:tcPr>
          <w:p w14:paraId="2C22D736">
            <w:pPr>
              <w:pStyle w:val="12"/>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p>
        </w:tc>
        <w:tc>
          <w:tcPr>
            <w:tcW w:w="1461" w:type="dxa"/>
            <w:vAlign w:val="center"/>
          </w:tcPr>
          <w:p w14:paraId="465489F7">
            <w:pPr>
              <w:tabs>
                <w:tab w:val="center" w:pos="4153"/>
                <w:tab w:val="right" w:pos="8306"/>
              </w:tabs>
              <w:spacing w:before="25" w:after="25"/>
              <w:ind w:firstLine="0" w:firstLineChars="0"/>
              <w:jc w:val="left"/>
              <w:rPr>
                <w:rFonts w:hint="eastAsia" w:ascii="仿宋" w:hAnsi="仿宋" w:eastAsia="仿宋" w:cs="仿宋"/>
                <w:color w:val="auto"/>
                <w:kern w:val="0"/>
                <w:sz w:val="24"/>
                <w:highlight w:val="none"/>
                <w:u w:val="none" w:color="auto"/>
                <w:vertAlign w:val="baseline"/>
              </w:rPr>
            </w:pPr>
            <w:r>
              <w:rPr>
                <w:rFonts w:hint="eastAsia" w:ascii="仿宋" w:hAnsi="仿宋" w:eastAsia="仿宋" w:cs="仿宋"/>
                <w:b w:val="0"/>
                <w:bCs/>
                <w:color w:val="auto"/>
                <w:kern w:val="0"/>
                <w:sz w:val="24"/>
                <w:szCs w:val="24"/>
                <w:highlight w:val="none"/>
              </w:rPr>
              <w:t>安全</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应急</w:t>
            </w:r>
            <w:r>
              <w:rPr>
                <w:rFonts w:hint="eastAsia" w:ascii="仿宋" w:hAnsi="仿宋" w:eastAsia="仿宋" w:cs="仿宋"/>
                <w:b w:val="0"/>
                <w:bCs/>
                <w:color w:val="auto"/>
                <w:kern w:val="0"/>
                <w:sz w:val="24"/>
                <w:szCs w:val="24"/>
                <w:highlight w:val="none"/>
              </w:rPr>
              <w:t>保证措施(</w:t>
            </w:r>
            <w:r>
              <w:rPr>
                <w:rFonts w:hint="eastAsia" w:ascii="仿宋" w:hAnsi="仿宋" w:eastAsia="仿宋" w:cs="仿宋"/>
                <w:b w:val="0"/>
                <w:bCs/>
                <w:color w:val="auto"/>
                <w:kern w:val="0"/>
                <w:sz w:val="24"/>
                <w:szCs w:val="24"/>
                <w:highlight w:val="none"/>
                <w:lang w:val="en-US" w:eastAsia="zh-CN"/>
              </w:rPr>
              <w:t>10</w:t>
            </w:r>
            <w:r>
              <w:rPr>
                <w:rFonts w:hint="eastAsia" w:ascii="仿宋" w:hAnsi="仿宋" w:eastAsia="仿宋" w:cs="仿宋"/>
                <w:b w:val="0"/>
                <w:bCs/>
                <w:color w:val="auto"/>
                <w:kern w:val="0"/>
                <w:sz w:val="24"/>
                <w:szCs w:val="24"/>
                <w:highlight w:val="none"/>
              </w:rPr>
              <w:t>.0分)</w:t>
            </w:r>
          </w:p>
        </w:tc>
        <w:tc>
          <w:tcPr>
            <w:tcW w:w="4714" w:type="dxa"/>
            <w:vAlign w:val="center"/>
          </w:tcPr>
          <w:p w14:paraId="06467A15">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根据响应供应商提供的安全</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应急</w:t>
            </w:r>
            <w:r>
              <w:rPr>
                <w:rFonts w:hint="eastAsia" w:ascii="仿宋" w:hAnsi="仿宋" w:eastAsia="仿宋" w:cs="仿宋"/>
                <w:b w:val="0"/>
                <w:bCs/>
                <w:color w:val="auto"/>
                <w:kern w:val="0"/>
                <w:sz w:val="24"/>
                <w:szCs w:val="24"/>
                <w:highlight w:val="none"/>
              </w:rPr>
              <w:t>保障措施方案进行评分：</w:t>
            </w:r>
          </w:p>
          <w:p w14:paraId="606D2E9E">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安全保障措施方案科学合理，可操作性强，针对性强，得</w:t>
            </w:r>
            <w:r>
              <w:rPr>
                <w:rFonts w:hint="eastAsia" w:ascii="仿宋" w:hAnsi="仿宋" w:eastAsia="仿宋" w:cs="仿宋"/>
                <w:b w:val="0"/>
                <w:bCs/>
                <w:color w:val="auto"/>
                <w:kern w:val="0"/>
                <w:sz w:val="24"/>
                <w:szCs w:val="24"/>
                <w:highlight w:val="none"/>
                <w:lang w:val="en-US" w:eastAsia="zh-CN"/>
              </w:rPr>
              <w:t>10</w:t>
            </w:r>
            <w:r>
              <w:rPr>
                <w:rFonts w:hint="eastAsia" w:ascii="仿宋" w:hAnsi="仿宋" w:eastAsia="仿宋" w:cs="仿宋"/>
                <w:b w:val="0"/>
                <w:bCs/>
                <w:color w:val="auto"/>
                <w:kern w:val="0"/>
                <w:sz w:val="24"/>
                <w:szCs w:val="24"/>
                <w:highlight w:val="none"/>
              </w:rPr>
              <w:t>分；</w:t>
            </w:r>
          </w:p>
          <w:p w14:paraId="0CC526FE">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安全保障措施方案科学较合理，可操作性较强，针对性较强，得</w:t>
            </w:r>
            <w:r>
              <w:rPr>
                <w:rFonts w:hint="eastAsia" w:ascii="仿宋" w:hAnsi="仿宋" w:eastAsia="仿宋" w:cs="仿宋"/>
                <w:b w:val="0"/>
                <w:bCs/>
                <w:color w:val="auto"/>
                <w:kern w:val="0"/>
                <w:sz w:val="24"/>
                <w:szCs w:val="24"/>
                <w:highlight w:val="none"/>
                <w:lang w:val="en-US" w:eastAsia="zh-CN"/>
              </w:rPr>
              <w:t>5</w:t>
            </w:r>
            <w:r>
              <w:rPr>
                <w:rFonts w:hint="eastAsia" w:ascii="仿宋" w:hAnsi="仿宋" w:eastAsia="仿宋" w:cs="仿宋"/>
                <w:b w:val="0"/>
                <w:bCs/>
                <w:color w:val="auto"/>
                <w:kern w:val="0"/>
                <w:sz w:val="24"/>
                <w:szCs w:val="24"/>
                <w:highlight w:val="none"/>
              </w:rPr>
              <w:t>分；</w:t>
            </w:r>
          </w:p>
          <w:p w14:paraId="0437F2AB">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安全保障措施方案科学基本合理，可操作性一般，针对性一般，得</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分；</w:t>
            </w:r>
          </w:p>
          <w:p w14:paraId="5DECBABF">
            <w:pPr>
              <w:tabs>
                <w:tab w:val="center" w:pos="4153"/>
                <w:tab w:val="right" w:pos="8306"/>
              </w:tabs>
              <w:spacing w:before="25" w:after="25"/>
              <w:ind w:firstLine="0" w:firstLineChars="0"/>
              <w:jc w:val="left"/>
              <w:rPr>
                <w:rFonts w:hint="eastAsia" w:ascii="仿宋" w:hAnsi="仿宋" w:eastAsia="仿宋" w:cs="仿宋"/>
                <w:color w:val="auto"/>
                <w:kern w:val="0"/>
                <w:sz w:val="24"/>
                <w:highlight w:val="none"/>
                <w:u w:val="none" w:color="auto"/>
                <w:vertAlign w:val="baseline"/>
              </w:rPr>
            </w:pPr>
            <w:r>
              <w:rPr>
                <w:rFonts w:hint="eastAsia" w:ascii="仿宋" w:hAnsi="仿宋" w:eastAsia="仿宋" w:cs="仿宋"/>
                <w:b w:val="0"/>
                <w:bCs/>
                <w:color w:val="auto"/>
                <w:kern w:val="0"/>
                <w:sz w:val="24"/>
                <w:szCs w:val="24"/>
                <w:highlight w:val="none"/>
                <w:lang w:val="en-US" w:eastAsia="zh-CN"/>
              </w:rPr>
              <w:t>4.</w:t>
            </w:r>
            <w:r>
              <w:rPr>
                <w:rFonts w:hint="eastAsia" w:ascii="仿宋" w:hAnsi="仿宋" w:eastAsia="仿宋" w:cs="仿宋"/>
                <w:b w:val="0"/>
                <w:bCs/>
                <w:color w:val="auto"/>
                <w:kern w:val="0"/>
                <w:sz w:val="24"/>
                <w:szCs w:val="24"/>
                <w:highlight w:val="none"/>
              </w:rPr>
              <w:t>无提供不得分</w:t>
            </w:r>
            <w:r>
              <w:rPr>
                <w:rFonts w:hint="eastAsia" w:ascii="仿宋" w:hAnsi="仿宋" w:eastAsia="仿宋" w:cs="仿宋"/>
                <w:b w:val="0"/>
                <w:bCs/>
                <w:color w:val="auto"/>
                <w:kern w:val="0"/>
                <w:sz w:val="24"/>
                <w:szCs w:val="24"/>
                <w:highlight w:val="none"/>
                <w:lang w:eastAsia="zh-CN"/>
              </w:rPr>
              <w:t>。</w:t>
            </w:r>
          </w:p>
        </w:tc>
        <w:tc>
          <w:tcPr>
            <w:tcW w:w="1200" w:type="dxa"/>
            <w:shd w:val="clear" w:color="auto" w:fill="auto"/>
            <w:vAlign w:val="center"/>
          </w:tcPr>
          <w:p w14:paraId="3085EF75">
            <w:pPr>
              <w:widowControl/>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0"/>
                <w:highlight w:val="none"/>
                <w:lang w:val="en-US" w:eastAsia="zh-CN"/>
              </w:rPr>
              <w:t>10</w:t>
            </w:r>
          </w:p>
        </w:tc>
      </w:tr>
      <w:tr w14:paraId="6E7F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04" w:type="dxa"/>
            <w:vMerge w:val="continue"/>
            <w:vAlign w:val="center"/>
          </w:tcPr>
          <w:p w14:paraId="24D749DE">
            <w:pPr>
              <w:pStyle w:val="12"/>
              <w:ind w:left="0" w:leftChars="0" w:firstLine="0" w:firstLineChars="0"/>
              <w:jc w:val="center"/>
              <w:rPr>
                <w:rFonts w:hint="default" w:ascii="仿宋" w:hAnsi="仿宋" w:eastAsia="仿宋" w:cs="仿宋"/>
                <w:color w:val="auto"/>
                <w:kern w:val="0"/>
                <w:sz w:val="24"/>
                <w:highlight w:val="none"/>
                <w:u w:val="none" w:color="auto"/>
                <w:vertAlign w:val="baseline"/>
                <w:lang w:val="en-US" w:eastAsia="zh-CN"/>
              </w:rPr>
            </w:pPr>
          </w:p>
        </w:tc>
        <w:tc>
          <w:tcPr>
            <w:tcW w:w="1461" w:type="dxa"/>
            <w:vAlign w:val="center"/>
          </w:tcPr>
          <w:p w14:paraId="6BAE7C35">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项目组织计划(</w:t>
            </w:r>
            <w:r>
              <w:rPr>
                <w:rFonts w:hint="eastAsia" w:ascii="仿宋" w:hAnsi="仿宋" w:eastAsia="仿宋" w:cs="仿宋"/>
                <w:b w:val="0"/>
                <w:bCs/>
                <w:color w:val="auto"/>
                <w:kern w:val="0"/>
                <w:sz w:val="24"/>
                <w:szCs w:val="24"/>
                <w:highlight w:val="none"/>
                <w:lang w:val="en-US" w:eastAsia="zh-CN"/>
              </w:rPr>
              <w:t>7</w:t>
            </w:r>
            <w:r>
              <w:rPr>
                <w:rFonts w:hint="eastAsia" w:ascii="仿宋" w:hAnsi="仿宋" w:eastAsia="仿宋" w:cs="仿宋"/>
                <w:b w:val="0"/>
                <w:bCs/>
                <w:color w:val="auto"/>
                <w:kern w:val="0"/>
                <w:sz w:val="24"/>
                <w:szCs w:val="24"/>
                <w:highlight w:val="none"/>
              </w:rPr>
              <w:t>.0分)</w:t>
            </w:r>
          </w:p>
        </w:tc>
        <w:tc>
          <w:tcPr>
            <w:tcW w:w="4714" w:type="dxa"/>
            <w:vAlign w:val="center"/>
          </w:tcPr>
          <w:p w14:paraId="2C648469">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rPr>
              <w:t>根据响应供应商提供的服务组织计划（包括但不限于技术人员安排、流程规定等因素）进行评分：</w:t>
            </w:r>
          </w:p>
          <w:p w14:paraId="19EDE886">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val="zh-CN"/>
              </w:rPr>
              <w:t>提供优质的服务，制定的</w:t>
            </w:r>
            <w:r>
              <w:rPr>
                <w:rFonts w:hint="eastAsia" w:ascii="仿宋" w:hAnsi="仿宋" w:eastAsia="仿宋" w:cs="仿宋"/>
                <w:b w:val="0"/>
                <w:bCs/>
                <w:color w:val="auto"/>
                <w:kern w:val="0"/>
                <w:sz w:val="24"/>
                <w:szCs w:val="24"/>
                <w:highlight w:val="none"/>
              </w:rPr>
              <w:t>开发、实施</w:t>
            </w:r>
            <w:r>
              <w:rPr>
                <w:rFonts w:hint="eastAsia" w:ascii="仿宋" w:hAnsi="仿宋" w:eastAsia="仿宋" w:cs="仿宋"/>
                <w:b w:val="0"/>
                <w:bCs/>
                <w:color w:val="auto"/>
                <w:kern w:val="0"/>
                <w:sz w:val="24"/>
                <w:szCs w:val="24"/>
                <w:highlight w:val="none"/>
                <w:lang w:val="zh-CN"/>
              </w:rPr>
              <w:t>服务组织计划非常合理完整的，得</w:t>
            </w:r>
            <w:r>
              <w:rPr>
                <w:rFonts w:hint="eastAsia" w:ascii="仿宋" w:hAnsi="仿宋" w:eastAsia="仿宋" w:cs="仿宋"/>
                <w:b w:val="0"/>
                <w:bCs/>
                <w:color w:val="auto"/>
                <w:kern w:val="0"/>
                <w:sz w:val="24"/>
                <w:szCs w:val="24"/>
                <w:highlight w:val="none"/>
                <w:lang w:val="en-US" w:eastAsia="zh-CN"/>
              </w:rPr>
              <w:t>7</w:t>
            </w:r>
            <w:r>
              <w:rPr>
                <w:rFonts w:hint="eastAsia" w:ascii="仿宋" w:hAnsi="仿宋" w:eastAsia="仿宋" w:cs="仿宋"/>
                <w:b w:val="0"/>
                <w:bCs/>
                <w:color w:val="auto"/>
                <w:kern w:val="0"/>
                <w:sz w:val="24"/>
                <w:szCs w:val="24"/>
                <w:highlight w:val="none"/>
                <w:lang w:val="zh-CN"/>
              </w:rPr>
              <w:t>分；</w:t>
            </w:r>
          </w:p>
          <w:p w14:paraId="0117341D">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lang w:val="zh-CN"/>
              </w:rPr>
              <w:t>提供良好的服务，制定的</w:t>
            </w:r>
            <w:r>
              <w:rPr>
                <w:rFonts w:hint="eastAsia" w:ascii="仿宋" w:hAnsi="仿宋" w:eastAsia="仿宋" w:cs="仿宋"/>
                <w:b w:val="0"/>
                <w:bCs/>
                <w:color w:val="auto"/>
                <w:kern w:val="0"/>
                <w:sz w:val="24"/>
                <w:szCs w:val="24"/>
                <w:highlight w:val="none"/>
              </w:rPr>
              <w:t>开发、实施</w:t>
            </w:r>
            <w:r>
              <w:rPr>
                <w:rFonts w:hint="eastAsia" w:ascii="仿宋" w:hAnsi="仿宋" w:eastAsia="仿宋" w:cs="仿宋"/>
                <w:b w:val="0"/>
                <w:bCs/>
                <w:color w:val="auto"/>
                <w:kern w:val="0"/>
                <w:sz w:val="24"/>
                <w:szCs w:val="24"/>
                <w:highlight w:val="none"/>
                <w:lang w:val="zh-CN"/>
              </w:rPr>
              <w:t>服务组织计划合理完整的，得</w:t>
            </w:r>
            <w:r>
              <w:rPr>
                <w:rFonts w:hint="eastAsia" w:ascii="仿宋" w:hAnsi="仿宋" w:eastAsia="仿宋" w:cs="仿宋"/>
                <w:b w:val="0"/>
                <w:bCs/>
                <w:color w:val="auto"/>
                <w:kern w:val="0"/>
                <w:sz w:val="24"/>
                <w:szCs w:val="24"/>
                <w:highlight w:val="none"/>
                <w:lang w:val="en-US" w:eastAsia="zh-CN"/>
              </w:rPr>
              <w:t>4</w:t>
            </w:r>
            <w:r>
              <w:rPr>
                <w:rFonts w:hint="eastAsia" w:ascii="仿宋" w:hAnsi="仿宋" w:eastAsia="仿宋" w:cs="仿宋"/>
                <w:b w:val="0"/>
                <w:bCs/>
                <w:color w:val="auto"/>
                <w:kern w:val="0"/>
                <w:sz w:val="24"/>
                <w:szCs w:val="24"/>
                <w:highlight w:val="none"/>
                <w:lang w:val="zh-CN"/>
              </w:rPr>
              <w:t>分；</w:t>
            </w:r>
          </w:p>
          <w:p w14:paraId="2AC573C4">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lang w:val="zh-CN"/>
              </w:rPr>
              <w:t>提供的服务一般，制定的</w:t>
            </w:r>
            <w:r>
              <w:rPr>
                <w:rFonts w:hint="eastAsia" w:ascii="仿宋" w:hAnsi="仿宋" w:eastAsia="仿宋" w:cs="仿宋"/>
                <w:b w:val="0"/>
                <w:bCs/>
                <w:color w:val="auto"/>
                <w:kern w:val="0"/>
                <w:sz w:val="24"/>
                <w:szCs w:val="24"/>
                <w:highlight w:val="none"/>
              </w:rPr>
              <w:t>开发、实施</w:t>
            </w:r>
            <w:r>
              <w:rPr>
                <w:rFonts w:hint="eastAsia" w:ascii="仿宋" w:hAnsi="仿宋" w:eastAsia="仿宋" w:cs="仿宋"/>
                <w:b w:val="0"/>
                <w:bCs/>
                <w:color w:val="auto"/>
                <w:kern w:val="0"/>
                <w:sz w:val="24"/>
                <w:szCs w:val="24"/>
                <w:highlight w:val="none"/>
                <w:lang w:val="zh-CN"/>
              </w:rPr>
              <w:t>服务组织计划较合理完整的，得</w:t>
            </w:r>
            <w:r>
              <w:rPr>
                <w:rFonts w:hint="eastAsia" w:ascii="仿宋" w:hAnsi="仿宋" w:eastAsia="仿宋" w:cs="仿宋"/>
                <w:b w:val="0"/>
                <w:bCs/>
                <w:color w:val="auto"/>
                <w:kern w:val="0"/>
                <w:sz w:val="24"/>
                <w:szCs w:val="24"/>
                <w:highlight w:val="none"/>
              </w:rPr>
              <w:t>1</w:t>
            </w:r>
            <w:r>
              <w:rPr>
                <w:rFonts w:hint="eastAsia" w:ascii="仿宋" w:hAnsi="仿宋" w:eastAsia="仿宋" w:cs="仿宋"/>
                <w:b w:val="0"/>
                <w:bCs/>
                <w:color w:val="auto"/>
                <w:kern w:val="0"/>
                <w:sz w:val="24"/>
                <w:szCs w:val="24"/>
                <w:highlight w:val="none"/>
                <w:lang w:val="zh-CN"/>
              </w:rPr>
              <w:t>分；</w:t>
            </w:r>
          </w:p>
          <w:p w14:paraId="08FD478D">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val="zh-CN"/>
              </w:rPr>
              <w:t xml:space="preserve">无提供不得分。 </w:t>
            </w:r>
          </w:p>
        </w:tc>
        <w:tc>
          <w:tcPr>
            <w:tcW w:w="1200" w:type="dxa"/>
            <w:shd w:val="clear" w:color="auto" w:fill="auto"/>
            <w:vAlign w:val="center"/>
          </w:tcPr>
          <w:p w14:paraId="6719DB9C">
            <w:pPr>
              <w:ind w:firstLine="0" w:firstLineChars="0"/>
              <w:jc w:val="center"/>
              <w:rPr>
                <w:rFonts w:hint="eastAsia" w:ascii="宋体" w:hAnsi="宋体" w:eastAsia="宋体" w:cs="宋体"/>
                <w:color w:val="auto"/>
                <w:kern w:val="2"/>
                <w:sz w:val="21"/>
                <w:szCs w:val="24"/>
                <w:highlight w:val="none"/>
                <w:lang w:val="zh-TW" w:eastAsia="zh-TW" w:bidi="ar-SA"/>
              </w:rPr>
            </w:pPr>
            <w:r>
              <w:rPr>
                <w:rFonts w:hint="eastAsia" w:ascii="宋体" w:hAnsi="宋体" w:cs="宋体"/>
                <w:color w:val="auto"/>
                <w:highlight w:val="none"/>
                <w:lang w:val="en-US" w:eastAsia="zh-CN"/>
              </w:rPr>
              <w:t>7</w:t>
            </w:r>
          </w:p>
        </w:tc>
      </w:tr>
      <w:tr w14:paraId="63A8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vMerge w:val="continue"/>
            <w:vAlign w:val="center"/>
          </w:tcPr>
          <w:p w14:paraId="68086B94">
            <w:pPr>
              <w:pStyle w:val="12"/>
              <w:ind w:left="0" w:leftChars="0" w:firstLine="0" w:firstLineChars="0"/>
              <w:jc w:val="center"/>
              <w:rPr>
                <w:rFonts w:hint="eastAsia" w:ascii="仿宋" w:hAnsi="仿宋" w:eastAsia="仿宋" w:cs="仿宋"/>
                <w:color w:val="auto"/>
                <w:kern w:val="0"/>
                <w:sz w:val="24"/>
                <w:highlight w:val="none"/>
                <w:u w:val="none" w:color="auto"/>
                <w:vertAlign w:val="baseline"/>
                <w:lang w:val="en-US" w:eastAsia="zh-CN"/>
              </w:rPr>
            </w:pPr>
          </w:p>
        </w:tc>
        <w:tc>
          <w:tcPr>
            <w:tcW w:w="1461" w:type="dxa"/>
            <w:shd w:val="clear" w:color="auto" w:fill="auto"/>
            <w:vAlign w:val="center"/>
          </w:tcPr>
          <w:p w14:paraId="0FE54E7C">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p>
          <w:p w14:paraId="6DBA1837">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p>
          <w:p w14:paraId="1A3615F9">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质量保证措施</w:t>
            </w:r>
            <w:r>
              <w:rPr>
                <w:rFonts w:hint="eastAsia" w:ascii="仿宋" w:hAnsi="仿宋" w:eastAsia="仿宋" w:cs="仿宋"/>
                <w:b w:val="0"/>
                <w:bCs/>
                <w:color w:val="auto"/>
                <w:kern w:val="0"/>
                <w:sz w:val="24"/>
                <w:szCs w:val="24"/>
                <w:highlight w:val="none"/>
                <w:lang w:val="zh-CN"/>
              </w:rPr>
              <w:t>方案</w:t>
            </w:r>
            <w:r>
              <w:rPr>
                <w:rFonts w:hint="eastAsia" w:ascii="仿宋" w:hAnsi="仿宋" w:eastAsia="仿宋" w:cs="仿宋"/>
                <w:b w:val="0"/>
                <w:bCs/>
                <w:color w:val="auto"/>
                <w:kern w:val="0"/>
                <w:sz w:val="24"/>
                <w:szCs w:val="24"/>
                <w:highlight w:val="none"/>
              </w:rPr>
              <w:t>(6.0分)</w:t>
            </w:r>
          </w:p>
        </w:tc>
        <w:tc>
          <w:tcPr>
            <w:tcW w:w="4714" w:type="dxa"/>
            <w:shd w:val="clear" w:color="auto" w:fill="auto"/>
            <w:vAlign w:val="center"/>
          </w:tcPr>
          <w:p w14:paraId="3142ABA8">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根据响应供应商提供的质量保证措施方案进行评分，主要从以下内容：①对项目需求的理解，②建设目标量化指标,③质量保证的过程控制：</w:t>
            </w:r>
          </w:p>
          <w:p w14:paraId="1A21F4BC">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质量保证措施方案详细、具体、可行性强，得6分；</w:t>
            </w:r>
          </w:p>
          <w:p w14:paraId="00C7B719">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质量保证措施方案较详细、较具体、具有可行性，得4分；</w:t>
            </w:r>
          </w:p>
          <w:p w14:paraId="26251036">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质量保证措施方案一般，可行性一般，得2分；</w:t>
            </w:r>
          </w:p>
          <w:p w14:paraId="3E80428A">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w:t>
            </w:r>
            <w:r>
              <w:rPr>
                <w:rFonts w:hint="eastAsia" w:ascii="仿宋" w:hAnsi="仿宋" w:eastAsia="仿宋" w:cs="仿宋"/>
                <w:b w:val="0"/>
                <w:bCs/>
                <w:color w:val="auto"/>
                <w:kern w:val="0"/>
                <w:sz w:val="24"/>
                <w:szCs w:val="24"/>
                <w:highlight w:val="none"/>
              </w:rPr>
              <w:t>无提供不得分。</w:t>
            </w:r>
          </w:p>
        </w:tc>
        <w:tc>
          <w:tcPr>
            <w:tcW w:w="1200" w:type="dxa"/>
            <w:shd w:val="clear" w:color="auto" w:fill="auto"/>
            <w:vAlign w:val="center"/>
          </w:tcPr>
          <w:p w14:paraId="6B3FE5EE">
            <w:pPr>
              <w:widowControl/>
              <w:ind w:firstLine="0" w:firstLineChars="0"/>
              <w:jc w:val="center"/>
              <w:rPr>
                <w:rFonts w:hint="eastAsia" w:ascii="宋体" w:hAnsi="宋体" w:eastAsia="宋体" w:cs="宋体"/>
                <w:color w:val="auto"/>
                <w:kern w:val="0"/>
                <w:highlight w:val="none"/>
              </w:rPr>
            </w:pPr>
          </w:p>
          <w:p w14:paraId="734B175B">
            <w:pPr>
              <w:widowControl/>
              <w:ind w:firstLine="0" w:firstLineChars="0"/>
              <w:jc w:val="center"/>
              <w:rPr>
                <w:rFonts w:hint="eastAsia" w:ascii="宋体" w:hAnsi="宋体" w:eastAsia="宋体" w:cs="宋体"/>
                <w:color w:val="auto"/>
                <w:kern w:val="0"/>
                <w:highlight w:val="none"/>
              </w:rPr>
            </w:pPr>
          </w:p>
          <w:p w14:paraId="422CFAE2">
            <w:pPr>
              <w:widowControl/>
              <w:ind w:firstLine="0" w:firstLineChars="0"/>
              <w:jc w:val="center"/>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lang w:val="en-US" w:eastAsia="zh-CN"/>
              </w:rPr>
              <w:t>6</w:t>
            </w:r>
          </w:p>
        </w:tc>
      </w:tr>
      <w:tr w14:paraId="1E61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04" w:type="dxa"/>
            <w:vMerge w:val="continue"/>
            <w:vAlign w:val="center"/>
          </w:tcPr>
          <w:p w14:paraId="2DFA273C">
            <w:pPr>
              <w:pStyle w:val="12"/>
              <w:ind w:left="0" w:leftChars="0" w:firstLine="0" w:firstLineChars="0"/>
              <w:jc w:val="center"/>
              <w:rPr>
                <w:rFonts w:hint="eastAsia" w:ascii="仿宋" w:hAnsi="仿宋" w:eastAsia="仿宋" w:cs="仿宋"/>
                <w:color w:val="auto"/>
                <w:kern w:val="0"/>
                <w:sz w:val="24"/>
                <w:highlight w:val="none"/>
                <w:u w:val="none" w:color="auto"/>
                <w:vertAlign w:val="baseline"/>
                <w:lang w:val="en-US" w:eastAsia="zh-CN"/>
              </w:rPr>
            </w:pPr>
          </w:p>
        </w:tc>
        <w:tc>
          <w:tcPr>
            <w:tcW w:w="1461" w:type="dxa"/>
            <w:shd w:val="clear" w:color="auto" w:fill="auto"/>
            <w:vAlign w:val="center"/>
          </w:tcPr>
          <w:p w14:paraId="74C666E4">
            <w:pPr>
              <w:tabs>
                <w:tab w:val="center" w:pos="4153"/>
                <w:tab w:val="right" w:pos="8306"/>
              </w:tabs>
              <w:spacing w:before="25" w:after="25"/>
              <w:ind w:firstLine="0" w:firstLineChars="0"/>
              <w:jc w:val="center"/>
              <w:rPr>
                <w:rFonts w:hint="eastAsia" w:ascii="仿宋" w:hAnsi="仿宋" w:eastAsia="仿宋" w:cs="仿宋"/>
                <w:b w:val="0"/>
                <w:bCs/>
                <w:strike/>
                <w:color w:val="auto"/>
                <w:kern w:val="0"/>
                <w:sz w:val="24"/>
                <w:szCs w:val="24"/>
                <w:highlight w:val="none"/>
                <w:lang w:val="en-US" w:eastAsia="zh-CN"/>
              </w:rPr>
            </w:pPr>
            <w:r>
              <w:rPr>
                <w:rFonts w:hint="eastAsia" w:ascii="仿宋" w:hAnsi="仿宋" w:eastAsia="仿宋" w:cs="仿宋"/>
                <w:bCs/>
                <w:color w:val="auto"/>
                <w:kern w:val="0"/>
                <w:sz w:val="24"/>
                <w:highlight w:val="none"/>
              </w:rPr>
              <w:t>项目重点难点分析、应对措施及相关的合理化建议</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12</w:t>
            </w:r>
            <w:r>
              <w:rPr>
                <w:rFonts w:hint="eastAsia" w:ascii="仿宋" w:hAnsi="仿宋" w:eastAsia="仿宋" w:cs="仿宋"/>
                <w:b w:val="0"/>
                <w:bCs/>
                <w:color w:val="auto"/>
                <w:kern w:val="0"/>
                <w:sz w:val="24"/>
                <w:szCs w:val="24"/>
                <w:highlight w:val="none"/>
              </w:rPr>
              <w:t>.0分)</w:t>
            </w:r>
          </w:p>
        </w:tc>
        <w:tc>
          <w:tcPr>
            <w:tcW w:w="4714" w:type="dxa"/>
            <w:shd w:val="clear" w:color="auto" w:fill="auto"/>
            <w:vAlign w:val="center"/>
          </w:tcPr>
          <w:p w14:paraId="5056A05D">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根据响应供应商提供的项目重点难点分析、应对措施及相关的合理化建议进行评分。主要从以下内容：(1)提供符合本项目服务特点的重点难点分析；（2）深入剖析技术难点(如系统集成、权限管理、业务流程优化等)和管理难点(如进度控制、用户培训等)；(3)措施具体可行;提出有效管理方案(如分阶段验收、定制化培训计划等):(4)相关的合理化建议建议具有前瞻性，能提升项目价值：</w:t>
            </w:r>
          </w:p>
          <w:p w14:paraId="675AAF59">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1.上述4项标准全部满足得12分；</w:t>
            </w:r>
          </w:p>
          <w:p w14:paraId="775D3514">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2.上述4项标准满足任意3项得8分；</w:t>
            </w:r>
          </w:p>
          <w:p w14:paraId="4FF8DEB6">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3.上述4项标准满足任意2项得4分；</w:t>
            </w:r>
          </w:p>
          <w:p w14:paraId="30245EE5">
            <w:pPr>
              <w:tabs>
                <w:tab w:val="center" w:pos="4153"/>
                <w:tab w:val="right" w:pos="8306"/>
              </w:tabs>
              <w:spacing w:before="25" w:after="25"/>
              <w:ind w:firstLine="0" w:firstLineChars="0"/>
              <w:jc w:val="left"/>
              <w:rPr>
                <w:rFonts w:hint="eastAsia"/>
                <w:color w:val="auto"/>
                <w:highlight w:val="none"/>
                <w:lang w:val="en-US" w:eastAsia="zh-CN"/>
              </w:rPr>
            </w:pPr>
            <w:r>
              <w:rPr>
                <w:rFonts w:hint="eastAsia" w:ascii="仿宋" w:hAnsi="仿宋" w:eastAsia="仿宋" w:cs="仿宋"/>
                <w:b w:val="0"/>
                <w:bCs/>
                <w:color w:val="auto"/>
                <w:kern w:val="0"/>
                <w:sz w:val="24"/>
                <w:szCs w:val="24"/>
                <w:highlight w:val="none"/>
                <w:lang w:val="en-US" w:eastAsia="zh-CN"/>
              </w:rPr>
              <w:t>4.其他情况得0分。</w:t>
            </w:r>
          </w:p>
        </w:tc>
        <w:tc>
          <w:tcPr>
            <w:tcW w:w="1200" w:type="dxa"/>
            <w:shd w:val="clear" w:color="auto" w:fill="auto"/>
            <w:vAlign w:val="center"/>
          </w:tcPr>
          <w:p w14:paraId="269D9F79">
            <w:pPr>
              <w:widowControl/>
              <w:ind w:firstLine="0" w:firstLineChars="0"/>
              <w:jc w:val="center"/>
              <w:rPr>
                <w:rFonts w:hint="default"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lang w:val="en-US" w:eastAsia="zh-CN"/>
              </w:rPr>
              <w:t>12</w:t>
            </w:r>
          </w:p>
        </w:tc>
      </w:tr>
      <w:tr w14:paraId="36FA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4" w:type="dxa"/>
            <w:vMerge w:val="continue"/>
            <w:vAlign w:val="center"/>
          </w:tcPr>
          <w:p w14:paraId="198AD29E">
            <w:pPr>
              <w:pStyle w:val="12"/>
              <w:ind w:left="0" w:leftChars="0" w:firstLine="0" w:firstLineChars="0"/>
              <w:jc w:val="center"/>
              <w:rPr>
                <w:rFonts w:hint="eastAsia" w:ascii="仿宋" w:hAnsi="仿宋" w:eastAsia="仿宋" w:cs="仿宋"/>
                <w:color w:val="auto"/>
                <w:kern w:val="0"/>
                <w:sz w:val="24"/>
                <w:highlight w:val="none"/>
                <w:u w:val="none" w:color="auto"/>
                <w:vertAlign w:val="baseline"/>
                <w:lang w:val="en-US" w:eastAsia="zh-CN"/>
              </w:rPr>
            </w:pPr>
          </w:p>
        </w:tc>
        <w:tc>
          <w:tcPr>
            <w:tcW w:w="1461" w:type="dxa"/>
            <w:shd w:val="clear" w:color="auto" w:fill="auto"/>
            <w:vAlign w:val="center"/>
          </w:tcPr>
          <w:p w14:paraId="1921CE5F">
            <w:pPr>
              <w:tabs>
                <w:tab w:val="center" w:pos="4153"/>
                <w:tab w:val="right" w:pos="8306"/>
              </w:tabs>
              <w:spacing w:before="25" w:after="25"/>
              <w:ind w:firstLine="0" w:firstLineChars="0"/>
              <w:jc w:val="left"/>
              <w:rPr>
                <w:rFonts w:hint="eastAsia" w:ascii="仿宋" w:hAnsi="仿宋" w:eastAsia="仿宋" w:cs="仿宋"/>
                <w:b w:val="0"/>
                <w:bCs/>
                <w:strike w:val="0"/>
                <w:color w:val="auto"/>
                <w:kern w:val="0"/>
                <w:sz w:val="24"/>
                <w:szCs w:val="24"/>
                <w:highlight w:val="none"/>
                <w:lang w:val="en-US" w:eastAsia="zh-CN"/>
              </w:rPr>
            </w:pPr>
            <w:r>
              <w:rPr>
                <w:rFonts w:hint="eastAsia" w:ascii="仿宋" w:hAnsi="仿宋" w:eastAsia="仿宋" w:cs="仿宋"/>
                <w:b w:val="0"/>
                <w:bCs/>
                <w:strike w:val="0"/>
                <w:color w:val="auto"/>
                <w:kern w:val="0"/>
                <w:sz w:val="24"/>
                <w:szCs w:val="24"/>
                <w:highlight w:val="none"/>
                <w:lang w:eastAsia="zh-CN"/>
              </w:rPr>
              <w:t>供应商</w:t>
            </w:r>
            <w:r>
              <w:rPr>
                <w:rFonts w:hint="eastAsia" w:ascii="仿宋" w:hAnsi="仿宋" w:eastAsia="仿宋" w:cs="仿宋"/>
                <w:b w:val="0"/>
                <w:bCs/>
                <w:strike w:val="0"/>
                <w:color w:val="auto"/>
                <w:kern w:val="0"/>
                <w:sz w:val="24"/>
                <w:szCs w:val="24"/>
                <w:highlight w:val="none"/>
              </w:rPr>
              <w:t>研发能力</w:t>
            </w:r>
            <w:r>
              <w:rPr>
                <w:rFonts w:hint="eastAsia" w:ascii="仿宋" w:hAnsi="仿宋" w:eastAsia="仿宋" w:cs="仿宋"/>
                <w:b w:val="0"/>
                <w:bCs/>
                <w:color w:val="auto"/>
                <w:kern w:val="0"/>
                <w:sz w:val="24"/>
                <w:szCs w:val="24"/>
                <w:highlight w:val="none"/>
              </w:rPr>
              <w:t>(6.0分)</w:t>
            </w:r>
          </w:p>
        </w:tc>
        <w:tc>
          <w:tcPr>
            <w:tcW w:w="4714" w:type="dxa"/>
            <w:shd w:val="clear" w:color="auto" w:fill="auto"/>
            <w:vAlign w:val="center"/>
          </w:tcPr>
          <w:p w14:paraId="294F30E0">
            <w:pPr>
              <w:tabs>
                <w:tab w:val="center" w:pos="4153"/>
                <w:tab w:val="right" w:pos="8306"/>
              </w:tabs>
              <w:spacing w:before="25" w:after="25"/>
              <w:ind w:firstLine="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根据</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提供的</w:t>
            </w:r>
            <w:r>
              <w:rPr>
                <w:rFonts w:hint="eastAsia" w:ascii="仿宋" w:hAnsi="仿宋" w:eastAsia="仿宋" w:cs="仿宋"/>
                <w:b w:val="0"/>
                <w:bCs/>
                <w:color w:val="auto"/>
                <w:kern w:val="0"/>
                <w:sz w:val="24"/>
                <w:szCs w:val="24"/>
                <w:highlight w:val="none"/>
                <w:lang w:eastAsia="zh-CN"/>
              </w:rPr>
              <w:t>供应商</w:t>
            </w:r>
            <w:r>
              <w:rPr>
                <w:rFonts w:hint="eastAsia" w:ascii="仿宋" w:hAnsi="仿宋" w:eastAsia="仿宋" w:cs="仿宋"/>
                <w:b w:val="0"/>
                <w:bCs/>
                <w:color w:val="auto"/>
                <w:kern w:val="0"/>
                <w:sz w:val="24"/>
                <w:szCs w:val="24"/>
                <w:highlight w:val="none"/>
              </w:rPr>
              <w:t>自主研发能力情况进行评分：</w:t>
            </w:r>
          </w:p>
          <w:p w14:paraId="1F5C5AEB">
            <w:pPr>
              <w:tabs>
                <w:tab w:val="center" w:pos="4153"/>
                <w:tab w:val="right" w:pos="8306"/>
              </w:tabs>
              <w:spacing w:before="25" w:after="25"/>
              <w:ind w:firstLine="0" w:firstLineChars="0"/>
              <w:jc w:val="left"/>
              <w:rPr>
                <w:rFonts w:hint="eastAsia" w:ascii="仿宋" w:hAnsi="仿宋" w:eastAsia="仿宋" w:cs="仿宋"/>
                <w:b w:val="0"/>
                <w:bCs/>
                <w:strike w:val="0"/>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提供与医院信息交换系统类、医疗疾病高危评定管理类、产前诊断技术质量控制管理类相关的计算机软件著作权登记证书，每个得2分，本小项最高得6分</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（注：同一个证书不重复计分。提供有效的相应材料证书复印件并加盖公章（发证机构为中华人民共和国国家版权局），否则不得分。）</w:t>
            </w:r>
          </w:p>
        </w:tc>
        <w:tc>
          <w:tcPr>
            <w:tcW w:w="1200" w:type="dxa"/>
            <w:shd w:val="clear" w:color="auto" w:fill="auto"/>
            <w:vAlign w:val="center"/>
          </w:tcPr>
          <w:p w14:paraId="5A5130B1">
            <w:pPr>
              <w:widowControl/>
              <w:ind w:firstLine="0" w:firstLineChars="0"/>
              <w:jc w:val="center"/>
              <w:rPr>
                <w:rFonts w:hint="default" w:ascii="宋体" w:hAnsi="宋体" w:eastAsia="宋体" w:cs="宋体"/>
                <w:strike/>
                <w:color w:val="auto"/>
                <w:kern w:val="0"/>
                <w:sz w:val="21"/>
                <w:szCs w:val="24"/>
                <w:highlight w:val="none"/>
                <w:lang w:val="en-US" w:eastAsia="zh-CN" w:bidi="ar-SA"/>
              </w:rPr>
            </w:pPr>
            <w:r>
              <w:rPr>
                <w:rFonts w:hint="eastAsia" w:ascii="宋体" w:hAnsi="宋体" w:cs="宋体"/>
                <w:strike w:val="0"/>
                <w:color w:val="auto"/>
                <w:kern w:val="0"/>
                <w:highlight w:val="none"/>
                <w:lang w:val="en-US" w:eastAsia="zh-CN"/>
              </w:rPr>
              <w:t>6</w:t>
            </w:r>
          </w:p>
        </w:tc>
      </w:tr>
      <w:tr w14:paraId="4BDD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04" w:type="dxa"/>
            <w:vMerge w:val="continue"/>
            <w:vAlign w:val="center"/>
          </w:tcPr>
          <w:p w14:paraId="28071F4E">
            <w:pPr>
              <w:pStyle w:val="12"/>
              <w:ind w:left="0" w:leftChars="0" w:firstLine="0" w:firstLineChars="0"/>
              <w:jc w:val="center"/>
              <w:rPr>
                <w:rFonts w:hint="eastAsia" w:ascii="仿宋" w:hAnsi="仿宋" w:eastAsia="仿宋" w:cs="仿宋"/>
                <w:color w:val="auto"/>
                <w:kern w:val="0"/>
                <w:sz w:val="24"/>
                <w:highlight w:val="none"/>
                <w:u w:val="none" w:color="auto"/>
                <w:vertAlign w:val="baseline"/>
                <w:lang w:val="en-US" w:eastAsia="zh-CN"/>
              </w:rPr>
            </w:pPr>
          </w:p>
        </w:tc>
        <w:tc>
          <w:tcPr>
            <w:tcW w:w="1461" w:type="dxa"/>
            <w:shd w:val="clear" w:color="auto" w:fill="auto"/>
            <w:vAlign w:val="center"/>
          </w:tcPr>
          <w:p w14:paraId="3AA6D228">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企业技术和服务保障实力(6.0分)</w:t>
            </w:r>
          </w:p>
        </w:tc>
        <w:tc>
          <w:tcPr>
            <w:tcW w:w="4714" w:type="dxa"/>
            <w:shd w:val="clear" w:color="auto" w:fill="auto"/>
            <w:vAlign w:val="center"/>
          </w:tcPr>
          <w:p w14:paraId="7FD0B312">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具有较完备的管理体系，投标人具有：</w:t>
            </w:r>
          </w:p>
          <w:p w14:paraId="7EB3BB94">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1.售后服务认证证书得3分；</w:t>
            </w:r>
          </w:p>
          <w:p w14:paraId="56BA22ED">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2.质量管理体系认证证书得3分；</w:t>
            </w:r>
          </w:p>
          <w:p w14:paraId="78170242">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每提供一项得对应分值，不提供不得分。</w:t>
            </w:r>
          </w:p>
          <w:p w14:paraId="0D47F99C">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注：须提供上述在有效期内的提供证书复印件及在全国认证认可信息公共服务平台或国家药品监督管理局（https://www.nmpa.gov.cn/）对证书和经营备案的查询结果截图为证明材料)，未提供不得分。</w:t>
            </w:r>
          </w:p>
        </w:tc>
        <w:tc>
          <w:tcPr>
            <w:tcW w:w="1200" w:type="dxa"/>
            <w:shd w:val="clear" w:color="auto" w:fill="auto"/>
            <w:vAlign w:val="center"/>
          </w:tcPr>
          <w:p w14:paraId="3F2358E0">
            <w:pPr>
              <w:widowControl/>
              <w:ind w:firstLine="0" w:firstLineChars="0"/>
              <w:jc w:val="center"/>
              <w:rPr>
                <w:rFonts w:hint="eastAsia" w:ascii="宋体" w:hAnsi="宋体" w:cs="宋体"/>
                <w:color w:val="auto"/>
                <w:kern w:val="0"/>
                <w:highlight w:val="none"/>
                <w:lang w:val="en-US" w:eastAsia="zh-CN"/>
              </w:rPr>
            </w:pPr>
            <w:r>
              <w:rPr>
                <w:rFonts w:hint="eastAsia" w:ascii="宋体" w:hAnsi="宋体" w:cs="宋体"/>
                <w:color w:val="auto"/>
                <w:highlight w:val="none"/>
                <w:lang w:val="en-US" w:eastAsia="zh-CN"/>
              </w:rPr>
              <w:t>6</w:t>
            </w:r>
          </w:p>
        </w:tc>
      </w:tr>
      <w:tr w14:paraId="354E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04" w:type="dxa"/>
            <w:vMerge w:val="continue"/>
            <w:vAlign w:val="center"/>
          </w:tcPr>
          <w:p w14:paraId="54FBE9EF">
            <w:pPr>
              <w:pStyle w:val="12"/>
              <w:ind w:left="0" w:leftChars="0" w:firstLine="0" w:firstLineChars="0"/>
              <w:jc w:val="center"/>
              <w:rPr>
                <w:rFonts w:hint="eastAsia" w:ascii="仿宋" w:hAnsi="仿宋" w:eastAsia="仿宋" w:cs="仿宋"/>
                <w:color w:val="auto"/>
                <w:kern w:val="0"/>
                <w:sz w:val="24"/>
                <w:highlight w:val="none"/>
                <w:u w:val="none" w:color="auto"/>
                <w:vertAlign w:val="baseline"/>
                <w:lang w:val="en-US" w:eastAsia="zh-CN"/>
              </w:rPr>
            </w:pPr>
          </w:p>
        </w:tc>
        <w:tc>
          <w:tcPr>
            <w:tcW w:w="1461" w:type="dxa"/>
            <w:shd w:val="clear" w:color="auto" w:fill="auto"/>
            <w:vAlign w:val="center"/>
          </w:tcPr>
          <w:p w14:paraId="39F1127E">
            <w:pPr>
              <w:widowControl/>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业绩</w:t>
            </w:r>
            <w:r>
              <w:rPr>
                <w:rFonts w:hint="eastAsia" w:ascii="仿宋" w:hAnsi="仿宋" w:eastAsia="仿宋" w:cs="仿宋"/>
                <w:b w:val="0"/>
                <w:bCs/>
                <w:color w:val="auto"/>
                <w:kern w:val="0"/>
                <w:sz w:val="24"/>
                <w:szCs w:val="24"/>
                <w:highlight w:val="none"/>
              </w:rPr>
              <w:t>(6.0分)</w:t>
            </w:r>
          </w:p>
        </w:tc>
        <w:tc>
          <w:tcPr>
            <w:tcW w:w="4714" w:type="dxa"/>
            <w:shd w:val="clear" w:color="auto" w:fill="auto"/>
            <w:vAlign w:val="center"/>
          </w:tcPr>
          <w:p w14:paraId="0EE14D5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2022年</w:t>
            </w:r>
            <w:r>
              <w:rPr>
                <w:rFonts w:hint="eastAsia" w:ascii="仿宋" w:hAnsi="仿宋" w:eastAsia="仿宋" w:cs="仿宋"/>
                <w:color w:val="auto"/>
                <w:sz w:val="24"/>
                <w:szCs w:val="24"/>
                <w:highlight w:val="none"/>
              </w:rPr>
              <w:t>1月1日至今的同类项目业绩情况进行评分，每提供一个业绩得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分。 </w:t>
            </w:r>
          </w:p>
          <w:p w14:paraId="0D32444E">
            <w:pPr>
              <w:pStyle w:val="9"/>
              <w:rPr>
                <w:rFonts w:hint="default" w:eastAsia="宋体"/>
                <w:color w:val="auto"/>
                <w:highlight w:val="none"/>
                <w:lang w:val="en-US" w:eastAsia="zh-CN"/>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p w14:paraId="034B7D60">
            <w:pPr>
              <w:tabs>
                <w:tab w:val="left" w:pos="540"/>
              </w:tabs>
              <w:ind w:firstLine="0" w:firstLineChars="0"/>
              <w:jc w:val="left"/>
              <w:rPr>
                <w:rFonts w:hint="eastAsia" w:ascii="宋体" w:hAnsi="宋体" w:eastAsia="宋体" w:cs="宋体"/>
                <w:color w:val="auto"/>
                <w:highlight w:val="none"/>
                <w:lang w:val="en-US" w:eastAsia="zh-CN"/>
              </w:rPr>
            </w:pPr>
          </w:p>
        </w:tc>
        <w:tc>
          <w:tcPr>
            <w:tcW w:w="1200" w:type="dxa"/>
            <w:shd w:val="clear" w:color="auto" w:fill="auto"/>
            <w:vAlign w:val="center"/>
          </w:tcPr>
          <w:p w14:paraId="193D4258">
            <w:pPr>
              <w:widowControl/>
              <w:ind w:firstLine="0" w:firstLineChars="0"/>
              <w:jc w:val="center"/>
              <w:rPr>
                <w:rFonts w:hint="default" w:ascii="宋体" w:hAnsi="宋体" w:eastAsia="宋体" w:cs="宋体"/>
                <w:color w:val="auto"/>
                <w:kern w:val="0"/>
                <w:sz w:val="21"/>
                <w:szCs w:val="24"/>
                <w:highlight w:val="none"/>
                <w:lang w:val="en-US" w:eastAsia="zh-CN" w:bidi="ar-SA"/>
              </w:rPr>
            </w:pPr>
            <w:r>
              <w:rPr>
                <w:rFonts w:hint="eastAsia" w:ascii="宋体" w:hAnsi="宋体" w:cs="宋体"/>
                <w:color w:val="auto"/>
                <w:kern w:val="0"/>
                <w:sz w:val="21"/>
                <w:szCs w:val="24"/>
                <w:highlight w:val="none"/>
                <w:lang w:val="en-US" w:eastAsia="zh-CN" w:bidi="ar-SA"/>
              </w:rPr>
              <w:t>6</w:t>
            </w:r>
          </w:p>
        </w:tc>
      </w:tr>
      <w:tr w14:paraId="49B4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79" w:type="dxa"/>
            <w:gridSpan w:val="3"/>
            <w:vAlign w:val="center"/>
          </w:tcPr>
          <w:p w14:paraId="78333D12">
            <w:pPr>
              <w:tabs>
                <w:tab w:val="left" w:pos="6117"/>
              </w:tabs>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合计</w:t>
            </w:r>
          </w:p>
        </w:tc>
        <w:tc>
          <w:tcPr>
            <w:tcW w:w="1200" w:type="dxa"/>
            <w:shd w:val="clear" w:color="auto" w:fill="auto"/>
            <w:vAlign w:val="center"/>
          </w:tcPr>
          <w:p w14:paraId="43FA7B2F">
            <w:pPr>
              <w:tabs>
                <w:tab w:val="left" w:pos="540"/>
              </w:tabs>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100</w:t>
            </w:r>
          </w:p>
        </w:tc>
      </w:tr>
    </w:tbl>
    <w:p w14:paraId="737310F8">
      <w:pPr>
        <w:pStyle w:val="12"/>
        <w:ind w:left="0" w:leftChars="0" w:firstLine="0" w:firstLineChars="0"/>
        <w:rPr>
          <w:rFonts w:hint="eastAsia" w:ascii="仿宋" w:hAnsi="仿宋" w:eastAsia="仿宋" w:cs="仿宋"/>
          <w:color w:val="auto"/>
          <w:kern w:val="0"/>
          <w:sz w:val="24"/>
          <w:highlight w:val="none"/>
          <w:u w:val="none" w:color="auto"/>
        </w:rPr>
      </w:pPr>
    </w:p>
    <w:p w14:paraId="63C15A72">
      <w:pPr>
        <w:widowControl/>
        <w:jc w:val="left"/>
        <w:rPr>
          <w:rFonts w:hint="eastAsia" w:ascii="仿宋" w:hAnsi="仿宋" w:eastAsia="仿宋" w:cs="仿宋"/>
          <w:color w:val="auto"/>
          <w:sz w:val="24"/>
          <w:szCs w:val="24"/>
          <w:highlight w:val="none"/>
          <w:u w:val="none" w:color="auto"/>
        </w:rPr>
      </w:pPr>
    </w:p>
    <w:p w14:paraId="65635127">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u w:val="none" w:color="auto"/>
        </w:rPr>
      </w:pPr>
      <w:r>
        <w:rPr>
          <w:rFonts w:hint="eastAsia" w:ascii="仿宋" w:hAnsi="仿宋" w:eastAsia="仿宋" w:cs="仿宋"/>
          <w:b w:val="0"/>
          <w:bCs/>
          <w:color w:val="auto"/>
          <w:sz w:val="24"/>
          <w:szCs w:val="24"/>
          <w:highlight w:val="none"/>
          <w:u w:val="none" w:color="auto"/>
          <w:lang w:val="en-US" w:eastAsia="zh-CN"/>
        </w:rPr>
        <w:t>7.推荐</w:t>
      </w:r>
      <w:r>
        <w:rPr>
          <w:rFonts w:hint="eastAsia" w:ascii="仿宋" w:hAnsi="仿宋" w:eastAsia="仿宋" w:cs="仿宋"/>
          <w:b w:val="0"/>
          <w:bCs/>
          <w:color w:val="auto"/>
          <w:sz w:val="24"/>
          <w:szCs w:val="24"/>
          <w:highlight w:val="none"/>
          <w:u w:val="none" w:color="auto"/>
        </w:rPr>
        <w:t>成交候选供应商</w:t>
      </w:r>
    </w:p>
    <w:p w14:paraId="2C50846B">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u w:val="none" w:color="auto"/>
        </w:rPr>
      </w:pPr>
      <w:r>
        <w:rPr>
          <w:rFonts w:hint="eastAsia" w:ascii="仿宋" w:hAnsi="仿宋" w:eastAsia="仿宋" w:cs="仿宋"/>
          <w:color w:val="auto"/>
          <w:kern w:val="0"/>
          <w:sz w:val="24"/>
          <w:highlight w:val="none"/>
          <w:u w:val="none" w:color="auto"/>
        </w:rPr>
        <w:t>评</w:t>
      </w:r>
      <w:r>
        <w:rPr>
          <w:rFonts w:hint="eastAsia" w:ascii="仿宋" w:hAnsi="仿宋" w:eastAsia="仿宋" w:cs="仿宋"/>
          <w:color w:val="auto"/>
          <w:sz w:val="24"/>
          <w:highlight w:val="none"/>
          <w:u w:val="none" w:color="auto"/>
        </w:rPr>
        <w:t>审</w:t>
      </w:r>
      <w:r>
        <w:rPr>
          <w:rFonts w:hint="eastAsia" w:ascii="仿宋" w:hAnsi="仿宋" w:eastAsia="仿宋" w:cs="仿宋"/>
          <w:color w:val="auto"/>
          <w:kern w:val="0"/>
          <w:sz w:val="24"/>
          <w:highlight w:val="none"/>
          <w:u w:val="none" w:color="auto"/>
        </w:rPr>
        <w:t>小组出具书面的评审报告，按照</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的综合得分由高到低的顺序对</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进行排名，并</w:t>
      </w:r>
      <w:r>
        <w:rPr>
          <w:rFonts w:hint="eastAsia" w:ascii="仿宋" w:hAnsi="仿宋" w:eastAsia="仿宋" w:cs="仿宋"/>
          <w:color w:val="auto"/>
          <w:kern w:val="0"/>
          <w:sz w:val="24"/>
          <w:highlight w:val="none"/>
          <w:u w:val="none" w:color="auto"/>
          <w:lang w:val="en-US" w:eastAsia="zh-CN"/>
        </w:rPr>
        <w:t>推荐前3名</w:t>
      </w:r>
      <w:r>
        <w:rPr>
          <w:rFonts w:hint="eastAsia" w:ascii="仿宋" w:hAnsi="仿宋" w:eastAsia="仿宋" w:cs="仿宋"/>
          <w:color w:val="auto"/>
          <w:kern w:val="0"/>
          <w:sz w:val="24"/>
          <w:highlight w:val="none"/>
          <w:u w:val="none" w:color="auto"/>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u w:val="none" w:color="auto"/>
        </w:rPr>
        <w:t>且</w:t>
      </w:r>
      <w:r>
        <w:rPr>
          <w:rFonts w:hint="eastAsia" w:ascii="仿宋" w:hAnsi="仿宋" w:eastAsia="仿宋" w:cs="仿宋"/>
          <w:b w:val="0"/>
          <w:bCs w:val="0"/>
          <w:color w:val="auto"/>
          <w:kern w:val="0"/>
          <w:sz w:val="24"/>
          <w:highlight w:val="none"/>
          <w:u w:val="none" w:color="auto"/>
          <w:lang w:eastAsia="zh-CN"/>
        </w:rPr>
        <w:t>响应</w:t>
      </w:r>
      <w:r>
        <w:rPr>
          <w:rFonts w:hint="eastAsia" w:ascii="仿宋" w:hAnsi="仿宋" w:eastAsia="仿宋" w:cs="仿宋"/>
          <w:b w:val="0"/>
          <w:bCs w:val="0"/>
          <w:color w:val="auto"/>
          <w:kern w:val="0"/>
          <w:sz w:val="24"/>
          <w:highlight w:val="none"/>
          <w:u w:val="none" w:color="auto"/>
        </w:rPr>
        <w:t>报价相同的，由</w:t>
      </w:r>
      <w:r>
        <w:rPr>
          <w:rFonts w:hint="eastAsia" w:ascii="仿宋" w:hAnsi="仿宋" w:eastAsia="仿宋" w:cs="仿宋"/>
          <w:b w:val="0"/>
          <w:bCs w:val="0"/>
          <w:color w:val="auto"/>
          <w:kern w:val="0"/>
          <w:sz w:val="24"/>
          <w:highlight w:val="none"/>
          <w:u w:val="none" w:color="auto"/>
          <w:lang w:eastAsia="zh-CN"/>
        </w:rPr>
        <w:t>评审小组</w:t>
      </w:r>
      <w:r>
        <w:rPr>
          <w:rFonts w:hint="eastAsia" w:ascii="仿宋" w:hAnsi="仿宋" w:eastAsia="仿宋" w:cs="仿宋"/>
          <w:b w:val="0"/>
          <w:bCs w:val="0"/>
          <w:color w:val="auto"/>
          <w:kern w:val="0"/>
          <w:sz w:val="24"/>
          <w:highlight w:val="none"/>
          <w:u w:val="none" w:color="auto"/>
        </w:rPr>
        <w:t>采取随机抽取的方式确定。</w:t>
      </w:r>
    </w:p>
    <w:p w14:paraId="4CEBB5FC">
      <w:pPr>
        <w:pStyle w:val="13"/>
        <w:adjustRightInd w:val="0"/>
        <w:snapToGrid w:val="0"/>
        <w:spacing w:line="360" w:lineRule="auto"/>
        <w:ind w:firstLine="486" w:firstLineChars="200"/>
        <w:rPr>
          <w:rFonts w:hint="default" w:ascii="仿宋" w:hAnsi="仿宋" w:eastAsia="仿宋" w:cs="仿宋"/>
          <w:b/>
          <w:bCs/>
          <w:color w:val="auto"/>
          <w:sz w:val="24"/>
          <w:szCs w:val="24"/>
          <w:highlight w:val="none"/>
          <w:u w:val="none" w:color="auto"/>
          <w:lang w:val="en-US" w:eastAsia="zh-CN"/>
        </w:rPr>
      </w:pPr>
      <w:r>
        <w:rPr>
          <w:rFonts w:hint="eastAsia" w:ascii="仿宋" w:hAnsi="仿宋" w:eastAsia="仿宋" w:cs="仿宋"/>
          <w:b/>
          <w:bCs/>
          <w:color w:val="auto"/>
          <w:sz w:val="24"/>
          <w:szCs w:val="24"/>
          <w:highlight w:val="none"/>
          <w:u w:val="none" w:color="auto"/>
          <w:lang w:val="en-US" w:eastAsia="zh-CN"/>
        </w:rPr>
        <w:t>（三）定标</w:t>
      </w:r>
    </w:p>
    <w:p w14:paraId="07EF03C2">
      <w:pPr>
        <w:pStyle w:val="13"/>
        <w:adjustRightInd w:val="0"/>
        <w:snapToGrid w:val="0"/>
        <w:spacing w:line="360" w:lineRule="auto"/>
        <w:ind w:firstLine="486" w:firstLineChars="200"/>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1.定标方法：定标由采购人负责，按照科学、民主决策原则，根据评审结果和采购需求，由党委会（或院务会）从成交候选供应商中确定最终成交供应商。</w:t>
      </w:r>
    </w:p>
    <w:p w14:paraId="1A59A425">
      <w:pPr>
        <w:pStyle w:val="13"/>
        <w:adjustRightInd w:val="0"/>
        <w:snapToGrid w:val="0"/>
        <w:spacing w:line="360" w:lineRule="auto"/>
        <w:ind w:firstLine="486" w:firstLineChars="200"/>
        <w:rPr>
          <w:rFonts w:hint="default"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2.</w:t>
      </w:r>
      <w:r>
        <w:rPr>
          <w:rFonts w:hint="default" w:ascii="仿宋" w:hAnsi="仿宋" w:eastAsia="仿宋" w:cs="仿宋"/>
          <w:color w:val="auto"/>
          <w:sz w:val="24"/>
          <w:szCs w:val="24"/>
          <w:highlight w:val="none"/>
          <w:u w:val="none" w:color="auto"/>
          <w:lang w:val="en-US" w:eastAsia="zh-CN"/>
        </w:rPr>
        <w:t>定标因素：本项目定标因素包括企业实力、企业信誉、</w:t>
      </w:r>
      <w:r>
        <w:rPr>
          <w:rFonts w:hint="eastAsia" w:ascii="仿宋" w:hAnsi="仿宋" w:eastAsia="仿宋" w:cs="仿宋"/>
          <w:color w:val="auto"/>
          <w:sz w:val="24"/>
          <w:szCs w:val="24"/>
          <w:highlight w:val="none"/>
          <w:u w:val="none" w:color="auto"/>
          <w:lang w:val="en-US" w:eastAsia="zh-CN"/>
        </w:rPr>
        <w:t>响应</w:t>
      </w:r>
      <w:r>
        <w:rPr>
          <w:rFonts w:hint="default" w:ascii="仿宋" w:hAnsi="仿宋" w:eastAsia="仿宋" w:cs="仿宋"/>
          <w:color w:val="auto"/>
          <w:sz w:val="24"/>
          <w:szCs w:val="24"/>
          <w:highlight w:val="none"/>
          <w:u w:val="none" w:color="auto"/>
          <w:lang w:val="en-US" w:eastAsia="zh-CN"/>
        </w:rPr>
        <w:t>文件响应情况、</w:t>
      </w:r>
      <w:r>
        <w:rPr>
          <w:rFonts w:hint="eastAsia" w:ascii="仿宋" w:hAnsi="仿宋" w:eastAsia="仿宋" w:cs="仿宋"/>
          <w:color w:val="auto"/>
          <w:sz w:val="24"/>
          <w:szCs w:val="24"/>
          <w:highlight w:val="none"/>
          <w:u w:val="none" w:color="auto"/>
          <w:lang w:val="en-US" w:eastAsia="zh-CN"/>
        </w:rPr>
        <w:t>响应</w:t>
      </w:r>
      <w:r>
        <w:rPr>
          <w:rFonts w:hint="default" w:ascii="仿宋" w:hAnsi="仿宋" w:eastAsia="仿宋" w:cs="仿宋"/>
          <w:color w:val="auto"/>
          <w:sz w:val="24"/>
          <w:szCs w:val="24"/>
          <w:highlight w:val="none"/>
          <w:u w:val="none" w:color="auto"/>
          <w:lang w:val="en-US" w:eastAsia="zh-CN"/>
        </w:rPr>
        <w:t>报价、拟派团队管理能力与水平等多方面因素，结合</w:t>
      </w:r>
      <w:r>
        <w:rPr>
          <w:rFonts w:hint="eastAsia" w:ascii="仿宋" w:hAnsi="仿宋" w:eastAsia="仿宋" w:cs="仿宋"/>
          <w:color w:val="auto"/>
          <w:sz w:val="24"/>
          <w:szCs w:val="24"/>
          <w:highlight w:val="none"/>
          <w:u w:val="none" w:color="auto"/>
          <w:lang w:val="en-US" w:eastAsia="zh-CN"/>
        </w:rPr>
        <w:t>采购人</w:t>
      </w:r>
      <w:r>
        <w:rPr>
          <w:rFonts w:hint="default" w:ascii="仿宋" w:hAnsi="仿宋" w:eastAsia="仿宋" w:cs="仿宋"/>
          <w:color w:val="auto"/>
          <w:sz w:val="24"/>
          <w:szCs w:val="24"/>
          <w:highlight w:val="none"/>
          <w:u w:val="none" w:color="auto"/>
          <w:lang w:val="en-US" w:eastAsia="zh-CN"/>
        </w:rPr>
        <w:t>发展需求，择优选择履约能力较强、价格合理的供应商。</w:t>
      </w:r>
    </w:p>
    <w:p w14:paraId="7218EEF9">
      <w:pPr>
        <w:pStyle w:val="13"/>
        <w:adjustRightInd w:val="0"/>
        <w:snapToGrid w:val="0"/>
        <w:spacing w:line="360" w:lineRule="auto"/>
        <w:ind w:firstLine="486" w:firstLineChars="200"/>
        <w:rPr>
          <w:rFonts w:hint="default" w:ascii="仿宋" w:hAnsi="仿宋" w:eastAsia="仿宋" w:cs="仿宋"/>
          <w:color w:val="auto"/>
          <w:sz w:val="24"/>
          <w:szCs w:val="24"/>
          <w:highlight w:val="none"/>
          <w:u w:val="none" w:color="auto"/>
          <w:lang w:val="en-US" w:eastAsia="zh-CN"/>
        </w:rPr>
      </w:pPr>
      <w:r>
        <w:rPr>
          <w:rFonts w:hint="default"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lang w:val="en-US" w:eastAsia="zh-CN"/>
        </w:rPr>
        <w:t>.</w:t>
      </w:r>
      <w:r>
        <w:rPr>
          <w:rFonts w:hint="default" w:ascii="仿宋" w:hAnsi="仿宋" w:eastAsia="仿宋" w:cs="仿宋"/>
          <w:color w:val="auto"/>
          <w:sz w:val="24"/>
          <w:szCs w:val="24"/>
          <w:highlight w:val="none"/>
          <w:u w:val="none" w:color="auto"/>
          <w:lang w:val="en-US" w:eastAsia="zh-CN"/>
        </w:rPr>
        <w:t>定标时间：在评标报告</w:t>
      </w:r>
      <w:r>
        <w:rPr>
          <w:rFonts w:hint="eastAsia" w:ascii="仿宋" w:hAnsi="仿宋" w:eastAsia="仿宋" w:cs="仿宋"/>
          <w:color w:val="auto"/>
          <w:sz w:val="24"/>
          <w:szCs w:val="24"/>
          <w:highlight w:val="none"/>
          <w:u w:val="none" w:color="auto"/>
          <w:lang w:val="en-US" w:eastAsia="zh-CN"/>
        </w:rPr>
        <w:t>出具后</w:t>
      </w:r>
      <w:r>
        <w:rPr>
          <w:rFonts w:hint="default" w:ascii="仿宋" w:hAnsi="仿宋" w:eastAsia="仿宋" w:cs="仿宋"/>
          <w:color w:val="auto"/>
          <w:sz w:val="24"/>
          <w:szCs w:val="24"/>
          <w:highlight w:val="none"/>
          <w:u w:val="none" w:color="auto"/>
          <w:lang w:val="en-US" w:eastAsia="zh-CN"/>
        </w:rPr>
        <w:t>3周内完成定标工作。</w:t>
      </w:r>
    </w:p>
    <w:p w14:paraId="1BA52EF1">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none"/>
          <w:u w:val="none" w:color="auto"/>
          <w:lang w:val="en-US" w:eastAsia="zh-CN"/>
        </w:rPr>
      </w:pPr>
      <w:r>
        <w:rPr>
          <w:rFonts w:hint="eastAsia" w:ascii="仿宋" w:hAnsi="仿宋" w:eastAsia="仿宋" w:cs="仿宋"/>
          <w:b w:val="0"/>
          <w:bCs w:val="0"/>
          <w:color w:val="auto"/>
          <w:sz w:val="24"/>
          <w:szCs w:val="24"/>
          <w:highlight w:val="none"/>
          <w:u w:val="none" w:color="auto"/>
          <w:lang w:val="en-US" w:eastAsia="zh-CN"/>
        </w:rPr>
        <w:t>4.成交候选供应商公示</w:t>
      </w:r>
    </w:p>
    <w:p w14:paraId="7401631D">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none"/>
          <w:u w:val="none" w:color="auto"/>
          <w:lang w:val="en-US" w:eastAsia="zh-CN"/>
        </w:rPr>
      </w:pPr>
      <w:r>
        <w:rPr>
          <w:rFonts w:hint="eastAsia" w:ascii="仿宋" w:hAnsi="仿宋" w:eastAsia="仿宋" w:cs="仿宋"/>
          <w:b w:val="0"/>
          <w:bCs w:val="0"/>
          <w:color w:val="auto"/>
          <w:sz w:val="24"/>
          <w:szCs w:val="24"/>
          <w:highlight w:val="none"/>
          <w:u w:val="none" w:color="auto"/>
          <w:lang w:val="en-US" w:eastAsia="zh-CN"/>
        </w:rPr>
        <w:t>采购人应当在决策确定后3个工作日内公示成交候选供应商，公示期不得少于1个工作日。公示应当包括以下内容:</w:t>
      </w:r>
    </w:p>
    <w:p w14:paraId="3B748BB6">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none"/>
          <w:u w:val="none" w:color="auto"/>
          <w:lang w:val="en-US" w:eastAsia="zh-CN"/>
        </w:rPr>
      </w:pPr>
      <w:r>
        <w:rPr>
          <w:rFonts w:hint="eastAsia" w:ascii="仿宋" w:hAnsi="仿宋" w:eastAsia="仿宋" w:cs="仿宋"/>
          <w:b w:val="0"/>
          <w:bCs w:val="0"/>
          <w:color w:val="auto"/>
          <w:sz w:val="24"/>
          <w:szCs w:val="24"/>
          <w:highlight w:val="none"/>
          <w:u w:val="none" w:color="auto"/>
          <w:lang w:val="en-US" w:eastAsia="zh-CN"/>
        </w:rPr>
        <w:t>(1)成交供应商名称、报价；</w:t>
      </w:r>
    </w:p>
    <w:p w14:paraId="065CA724">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none"/>
          <w:u w:val="none" w:color="auto"/>
          <w:lang w:val="en-US" w:eastAsia="zh-CN"/>
        </w:rPr>
      </w:pPr>
      <w:r>
        <w:rPr>
          <w:rFonts w:hint="eastAsia" w:ascii="仿宋" w:hAnsi="仿宋" w:eastAsia="仿宋" w:cs="仿宋"/>
          <w:b w:val="0"/>
          <w:bCs w:val="0"/>
          <w:color w:val="auto"/>
          <w:sz w:val="24"/>
          <w:szCs w:val="24"/>
          <w:highlight w:val="none"/>
          <w:u w:val="none" w:color="auto"/>
          <w:lang w:val="en-US" w:eastAsia="zh-CN"/>
        </w:rPr>
        <w:t>(2)成交候选供应商名单；</w:t>
      </w:r>
    </w:p>
    <w:p w14:paraId="01050797">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none"/>
          <w:u w:val="none" w:color="auto"/>
          <w:lang w:val="en-US" w:eastAsia="zh-CN"/>
        </w:rPr>
      </w:pPr>
      <w:r>
        <w:rPr>
          <w:rFonts w:hint="eastAsia" w:ascii="仿宋" w:hAnsi="仿宋" w:eastAsia="仿宋" w:cs="仿宋"/>
          <w:b w:val="0"/>
          <w:bCs w:val="0"/>
          <w:color w:val="auto"/>
          <w:sz w:val="24"/>
          <w:szCs w:val="24"/>
          <w:highlight w:val="none"/>
          <w:u w:val="none" w:color="auto"/>
          <w:lang w:val="en-US" w:eastAsia="zh-CN"/>
        </w:rPr>
        <w:t>(3)确定的成交供应商名单；</w:t>
      </w:r>
    </w:p>
    <w:p w14:paraId="317B6465">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none"/>
          <w:u w:val="none" w:color="auto"/>
          <w:lang w:val="en-US" w:eastAsia="zh-CN"/>
        </w:rPr>
      </w:pPr>
      <w:r>
        <w:rPr>
          <w:rFonts w:hint="eastAsia" w:ascii="仿宋" w:hAnsi="仿宋" w:eastAsia="仿宋" w:cs="仿宋"/>
          <w:b w:val="0"/>
          <w:bCs w:val="0"/>
          <w:color w:val="auto"/>
          <w:sz w:val="24"/>
          <w:szCs w:val="24"/>
          <w:highlight w:val="none"/>
          <w:u w:val="none" w:color="auto"/>
          <w:lang w:val="en-US" w:eastAsia="zh-CN"/>
        </w:rPr>
        <w:t>(4)法律、法规和规章规定的其他内容。</w:t>
      </w:r>
    </w:p>
    <w:p w14:paraId="63F4BEBE">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none"/>
          <w:u w:val="none" w:color="auto"/>
          <w:lang w:val="en-US" w:eastAsia="zh-CN"/>
        </w:rPr>
      </w:pPr>
      <w:r>
        <w:rPr>
          <w:rFonts w:hint="eastAsia" w:ascii="仿宋" w:hAnsi="仿宋" w:eastAsia="仿宋" w:cs="仿宋"/>
          <w:b w:val="0"/>
          <w:bCs w:val="0"/>
          <w:color w:val="auto"/>
          <w:sz w:val="24"/>
          <w:szCs w:val="24"/>
          <w:highlight w:val="none"/>
          <w:u w:val="none" w:color="auto"/>
          <w:lang w:val="en-US" w:eastAsia="zh-CN"/>
        </w:rPr>
        <w:t>5.成交通知书：</w:t>
      </w:r>
    </w:p>
    <w:p w14:paraId="030D7102">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u w:val="none" w:color="auto"/>
        </w:rPr>
      </w:pPr>
      <w:r>
        <w:rPr>
          <w:rFonts w:hint="eastAsia" w:ascii="仿宋" w:hAnsi="仿宋" w:eastAsia="仿宋" w:cs="仿宋"/>
          <w:b w:val="0"/>
          <w:bCs w:val="0"/>
          <w:color w:val="auto"/>
          <w:sz w:val="24"/>
          <w:szCs w:val="24"/>
          <w:highlight w:val="none"/>
          <w:u w:val="none" w:color="auto"/>
          <w:lang w:val="en-US" w:eastAsia="zh-CN"/>
        </w:rPr>
        <w:t xml:space="preserve"> 公示期满无异议或者异议不成立的，采购人确定成交候选供应商为成交供应商，发出成交通知书。成交供应商放弃中标、因不可抗力不能履行合同或者被查实存在影响中标结果的违法行为等情形，采购人可以按照成交候选供应商名单排序依次确定其他成交候选供应商为成交供应商，也可以重新比选。</w:t>
      </w:r>
      <w:r>
        <w:rPr>
          <w:rFonts w:hint="eastAsia" w:ascii="仿宋" w:hAnsi="仿宋" w:eastAsia="仿宋" w:cs="仿宋"/>
          <w:b/>
          <w:color w:val="auto"/>
          <w:sz w:val="24"/>
          <w:highlight w:val="none"/>
          <w:u w:val="none" w:color="auto"/>
          <w:lang w:val="en-US" w:eastAsia="zh-CN"/>
        </w:rPr>
        <w:t>六</w:t>
      </w:r>
      <w:r>
        <w:rPr>
          <w:rFonts w:hint="eastAsia" w:ascii="仿宋" w:hAnsi="仿宋" w:eastAsia="仿宋" w:cs="仿宋"/>
          <w:b/>
          <w:color w:val="auto"/>
          <w:sz w:val="24"/>
          <w:highlight w:val="none"/>
          <w:u w:val="none" w:color="auto"/>
        </w:rPr>
        <w:t>、</w:t>
      </w:r>
      <w:r>
        <w:rPr>
          <w:rFonts w:hint="eastAsia" w:ascii="仿宋" w:hAnsi="仿宋" w:eastAsia="仿宋" w:cs="仿宋"/>
          <w:b/>
          <w:color w:val="auto"/>
          <w:sz w:val="24"/>
          <w:highlight w:val="none"/>
          <w:u w:val="none" w:color="auto"/>
          <w:lang w:val="en-US" w:eastAsia="zh-CN"/>
        </w:rPr>
        <w:t>询问、</w:t>
      </w:r>
      <w:r>
        <w:rPr>
          <w:rFonts w:hint="eastAsia" w:ascii="仿宋" w:hAnsi="仿宋" w:eastAsia="仿宋" w:cs="仿宋"/>
          <w:b/>
          <w:color w:val="auto"/>
          <w:sz w:val="24"/>
          <w:highlight w:val="none"/>
          <w:u w:val="none" w:color="auto"/>
        </w:rPr>
        <w:t>质疑和投诉</w:t>
      </w:r>
    </w:p>
    <w:p w14:paraId="4AC2A209">
      <w:pPr>
        <w:pStyle w:val="13"/>
        <w:adjustRightInd w:val="0"/>
        <w:snapToGrid w:val="0"/>
        <w:spacing w:line="360" w:lineRule="auto"/>
        <w:ind w:firstLineChars="200"/>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（一）询问</w:t>
      </w:r>
    </w:p>
    <w:p w14:paraId="06542317">
      <w:pPr>
        <w:pStyle w:val="13"/>
        <w:adjustRightInd w:val="0"/>
        <w:snapToGrid w:val="0"/>
        <w:spacing w:line="360" w:lineRule="auto"/>
        <w:ind w:firstLine="486" w:firstLineChars="200"/>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对政府采购活动事项（</w:t>
      </w:r>
      <w:r>
        <w:rPr>
          <w:rFonts w:hint="eastAsia" w:ascii="仿宋" w:hAnsi="仿宋" w:eastAsia="仿宋" w:cs="仿宋"/>
          <w:color w:val="auto"/>
          <w:sz w:val="24"/>
          <w:highlight w:val="none"/>
          <w:u w:val="none" w:color="auto"/>
          <w:lang w:eastAsia="zh-CN"/>
        </w:rPr>
        <w:t>比选文件</w:t>
      </w:r>
      <w:r>
        <w:rPr>
          <w:rFonts w:hint="eastAsia" w:ascii="仿宋" w:hAnsi="仿宋" w:eastAsia="仿宋" w:cs="仿宋"/>
          <w:color w:val="auto"/>
          <w:sz w:val="24"/>
          <w:highlight w:val="none"/>
          <w:u w:val="none" w:color="auto"/>
        </w:rPr>
        <w:t>、采购过程和</w:t>
      </w:r>
      <w:r>
        <w:rPr>
          <w:rFonts w:hint="eastAsia" w:ascii="仿宋" w:hAnsi="仿宋" w:eastAsia="仿宋" w:cs="仿宋"/>
          <w:color w:val="auto"/>
          <w:sz w:val="24"/>
          <w:highlight w:val="none"/>
          <w:u w:val="none" w:color="auto"/>
          <w:lang w:val="en-US" w:eastAsia="zh-CN"/>
        </w:rPr>
        <w:t>成交</w:t>
      </w:r>
      <w:r>
        <w:rPr>
          <w:rFonts w:hint="eastAsia" w:ascii="仿宋" w:hAnsi="仿宋" w:eastAsia="仿宋" w:cs="仿宋"/>
          <w:color w:val="auto"/>
          <w:sz w:val="24"/>
          <w:highlight w:val="none"/>
          <w:u w:val="none" w:color="auto"/>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邀请函》中“采购人的名称、地址和联系方式”。</w:t>
      </w:r>
    </w:p>
    <w:p w14:paraId="69D09B6D">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val="en-US" w:eastAsia="zh-CN"/>
        </w:rPr>
        <w:t>（二）</w:t>
      </w:r>
      <w:r>
        <w:rPr>
          <w:rFonts w:hint="eastAsia" w:ascii="仿宋" w:hAnsi="仿宋" w:eastAsia="仿宋" w:cs="仿宋"/>
          <w:color w:val="auto"/>
          <w:sz w:val="24"/>
          <w:highlight w:val="none"/>
          <w:u w:val="none" w:color="auto"/>
        </w:rPr>
        <w:t>对比选文件的质疑和处理</w:t>
      </w:r>
    </w:p>
    <w:p w14:paraId="2018FCA4">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供应商对比选公告或文件有异议的，应在比选公告的有效期内书面向</w:t>
      </w:r>
      <w:r>
        <w:rPr>
          <w:rFonts w:hint="eastAsia" w:ascii="仿宋" w:hAnsi="仿宋" w:eastAsia="仿宋" w:cs="仿宋"/>
          <w:color w:val="auto"/>
          <w:sz w:val="24"/>
          <w:highlight w:val="none"/>
          <w:u w:val="none" w:color="auto"/>
          <w:lang w:val="en-US" w:eastAsia="zh-CN"/>
        </w:rPr>
        <w:t>采购人</w:t>
      </w:r>
      <w:r>
        <w:rPr>
          <w:rFonts w:hint="eastAsia" w:ascii="仿宋" w:hAnsi="仿宋" w:eastAsia="仿宋" w:cs="仿宋"/>
          <w:color w:val="auto"/>
          <w:sz w:val="24"/>
          <w:highlight w:val="none"/>
          <w:u w:val="none" w:color="auto"/>
        </w:rPr>
        <w:t>提出合理的质疑。公告期限内未收到书面质疑，视为潜在供应商认同比选文件的全部内容，</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不再受理供应商对比选公告或文件的质疑。</w:t>
      </w:r>
    </w:p>
    <w:p w14:paraId="686AABF8">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应当在接收到质疑函后起七个工作日内进行答复，并以书面形式通知质疑供应商和其他有关供应商。</w:t>
      </w:r>
    </w:p>
    <w:p w14:paraId="3FEA68C7">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对比选文件提出的质疑成立后，由</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通过澄清或者修改，并以书面形式告知潜在的供应商后可以继续开展采购活动的，澄清或者修改比选文件后继续开展采购活动；否则应当修改比选文件后重新开展采购活动。</w:t>
      </w:r>
    </w:p>
    <w:p w14:paraId="5D0365D3">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（二）对采购过程、成交结果的质疑和处理</w:t>
      </w:r>
    </w:p>
    <w:p w14:paraId="2DABA7FD">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供应商认为</w:t>
      </w:r>
      <w:r>
        <w:rPr>
          <w:rFonts w:hint="eastAsia" w:ascii="仿宋" w:hAnsi="仿宋" w:eastAsia="仿宋" w:cs="仿宋"/>
          <w:strike w:val="0"/>
          <w:dstrike w:val="0"/>
          <w:color w:val="auto"/>
          <w:sz w:val="24"/>
          <w:highlight w:val="none"/>
          <w:u w:val="none" w:color="auto"/>
          <w:lang w:val="en-US" w:eastAsia="zh-CN"/>
        </w:rPr>
        <w:t>响应</w:t>
      </w:r>
      <w:r>
        <w:rPr>
          <w:rFonts w:hint="eastAsia" w:ascii="仿宋" w:hAnsi="仿宋" w:eastAsia="仿宋" w:cs="仿宋"/>
          <w:strike w:val="0"/>
          <w:dstrike w:val="0"/>
          <w:color w:val="auto"/>
          <w:sz w:val="24"/>
          <w:highlight w:val="none"/>
          <w:u w:val="none" w:color="auto"/>
        </w:rPr>
        <w:t>文件、评定标过程的评</w:t>
      </w:r>
      <w:r>
        <w:rPr>
          <w:rFonts w:hint="eastAsia" w:ascii="仿宋" w:hAnsi="仿宋" w:eastAsia="仿宋" w:cs="仿宋"/>
          <w:strike w:val="0"/>
          <w:dstrike w:val="0"/>
          <w:color w:val="auto"/>
          <w:sz w:val="24"/>
          <w:highlight w:val="none"/>
          <w:u w:val="none" w:color="auto"/>
          <w:lang w:eastAsia="zh-CN"/>
        </w:rPr>
        <w:t>审及</w:t>
      </w:r>
      <w:r>
        <w:rPr>
          <w:rFonts w:hint="eastAsia" w:ascii="仿宋" w:hAnsi="仿宋" w:eastAsia="仿宋" w:cs="仿宋"/>
          <w:strike w:val="0"/>
          <w:dstrike w:val="0"/>
          <w:color w:val="auto"/>
          <w:sz w:val="24"/>
          <w:highlight w:val="none"/>
          <w:u w:val="none" w:color="auto"/>
        </w:rPr>
        <w:t>定标结果</w:t>
      </w:r>
      <w:r>
        <w:rPr>
          <w:rFonts w:hint="eastAsia" w:ascii="仿宋" w:hAnsi="仿宋" w:eastAsia="仿宋" w:cs="仿宋"/>
          <w:color w:val="auto"/>
          <w:sz w:val="24"/>
          <w:highlight w:val="none"/>
          <w:u w:val="none" w:color="auto"/>
        </w:rPr>
        <w:t>使自己的权益受到损害的，可以在知道或者应知其权益受到损害之日起7个工作日内，以书面形式向</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提出质疑。</w:t>
      </w:r>
    </w:p>
    <w:p w14:paraId="00ACF0BB">
      <w:pPr>
        <w:pStyle w:val="13"/>
        <w:adjustRightInd w:val="0"/>
        <w:snapToGrid w:val="0"/>
        <w:spacing w:line="360" w:lineRule="auto"/>
        <w:ind w:firstLine="486" w:firstLineChars="200"/>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应于收到质疑函后起7个工作日内组织原评审小组协助答复质疑，并以书面形式通知质疑供应商和其他有关供应商。</w:t>
      </w:r>
    </w:p>
    <w:p w14:paraId="4FD857F5">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0C906CC4">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（三）供应商提出质疑应当提交质疑函和必要的证明材料</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包括证明材料清单、证明文件及获取途径说明</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。质疑函应当包括下列内容：</w:t>
      </w:r>
    </w:p>
    <w:p w14:paraId="21532EBA">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（1）供应商的姓名或者名称、地址、邮编、联系人及联系电话；</w:t>
      </w:r>
    </w:p>
    <w:p w14:paraId="183A237A">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（2）质疑项目的名称、编号；</w:t>
      </w:r>
    </w:p>
    <w:p w14:paraId="52AEFB14">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（3）具体、明确的质疑事项和与质疑事项相关的请求；</w:t>
      </w:r>
    </w:p>
    <w:p w14:paraId="3CDF58BF">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（4）事实依据；</w:t>
      </w:r>
    </w:p>
    <w:p w14:paraId="2CAE605A">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（5）必要的法律依据；</w:t>
      </w:r>
    </w:p>
    <w:p w14:paraId="54BDA3EA">
      <w:pPr>
        <w:pStyle w:val="13"/>
        <w:adjustRightInd w:val="0"/>
        <w:snapToGrid w:val="0"/>
        <w:spacing w:line="360" w:lineRule="auto"/>
        <w:ind w:firstLine="486" w:firstLineChars="200"/>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（6）提出质疑的日期。</w:t>
      </w:r>
    </w:p>
    <w:p w14:paraId="61AB3727">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（四）投诉</w:t>
      </w:r>
    </w:p>
    <w:p w14:paraId="6930EB73">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供应商对</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u w:val="none" w:color="auto"/>
          <w:lang w:val="en-US" w:eastAsia="zh-CN"/>
        </w:rPr>
        <w:t>采购人招标采购工作监督小组</w:t>
      </w:r>
      <w:r>
        <w:rPr>
          <w:rFonts w:hint="eastAsia" w:ascii="仿宋" w:hAnsi="仿宋" w:eastAsia="仿宋" w:cs="仿宋"/>
          <w:color w:val="auto"/>
          <w:sz w:val="24"/>
          <w:highlight w:val="none"/>
          <w:u w:val="none" w:color="auto"/>
        </w:rPr>
        <w:t>提出书面投诉。</w:t>
      </w:r>
    </w:p>
    <w:p w14:paraId="2973B20E">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（五）质疑供应商未按以上规定进行质疑的，</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将不予接收。</w:t>
      </w:r>
    </w:p>
    <w:p w14:paraId="111E46B1">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（六）供应商捏造事实、提供虚假材料或者以非法手段取得证明材料进行质疑或投诉的，予以驳回，并列入黑名单。</w:t>
      </w:r>
    </w:p>
    <w:p w14:paraId="418BBC2B">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（七）</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受理质疑后，质疑人书面申请撤回质疑的，应当终止质疑处理程序。</w:t>
      </w:r>
    </w:p>
    <w:p w14:paraId="55153C74">
      <w:pPr>
        <w:pStyle w:val="13"/>
        <w:adjustRightInd w:val="0"/>
        <w:snapToGrid w:val="0"/>
        <w:spacing w:line="360" w:lineRule="auto"/>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（八）同一供应商不能对同一事项重复质疑。</w:t>
      </w:r>
    </w:p>
    <w:p w14:paraId="648E8497">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kern w:val="0"/>
          <w:sz w:val="24"/>
          <w:szCs w:val="24"/>
          <w:highlight w:val="none"/>
          <w:u w:val="none" w:color="auto"/>
          <w:lang w:val="en-US" w:eastAsia="zh-CN"/>
        </w:rPr>
        <w:t>七</w:t>
      </w:r>
      <w:r>
        <w:rPr>
          <w:rFonts w:hint="eastAsia" w:ascii="仿宋" w:hAnsi="仿宋" w:eastAsia="仿宋" w:cs="仿宋"/>
          <w:b/>
          <w:color w:val="auto"/>
          <w:kern w:val="0"/>
          <w:sz w:val="24"/>
          <w:szCs w:val="24"/>
          <w:highlight w:val="none"/>
          <w:u w:val="none" w:color="auto"/>
        </w:rPr>
        <w:t>、合同的订立和履行</w:t>
      </w:r>
    </w:p>
    <w:p w14:paraId="794712DD">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r>
        <w:rPr>
          <w:rFonts w:hint="eastAsia" w:ascii="仿宋" w:hAnsi="仿宋" w:eastAsia="仿宋" w:cs="仿宋"/>
          <w:color w:val="auto"/>
          <w:kern w:val="0"/>
          <w:sz w:val="24"/>
          <w:highlight w:val="none"/>
          <w:u w:val="none" w:color="auto"/>
          <w:lang w:val="en-US" w:eastAsia="zh-CN"/>
        </w:rPr>
        <w:t>.</w:t>
      </w:r>
      <w:r>
        <w:rPr>
          <w:rFonts w:hint="eastAsia" w:ascii="仿宋" w:hAnsi="仿宋" w:eastAsia="仿宋" w:cs="仿宋"/>
          <w:color w:val="auto"/>
          <w:kern w:val="0"/>
          <w:sz w:val="24"/>
          <w:highlight w:val="none"/>
          <w:u w:val="none" w:color="auto"/>
        </w:rPr>
        <w:t>合同的订立</w:t>
      </w:r>
    </w:p>
    <w:p w14:paraId="2FF1C0C5">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u w:val="none" w:color="auto"/>
        </w:rPr>
      </w:pPr>
      <w:r>
        <w:rPr>
          <w:rFonts w:hint="eastAsia" w:ascii="仿宋" w:hAnsi="仿宋" w:eastAsia="仿宋" w:cs="仿宋"/>
          <w:color w:val="auto"/>
          <w:kern w:val="0"/>
          <w:sz w:val="24"/>
          <w:highlight w:val="none"/>
          <w:u w:val="none" w:color="auto"/>
        </w:rPr>
        <w:t>采购人与成交供应商自成交通知书发出之日起三十日内，按比选文件要求和</w:t>
      </w:r>
      <w:r>
        <w:rPr>
          <w:rFonts w:hint="eastAsia" w:ascii="仿宋" w:hAnsi="仿宋" w:eastAsia="仿宋" w:cs="仿宋"/>
          <w:color w:val="auto"/>
          <w:kern w:val="0"/>
          <w:sz w:val="24"/>
          <w:highlight w:val="none"/>
          <w:u w:val="none" w:color="auto"/>
          <w:lang w:eastAsia="zh-CN"/>
        </w:rPr>
        <w:t>成交供应商</w:t>
      </w:r>
      <w:r>
        <w:rPr>
          <w:rFonts w:hint="eastAsia" w:ascii="仿宋" w:hAnsi="仿宋" w:eastAsia="仿宋" w:cs="仿宋"/>
          <w:color w:val="auto"/>
          <w:kern w:val="0"/>
          <w:sz w:val="24"/>
          <w:highlight w:val="none"/>
          <w:u w:val="none" w:color="auto"/>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u w:val="none" w:color="auto"/>
          <w:lang w:eastAsia="zh-CN"/>
        </w:rPr>
        <w:t>，也</w:t>
      </w:r>
      <w:r>
        <w:rPr>
          <w:rFonts w:hint="eastAsia" w:ascii="仿宋" w:hAnsi="仿宋" w:eastAsia="仿宋" w:cs="仿宋"/>
          <w:color w:val="auto"/>
          <w:kern w:val="0"/>
          <w:sz w:val="24"/>
          <w:highlight w:val="none"/>
          <w:u w:val="none" w:color="auto"/>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027CE3E9">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w:t>
      </w:r>
      <w:r>
        <w:rPr>
          <w:rFonts w:hint="eastAsia" w:ascii="仿宋" w:hAnsi="仿宋" w:eastAsia="仿宋" w:cs="仿宋"/>
          <w:color w:val="auto"/>
          <w:kern w:val="0"/>
          <w:sz w:val="24"/>
          <w:highlight w:val="none"/>
          <w:u w:val="none" w:color="auto"/>
          <w:lang w:val="en-US" w:eastAsia="zh-CN"/>
        </w:rPr>
        <w:t>.</w:t>
      </w:r>
      <w:r>
        <w:rPr>
          <w:rFonts w:hint="eastAsia" w:ascii="仿宋" w:hAnsi="仿宋" w:eastAsia="仿宋" w:cs="仿宋"/>
          <w:color w:val="auto"/>
          <w:kern w:val="0"/>
          <w:sz w:val="24"/>
          <w:highlight w:val="none"/>
          <w:u w:val="none" w:color="auto"/>
        </w:rPr>
        <w:t>合同的履行</w:t>
      </w:r>
    </w:p>
    <w:p w14:paraId="21C3A0E9">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（1）采购合同订立后，合同各方不得擅自变更、中止或者终止合同。合同确需要变更的，应以书面形式报</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审批。</w:t>
      </w:r>
    </w:p>
    <w:p w14:paraId="3B390EBB">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（2）采购合同履行中，采购人需追加与合同标的相同的货物、工程或者服务的，在不改变合同实质条款的前提下，可以与成交供应商签订补充合同，但所补充合同的采购金额不得超过原采购金额的百分之十。</w:t>
      </w:r>
    </w:p>
    <w:p w14:paraId="49A39FEE">
      <w:pPr>
        <w:adjustRightInd w:val="0"/>
        <w:snapToGrid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lang w:val="en-US" w:eastAsia="zh-CN"/>
        </w:rPr>
        <w:t>八</w:t>
      </w:r>
      <w:r>
        <w:rPr>
          <w:rFonts w:hint="eastAsia" w:ascii="仿宋" w:hAnsi="仿宋" w:eastAsia="仿宋" w:cs="仿宋"/>
          <w:b/>
          <w:bCs/>
          <w:color w:val="auto"/>
          <w:sz w:val="24"/>
          <w:highlight w:val="none"/>
          <w:u w:val="none" w:color="auto"/>
        </w:rPr>
        <w:t>、适用法律及规定</w:t>
      </w:r>
    </w:p>
    <w:p w14:paraId="0932AC38">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（1）</w:t>
      </w:r>
      <w:r>
        <w:rPr>
          <w:rFonts w:hint="eastAsia" w:ascii="仿宋" w:hAnsi="仿宋" w:eastAsia="仿宋" w:cs="仿宋"/>
          <w:color w:val="auto"/>
          <w:kern w:val="0"/>
          <w:sz w:val="24"/>
          <w:highlight w:val="none"/>
          <w:u w:val="none" w:color="auto"/>
          <w:lang w:val="en-US" w:eastAsia="zh-CN"/>
        </w:rPr>
        <w:t>采购人</w:t>
      </w:r>
      <w:r>
        <w:rPr>
          <w:rFonts w:hint="eastAsia" w:ascii="仿宋" w:hAnsi="仿宋" w:eastAsia="仿宋" w:cs="仿宋"/>
          <w:color w:val="auto"/>
          <w:kern w:val="0"/>
          <w:sz w:val="24"/>
          <w:highlight w:val="none"/>
          <w:u w:val="none" w:color="auto"/>
        </w:rPr>
        <w:t>及供应商的一切采购活动均参考《中华人民共和国政府采购法》及</w:t>
      </w:r>
      <w:r>
        <w:rPr>
          <w:rFonts w:hint="eastAsia" w:ascii="仿宋" w:hAnsi="仿宋" w:eastAsia="仿宋" w:cs="仿宋"/>
          <w:color w:val="auto"/>
          <w:kern w:val="0"/>
          <w:sz w:val="24"/>
          <w:highlight w:val="none"/>
          <w:u w:val="none" w:color="auto"/>
          <w:lang w:eastAsia="zh-CN"/>
        </w:rPr>
        <w:t>采购人</w:t>
      </w:r>
      <w:r>
        <w:rPr>
          <w:rFonts w:hint="eastAsia" w:ascii="仿宋" w:hAnsi="仿宋" w:eastAsia="仿宋" w:cs="仿宋"/>
          <w:color w:val="auto"/>
          <w:kern w:val="0"/>
          <w:sz w:val="24"/>
          <w:highlight w:val="none"/>
          <w:u w:val="none" w:color="auto"/>
        </w:rPr>
        <w:t>的采购制度。</w:t>
      </w:r>
    </w:p>
    <w:p w14:paraId="04241D36">
      <w:pPr>
        <w:pStyle w:val="13"/>
        <w:adjustRightInd w:val="0"/>
        <w:snapToGrid w:val="0"/>
        <w:spacing w:line="360" w:lineRule="auto"/>
        <w:ind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u w:val="none" w:color="auto"/>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u w:val="none" w:color="auto"/>
        </w:rPr>
        <w:t>存在以上情形的供应商应主动予以回避，否则自行承担相应的法律责任及后果。</w:t>
      </w:r>
    </w:p>
    <w:p w14:paraId="25685D05">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br w:type="page"/>
      </w:r>
    </w:p>
    <w:p w14:paraId="0870A90F">
      <w:pPr>
        <w:numPr>
          <w:ilvl w:val="0"/>
          <w:numId w:val="4"/>
        </w:numPr>
        <w:autoSpaceDE w:val="0"/>
        <w:autoSpaceDN w:val="0"/>
        <w:adjustRightInd w:val="0"/>
        <w:snapToGrid w:val="0"/>
        <w:spacing w:line="360" w:lineRule="auto"/>
        <w:ind w:right="32" w:firstLine="566" w:firstLineChars="200"/>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合同书范本格式</w:t>
      </w:r>
    </w:p>
    <w:p w14:paraId="6623CC39">
      <w:pPr>
        <w:numPr>
          <w:ilvl w:val="0"/>
          <w:numId w:val="0"/>
        </w:numPr>
        <w:autoSpaceDE w:val="0"/>
        <w:autoSpaceDN w:val="0"/>
        <w:adjustRightInd w:val="0"/>
        <w:snapToGrid w:val="0"/>
        <w:spacing w:line="360" w:lineRule="auto"/>
        <w:ind w:right="32" w:rightChars="0"/>
        <w:jc w:val="right"/>
        <w:rPr>
          <w:rFonts w:hint="eastAsia" w:ascii="Arial" w:hAnsi="Arial" w:eastAsia="黑体"/>
          <w:bCs/>
          <w:color w:val="auto"/>
          <w:sz w:val="30"/>
          <w:szCs w:val="30"/>
          <w:highlight w:val="none"/>
          <w:u w:val="none" w:color="auto"/>
        </w:rPr>
      </w:pPr>
    </w:p>
    <w:p w14:paraId="1E9F3B5A">
      <w:pPr>
        <w:numPr>
          <w:ilvl w:val="0"/>
          <w:numId w:val="0"/>
        </w:numPr>
        <w:autoSpaceDE w:val="0"/>
        <w:autoSpaceDN w:val="0"/>
        <w:adjustRightInd w:val="0"/>
        <w:snapToGrid w:val="0"/>
        <w:spacing w:line="360" w:lineRule="auto"/>
        <w:ind w:right="32" w:rightChars="0"/>
        <w:jc w:val="right"/>
        <w:rPr>
          <w:rFonts w:hint="eastAsia" w:ascii="Arial" w:hAnsi="Arial" w:eastAsia="黑体"/>
          <w:bCs/>
          <w:color w:val="auto"/>
          <w:sz w:val="30"/>
          <w:szCs w:val="30"/>
          <w:highlight w:val="none"/>
          <w:u w:val="none" w:color="auto"/>
        </w:rPr>
      </w:pPr>
    </w:p>
    <w:p w14:paraId="488C1731">
      <w:pPr>
        <w:numPr>
          <w:ilvl w:val="0"/>
          <w:numId w:val="0"/>
        </w:numPr>
        <w:autoSpaceDE w:val="0"/>
        <w:autoSpaceDN w:val="0"/>
        <w:adjustRightInd w:val="0"/>
        <w:snapToGrid w:val="0"/>
        <w:spacing w:line="360" w:lineRule="auto"/>
        <w:ind w:right="32" w:rightChars="0"/>
        <w:jc w:val="right"/>
        <w:rPr>
          <w:rFonts w:hint="default" w:ascii="Arial" w:hAnsi="Arial" w:eastAsia="黑体"/>
          <w:bCs/>
          <w:color w:val="auto"/>
          <w:sz w:val="30"/>
          <w:szCs w:val="30"/>
          <w:highlight w:val="none"/>
          <w:u w:val="none" w:color="auto"/>
          <w:lang w:val="en-US" w:eastAsia="zh-CN"/>
        </w:rPr>
      </w:pPr>
      <w:r>
        <w:rPr>
          <w:rFonts w:hint="eastAsia" w:ascii="Arial" w:hAnsi="Arial" w:eastAsia="黑体"/>
          <w:bCs/>
          <w:color w:val="auto"/>
          <w:sz w:val="30"/>
          <w:szCs w:val="30"/>
          <w:highlight w:val="none"/>
          <w:u w:val="none" w:color="auto"/>
        </w:rPr>
        <w:t>合同编号：</w:t>
      </w:r>
    </w:p>
    <w:p w14:paraId="147446AC">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u w:val="none" w:color="auto"/>
        </w:rPr>
      </w:pPr>
    </w:p>
    <w:tbl>
      <w:tblPr>
        <w:tblStyle w:val="19"/>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0C48B335">
        <w:tblPrEx>
          <w:tblCellMar>
            <w:top w:w="0" w:type="dxa"/>
            <w:left w:w="108" w:type="dxa"/>
            <w:bottom w:w="0" w:type="dxa"/>
            <w:right w:w="108" w:type="dxa"/>
          </w:tblCellMar>
        </w:tblPrEx>
        <w:trPr>
          <w:trHeight w:val="446" w:hRule="atLeast"/>
        </w:trPr>
        <w:tc>
          <w:tcPr>
            <w:tcW w:w="6629" w:type="dxa"/>
            <w:noWrap w:val="0"/>
            <w:vAlign w:val="top"/>
          </w:tcPr>
          <w:p w14:paraId="01F92855">
            <w:pPr>
              <w:pStyle w:val="13"/>
              <w:spacing w:line="800" w:lineRule="exact"/>
              <w:jc w:val="left"/>
              <w:rPr>
                <w:rFonts w:hint="eastAsia" w:ascii="宋体" w:hAnsi="宋体" w:eastAsia="宋体"/>
                <w:b/>
                <w:color w:val="auto"/>
                <w:sz w:val="30"/>
                <w:szCs w:val="30"/>
                <w:highlight w:val="none"/>
                <w:u w:val="none" w:color="auto"/>
                <w:lang w:eastAsia="zh-CN"/>
              </w:rPr>
            </w:pPr>
          </w:p>
          <w:p w14:paraId="67934860">
            <w:pPr>
              <w:pStyle w:val="13"/>
              <w:spacing w:line="800" w:lineRule="exact"/>
              <w:jc w:val="left"/>
              <w:rPr>
                <w:rFonts w:hint="eastAsia" w:ascii="宋体" w:hAnsi="宋体" w:eastAsia="宋体"/>
                <w:b/>
                <w:color w:val="auto"/>
                <w:sz w:val="30"/>
                <w:szCs w:val="30"/>
                <w:highlight w:val="none"/>
                <w:u w:val="none" w:color="auto"/>
                <w:lang w:eastAsia="zh-CN"/>
              </w:rPr>
            </w:pPr>
            <w:r>
              <w:rPr>
                <w:rFonts w:hint="eastAsia" w:ascii="宋体" w:hAnsi="宋体" w:eastAsia="宋体"/>
                <w:b/>
                <w:color w:val="auto"/>
                <w:sz w:val="30"/>
                <w:szCs w:val="30"/>
                <w:highlight w:val="none"/>
                <w:u w:val="none" w:color="auto"/>
                <w:lang w:eastAsia="zh-CN"/>
              </w:rPr>
              <w:t>采购编号：</w:t>
            </w:r>
          </w:p>
          <w:p w14:paraId="2A3CB3D6">
            <w:pPr>
              <w:pStyle w:val="13"/>
              <w:spacing w:line="800" w:lineRule="exact"/>
              <w:jc w:val="left"/>
              <w:rPr>
                <w:rFonts w:hint="eastAsia" w:hAnsi="宋体"/>
                <w:b/>
                <w:color w:val="auto"/>
                <w:sz w:val="30"/>
                <w:szCs w:val="30"/>
                <w:highlight w:val="none"/>
                <w:u w:val="none" w:color="auto"/>
                <w:lang w:eastAsia="zh-CN"/>
              </w:rPr>
            </w:pPr>
            <w:r>
              <w:rPr>
                <w:rFonts w:hint="eastAsia" w:hAnsi="宋体"/>
                <w:b/>
                <w:color w:val="auto"/>
                <w:sz w:val="30"/>
                <w:szCs w:val="30"/>
                <w:highlight w:val="none"/>
                <w:u w:val="none" w:color="auto"/>
              </w:rPr>
              <w:t>项目名称：</w:t>
            </w:r>
          </w:p>
          <w:p w14:paraId="434FF02C">
            <w:pPr>
              <w:pStyle w:val="13"/>
              <w:spacing w:line="800" w:lineRule="exact"/>
              <w:jc w:val="left"/>
              <w:rPr>
                <w:rFonts w:hAnsi="宋体" w:cs="Times New Roman"/>
                <w:b/>
                <w:bCs/>
                <w:color w:val="auto"/>
                <w:sz w:val="30"/>
                <w:szCs w:val="30"/>
                <w:highlight w:val="none"/>
                <w:u w:val="none" w:color="auto"/>
              </w:rPr>
            </w:pPr>
            <w:r>
              <w:rPr>
                <w:rFonts w:hint="eastAsia" w:hAnsi="宋体" w:cs="Times New Roman"/>
                <w:b/>
                <w:bCs/>
                <w:color w:val="auto"/>
                <w:sz w:val="30"/>
                <w:szCs w:val="30"/>
                <w:highlight w:val="none"/>
                <w:u w:val="none" w:color="auto"/>
                <w:lang w:eastAsia="zh-CN"/>
              </w:rPr>
              <w:t>采购人</w:t>
            </w:r>
            <w:r>
              <w:rPr>
                <w:rFonts w:hint="eastAsia" w:hAnsi="宋体" w:cs="Times New Roman"/>
                <w:b/>
                <w:bCs/>
                <w:color w:val="auto"/>
                <w:sz w:val="30"/>
                <w:szCs w:val="30"/>
                <w:highlight w:val="none"/>
                <w:u w:val="none" w:color="auto"/>
              </w:rPr>
              <w:t>：</w:t>
            </w:r>
          </w:p>
          <w:p w14:paraId="14CCE686">
            <w:pPr>
              <w:pStyle w:val="13"/>
              <w:spacing w:line="800" w:lineRule="exact"/>
              <w:jc w:val="left"/>
              <w:rPr>
                <w:rFonts w:ascii="宋体"/>
                <w:b/>
                <w:color w:val="auto"/>
                <w:sz w:val="30"/>
                <w:szCs w:val="30"/>
                <w:highlight w:val="none"/>
                <w:u w:val="none" w:color="auto"/>
              </w:rPr>
            </w:pPr>
            <w:r>
              <w:rPr>
                <w:rFonts w:hint="eastAsia" w:hAnsi="宋体" w:cs="Times New Roman"/>
                <w:b/>
                <w:bCs/>
                <w:color w:val="auto"/>
                <w:sz w:val="30"/>
                <w:szCs w:val="30"/>
                <w:highlight w:val="none"/>
                <w:u w:val="none" w:color="auto"/>
                <w:lang w:eastAsia="zh-CN"/>
              </w:rPr>
              <w:t>成交供应商</w:t>
            </w:r>
            <w:r>
              <w:rPr>
                <w:rFonts w:hint="eastAsia" w:hAnsi="宋体" w:cs="Times New Roman"/>
                <w:b/>
                <w:bCs/>
                <w:color w:val="auto"/>
                <w:sz w:val="30"/>
                <w:szCs w:val="30"/>
                <w:highlight w:val="none"/>
                <w:u w:val="none" w:color="auto"/>
              </w:rPr>
              <w:t>：</w:t>
            </w:r>
          </w:p>
        </w:tc>
      </w:tr>
    </w:tbl>
    <w:p w14:paraId="01109B60">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14:paraId="6F7742C5">
      <w:pPr>
        <w:spacing w:line="360" w:lineRule="auto"/>
        <w:ind w:right="480"/>
        <w:jc w:val="center"/>
        <w:rPr>
          <w:rFonts w:ascii="宋体"/>
          <w:bCs/>
          <w:color w:val="auto"/>
          <w:sz w:val="24"/>
          <w:highlight w:val="none"/>
        </w:rPr>
      </w:pPr>
    </w:p>
    <w:p w14:paraId="342DD133">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52FB3316">
      <w:pPr>
        <w:spacing w:line="360" w:lineRule="auto"/>
        <w:jc w:val="center"/>
        <w:rPr>
          <w:rFonts w:ascii="宋体"/>
          <w:b/>
          <w:color w:val="auto"/>
          <w:sz w:val="44"/>
          <w:szCs w:val="44"/>
          <w:highlight w:val="none"/>
        </w:rPr>
      </w:pPr>
    </w:p>
    <w:p w14:paraId="0D5E1AA3">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14:paraId="5B166E47">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5BC7D8AD">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w:t>
      </w:r>
      <w:r>
        <w:rPr>
          <w:rFonts w:hint="eastAsia" w:ascii="宋体" w:hAnsi="宋体"/>
          <w:color w:val="auto"/>
          <w:sz w:val="24"/>
          <w:highlight w:val="none"/>
          <w:lang w:val="en-US"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3492DEE3">
      <w:pPr>
        <w:pStyle w:val="38"/>
        <w:numPr>
          <w:ilvl w:val="0"/>
          <w:numId w:val="5"/>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14:paraId="395E671F">
      <w:pPr>
        <w:pStyle w:val="38"/>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本合同甲方委托乙方承当</w:t>
      </w:r>
      <w:r>
        <w:rPr>
          <w:rFonts w:hint="eastAsia" w:ascii="宋体" w:hAnsi="宋体"/>
          <w:color w:val="auto"/>
          <w:sz w:val="24"/>
          <w:highlight w:val="none"/>
          <w:u w:val="single"/>
        </w:rPr>
        <w:t xml:space="preserve">                                </w:t>
      </w:r>
      <w:r>
        <w:rPr>
          <w:rFonts w:hint="eastAsia" w:ascii="宋体" w:hAnsi="宋体"/>
          <w:color w:val="auto"/>
          <w:sz w:val="24"/>
          <w:highlight w:val="none"/>
        </w:rPr>
        <w:t>项目，并支付研究开发经费和报酬，乙方接受委托并进行此项研究开发工作。</w:t>
      </w:r>
    </w:p>
    <w:p w14:paraId="53E34191">
      <w:pPr>
        <w:pStyle w:val="38"/>
        <w:tabs>
          <w:tab w:val="left" w:pos="960"/>
        </w:tabs>
        <w:spacing w:line="360" w:lineRule="auto"/>
        <w:ind w:firstLine="481" w:firstLineChars="0"/>
        <w:rPr>
          <w:rFonts w:ascii="宋体" w:hAnsi="宋体"/>
          <w:color w:val="auto"/>
          <w:sz w:val="24"/>
          <w:highlight w:val="none"/>
        </w:rPr>
      </w:pPr>
    </w:p>
    <w:tbl>
      <w:tblPr>
        <w:tblStyle w:val="19"/>
        <w:tblW w:w="4996" w:type="pct"/>
        <w:tblInd w:w="0" w:type="dxa"/>
        <w:tblLayout w:type="autofit"/>
        <w:tblCellMar>
          <w:top w:w="0" w:type="dxa"/>
          <w:left w:w="108" w:type="dxa"/>
          <w:bottom w:w="0" w:type="dxa"/>
          <w:right w:w="108" w:type="dxa"/>
        </w:tblCellMar>
      </w:tblPr>
      <w:tblGrid>
        <w:gridCol w:w="857"/>
        <w:gridCol w:w="1370"/>
        <w:gridCol w:w="2217"/>
        <w:gridCol w:w="832"/>
        <w:gridCol w:w="1321"/>
        <w:gridCol w:w="1924"/>
      </w:tblGrid>
      <w:tr w14:paraId="287F6AAB">
        <w:tblPrEx>
          <w:tblCellMar>
            <w:top w:w="0" w:type="dxa"/>
            <w:left w:w="108" w:type="dxa"/>
            <w:bottom w:w="0" w:type="dxa"/>
            <w:right w:w="108" w:type="dxa"/>
          </w:tblCellMar>
        </w:tblPrEx>
        <w:trPr>
          <w:trHeight w:val="480" w:hRule="atLeast"/>
        </w:trPr>
        <w:tc>
          <w:tcPr>
            <w:tcW w:w="503" w:type="pct"/>
            <w:tcBorders>
              <w:top w:val="single" w:color="auto" w:sz="4" w:space="0"/>
              <w:left w:val="single" w:color="auto" w:sz="4" w:space="0"/>
              <w:bottom w:val="single" w:color="auto" w:sz="4" w:space="0"/>
              <w:right w:val="single" w:color="auto" w:sz="4" w:space="0"/>
            </w:tcBorders>
            <w:vAlign w:val="center"/>
          </w:tcPr>
          <w:p w14:paraId="7F35490B">
            <w:pPr>
              <w:jc w:val="center"/>
              <w:rPr>
                <w:rFonts w:ascii="宋体" w:hAnsi="宋体"/>
                <w:color w:val="auto"/>
                <w:sz w:val="24"/>
                <w:highlight w:val="none"/>
              </w:rPr>
            </w:pPr>
            <w:r>
              <w:rPr>
                <w:rFonts w:hint="eastAsia" w:ascii="宋体" w:hAnsi="宋体"/>
                <w:color w:val="auto"/>
                <w:sz w:val="24"/>
                <w:highlight w:val="none"/>
              </w:rPr>
              <w:t>序号</w:t>
            </w:r>
          </w:p>
        </w:tc>
        <w:tc>
          <w:tcPr>
            <w:tcW w:w="804" w:type="pct"/>
            <w:tcBorders>
              <w:top w:val="single" w:color="auto" w:sz="4" w:space="0"/>
              <w:left w:val="nil"/>
              <w:bottom w:val="single" w:color="auto" w:sz="4" w:space="0"/>
              <w:right w:val="single" w:color="auto" w:sz="4" w:space="0"/>
            </w:tcBorders>
            <w:vAlign w:val="center"/>
          </w:tcPr>
          <w:p w14:paraId="7A107321">
            <w:pPr>
              <w:jc w:val="center"/>
              <w:rPr>
                <w:rFonts w:ascii="宋体" w:hAnsi="宋体"/>
                <w:color w:val="auto"/>
                <w:sz w:val="24"/>
                <w:highlight w:val="none"/>
              </w:rPr>
            </w:pPr>
            <w:r>
              <w:rPr>
                <w:rFonts w:hint="eastAsia" w:ascii="宋体" w:hAnsi="宋体"/>
                <w:color w:val="auto"/>
                <w:sz w:val="24"/>
                <w:highlight w:val="none"/>
              </w:rPr>
              <w:t>产品编码</w:t>
            </w:r>
          </w:p>
        </w:tc>
        <w:tc>
          <w:tcPr>
            <w:tcW w:w="1301" w:type="pct"/>
            <w:tcBorders>
              <w:top w:val="single" w:color="auto" w:sz="4" w:space="0"/>
              <w:left w:val="nil"/>
              <w:bottom w:val="single" w:color="auto" w:sz="4" w:space="0"/>
              <w:right w:val="single" w:color="auto" w:sz="4" w:space="0"/>
            </w:tcBorders>
            <w:vAlign w:val="center"/>
          </w:tcPr>
          <w:p w14:paraId="06D42373">
            <w:pPr>
              <w:jc w:val="center"/>
              <w:rPr>
                <w:rFonts w:ascii="宋体" w:hAnsi="宋体"/>
                <w:color w:val="auto"/>
                <w:sz w:val="24"/>
                <w:highlight w:val="none"/>
              </w:rPr>
            </w:pPr>
            <w:r>
              <w:rPr>
                <w:rFonts w:hint="eastAsia" w:ascii="宋体" w:hAnsi="宋体"/>
                <w:color w:val="auto"/>
                <w:sz w:val="24"/>
                <w:highlight w:val="none"/>
              </w:rPr>
              <w:t>项目名称</w:t>
            </w:r>
          </w:p>
        </w:tc>
        <w:tc>
          <w:tcPr>
            <w:tcW w:w="488" w:type="pct"/>
            <w:tcBorders>
              <w:top w:val="single" w:color="auto" w:sz="4" w:space="0"/>
              <w:left w:val="nil"/>
              <w:bottom w:val="single" w:color="auto" w:sz="4" w:space="0"/>
              <w:right w:val="single" w:color="auto" w:sz="4" w:space="0"/>
            </w:tcBorders>
            <w:vAlign w:val="center"/>
          </w:tcPr>
          <w:p w14:paraId="236DE883">
            <w:pPr>
              <w:jc w:val="center"/>
              <w:rPr>
                <w:rFonts w:ascii="宋体" w:hAnsi="宋体"/>
                <w:color w:val="auto"/>
                <w:sz w:val="24"/>
                <w:highlight w:val="none"/>
              </w:rPr>
            </w:pPr>
            <w:r>
              <w:rPr>
                <w:rFonts w:hint="eastAsia" w:ascii="宋体" w:hAnsi="宋体"/>
                <w:color w:val="auto"/>
                <w:sz w:val="24"/>
                <w:highlight w:val="none"/>
              </w:rPr>
              <w:t>数量</w:t>
            </w:r>
          </w:p>
        </w:tc>
        <w:tc>
          <w:tcPr>
            <w:tcW w:w="775" w:type="pct"/>
            <w:tcBorders>
              <w:top w:val="single" w:color="auto" w:sz="4" w:space="0"/>
              <w:left w:val="nil"/>
              <w:bottom w:val="single" w:color="auto" w:sz="4" w:space="0"/>
              <w:right w:val="single" w:color="auto" w:sz="4" w:space="0"/>
            </w:tcBorders>
            <w:vAlign w:val="center"/>
          </w:tcPr>
          <w:p w14:paraId="2FAB9B7C">
            <w:pPr>
              <w:jc w:val="center"/>
              <w:rPr>
                <w:rFonts w:ascii="宋体" w:hAnsi="宋体"/>
                <w:color w:val="auto"/>
                <w:sz w:val="24"/>
                <w:highlight w:val="none"/>
              </w:rPr>
            </w:pPr>
            <w:r>
              <w:rPr>
                <w:rFonts w:hint="eastAsia" w:ascii="宋体" w:hAnsi="宋体"/>
                <w:color w:val="auto"/>
                <w:sz w:val="24"/>
                <w:highlight w:val="none"/>
              </w:rPr>
              <w:t>单价（元）</w:t>
            </w:r>
          </w:p>
        </w:tc>
        <w:tc>
          <w:tcPr>
            <w:tcW w:w="1127" w:type="pct"/>
            <w:tcBorders>
              <w:top w:val="single" w:color="auto" w:sz="4" w:space="0"/>
              <w:left w:val="nil"/>
              <w:bottom w:val="single" w:color="auto" w:sz="4" w:space="0"/>
              <w:right w:val="single" w:color="auto" w:sz="4" w:space="0"/>
            </w:tcBorders>
            <w:vAlign w:val="center"/>
          </w:tcPr>
          <w:p w14:paraId="763E1FFB">
            <w:pPr>
              <w:jc w:val="center"/>
              <w:rPr>
                <w:rFonts w:ascii="宋体" w:hAnsi="宋体"/>
                <w:color w:val="auto"/>
                <w:sz w:val="24"/>
                <w:highlight w:val="none"/>
              </w:rPr>
            </w:pPr>
            <w:r>
              <w:rPr>
                <w:rFonts w:hint="eastAsia" w:ascii="宋体" w:hAnsi="宋体"/>
                <w:color w:val="auto"/>
                <w:sz w:val="24"/>
                <w:highlight w:val="none"/>
              </w:rPr>
              <w:t>总金额（元）</w:t>
            </w:r>
          </w:p>
        </w:tc>
      </w:tr>
      <w:tr w14:paraId="45B35328">
        <w:tblPrEx>
          <w:tblCellMar>
            <w:top w:w="0" w:type="dxa"/>
            <w:left w:w="108" w:type="dxa"/>
            <w:bottom w:w="0" w:type="dxa"/>
            <w:right w:w="108" w:type="dxa"/>
          </w:tblCellMar>
        </w:tblPrEx>
        <w:trPr>
          <w:trHeight w:val="630" w:hRule="atLeast"/>
        </w:trPr>
        <w:tc>
          <w:tcPr>
            <w:tcW w:w="503" w:type="pct"/>
            <w:tcBorders>
              <w:top w:val="nil"/>
              <w:left w:val="single" w:color="auto" w:sz="4" w:space="0"/>
              <w:bottom w:val="single" w:color="auto" w:sz="4" w:space="0"/>
              <w:right w:val="single" w:color="auto" w:sz="4" w:space="0"/>
            </w:tcBorders>
            <w:vAlign w:val="center"/>
          </w:tcPr>
          <w:p w14:paraId="7673C6B6">
            <w:pPr>
              <w:jc w:val="center"/>
              <w:rPr>
                <w:rFonts w:ascii="宋体" w:hAnsi="宋体"/>
                <w:color w:val="auto"/>
                <w:sz w:val="24"/>
                <w:highlight w:val="none"/>
              </w:rPr>
            </w:pPr>
            <w:r>
              <w:rPr>
                <w:rFonts w:hint="eastAsia" w:ascii="宋体" w:hAnsi="宋体"/>
                <w:color w:val="auto"/>
                <w:sz w:val="24"/>
                <w:highlight w:val="none"/>
              </w:rPr>
              <w:t>1</w:t>
            </w:r>
          </w:p>
        </w:tc>
        <w:tc>
          <w:tcPr>
            <w:tcW w:w="804" w:type="pct"/>
            <w:tcBorders>
              <w:top w:val="nil"/>
              <w:left w:val="nil"/>
              <w:right w:val="single" w:color="auto" w:sz="4" w:space="0"/>
            </w:tcBorders>
            <w:vAlign w:val="center"/>
          </w:tcPr>
          <w:p w14:paraId="1FF090B9">
            <w:pPr>
              <w:jc w:val="center"/>
              <w:rPr>
                <w:rFonts w:ascii="宋体" w:hAnsi="宋体"/>
                <w:color w:val="auto"/>
                <w:sz w:val="24"/>
                <w:highlight w:val="none"/>
              </w:rPr>
            </w:pPr>
            <w:r>
              <w:rPr>
                <w:rFonts w:hint="eastAsia" w:ascii="宋体" w:hAnsi="宋体"/>
                <w:color w:val="auto"/>
                <w:sz w:val="24"/>
                <w:highlight w:val="none"/>
              </w:rPr>
              <w:t xml:space="preserve"> </w:t>
            </w:r>
          </w:p>
        </w:tc>
        <w:tc>
          <w:tcPr>
            <w:tcW w:w="1301" w:type="pct"/>
            <w:tcBorders>
              <w:top w:val="nil"/>
              <w:left w:val="nil"/>
              <w:bottom w:val="single" w:color="auto" w:sz="4" w:space="0"/>
              <w:right w:val="single" w:color="auto" w:sz="4" w:space="0"/>
            </w:tcBorders>
            <w:vAlign w:val="center"/>
          </w:tcPr>
          <w:p w14:paraId="7C5D4510">
            <w:pPr>
              <w:jc w:val="center"/>
              <w:rPr>
                <w:rFonts w:ascii="宋体" w:hAnsi="宋体"/>
                <w:color w:val="auto"/>
                <w:sz w:val="24"/>
                <w:highlight w:val="none"/>
              </w:rPr>
            </w:pPr>
            <w:r>
              <w:rPr>
                <w:rFonts w:hint="eastAsia" w:ascii="宋体" w:hAnsi="宋体"/>
                <w:color w:val="auto"/>
                <w:sz w:val="24"/>
                <w:highlight w:val="none"/>
              </w:rPr>
              <w:t xml:space="preserve"> </w:t>
            </w:r>
          </w:p>
        </w:tc>
        <w:tc>
          <w:tcPr>
            <w:tcW w:w="488" w:type="pct"/>
            <w:tcBorders>
              <w:top w:val="nil"/>
              <w:left w:val="nil"/>
              <w:bottom w:val="single" w:color="auto" w:sz="4" w:space="0"/>
              <w:right w:val="single" w:color="auto" w:sz="4" w:space="0"/>
            </w:tcBorders>
            <w:vAlign w:val="center"/>
          </w:tcPr>
          <w:p w14:paraId="0216C695">
            <w:pPr>
              <w:jc w:val="center"/>
              <w:rPr>
                <w:rFonts w:ascii="宋体" w:hAnsi="宋体"/>
                <w:color w:val="auto"/>
                <w:sz w:val="24"/>
                <w:highlight w:val="none"/>
              </w:rPr>
            </w:pPr>
            <w:r>
              <w:rPr>
                <w:rFonts w:hint="eastAsia" w:ascii="宋体" w:hAnsi="宋体"/>
                <w:color w:val="auto"/>
                <w:sz w:val="24"/>
                <w:highlight w:val="none"/>
              </w:rPr>
              <w:t xml:space="preserve"> </w:t>
            </w:r>
          </w:p>
        </w:tc>
        <w:tc>
          <w:tcPr>
            <w:tcW w:w="775" w:type="pct"/>
            <w:tcBorders>
              <w:top w:val="nil"/>
              <w:left w:val="nil"/>
              <w:bottom w:val="single" w:color="auto" w:sz="4" w:space="0"/>
              <w:right w:val="single" w:color="auto" w:sz="4" w:space="0"/>
            </w:tcBorders>
            <w:vAlign w:val="center"/>
          </w:tcPr>
          <w:p w14:paraId="073F8D8E">
            <w:pPr>
              <w:jc w:val="center"/>
              <w:rPr>
                <w:rFonts w:ascii="宋体" w:hAnsi="宋体"/>
                <w:color w:val="auto"/>
                <w:sz w:val="24"/>
                <w:highlight w:val="none"/>
              </w:rPr>
            </w:pPr>
          </w:p>
        </w:tc>
        <w:tc>
          <w:tcPr>
            <w:tcW w:w="1127" w:type="pct"/>
            <w:tcBorders>
              <w:top w:val="nil"/>
              <w:left w:val="nil"/>
              <w:bottom w:val="single" w:color="auto" w:sz="4" w:space="0"/>
              <w:right w:val="single" w:color="auto" w:sz="4" w:space="0"/>
            </w:tcBorders>
            <w:vAlign w:val="center"/>
          </w:tcPr>
          <w:p w14:paraId="1A087AEA">
            <w:pPr>
              <w:jc w:val="center"/>
              <w:rPr>
                <w:rFonts w:ascii="宋体" w:hAnsi="宋体"/>
                <w:color w:val="auto"/>
                <w:sz w:val="24"/>
                <w:highlight w:val="none"/>
              </w:rPr>
            </w:pPr>
          </w:p>
        </w:tc>
      </w:tr>
      <w:tr w14:paraId="2AD327A5">
        <w:tblPrEx>
          <w:tblCellMar>
            <w:top w:w="0" w:type="dxa"/>
            <w:left w:w="108" w:type="dxa"/>
            <w:bottom w:w="0" w:type="dxa"/>
            <w:right w:w="108" w:type="dxa"/>
          </w:tblCellMar>
        </w:tblPrEx>
        <w:trPr>
          <w:trHeight w:val="72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8B7E83B">
            <w:pPr>
              <w:jc w:val="left"/>
              <w:rPr>
                <w:rFonts w:ascii="宋体" w:hAnsi="宋体"/>
                <w:color w:val="auto"/>
                <w:sz w:val="24"/>
                <w:highlight w:val="none"/>
              </w:rPr>
            </w:pPr>
            <w:r>
              <w:rPr>
                <w:rFonts w:hint="eastAsia" w:ascii="宋体" w:hAnsi="宋体"/>
                <w:color w:val="auto"/>
                <w:sz w:val="24"/>
                <w:highlight w:val="none"/>
              </w:rPr>
              <w:t xml:space="preserve">合计：（大写）人民币        元整；¥         元                       </w:t>
            </w:r>
          </w:p>
        </w:tc>
      </w:tr>
    </w:tbl>
    <w:p w14:paraId="5109B5C8">
      <w:pPr>
        <w:spacing w:line="360" w:lineRule="auto"/>
        <w:ind w:firstLine="486" w:firstLineChars="200"/>
        <w:rPr>
          <w:rFonts w:ascii="宋体"/>
          <w:b/>
          <w:color w:val="auto"/>
          <w:sz w:val="24"/>
          <w:highlight w:val="none"/>
        </w:rPr>
      </w:pPr>
      <w:r>
        <w:rPr>
          <w:rFonts w:hint="eastAsia" w:ascii="宋体" w:hAnsi="宋体"/>
          <w:b/>
          <w:color w:val="auto"/>
          <w:sz w:val="24"/>
          <w:highlight w:val="none"/>
        </w:rPr>
        <w:t>二、合同金额</w:t>
      </w:r>
    </w:p>
    <w:p w14:paraId="7C72FDD5">
      <w:pPr>
        <w:spacing w:line="360" w:lineRule="auto"/>
        <w:ind w:firstLine="486"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14:paraId="3CFBF0FB">
      <w:pPr>
        <w:spacing w:line="360" w:lineRule="auto"/>
        <w:ind w:firstLine="486" w:firstLineChars="200"/>
        <w:rPr>
          <w:rFonts w:hAnsi="宋体"/>
          <w:color w:val="auto"/>
          <w:sz w:val="24"/>
          <w:highlight w:val="none"/>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14:paraId="36B8A8D2">
      <w:pPr>
        <w:spacing w:line="360" w:lineRule="auto"/>
        <w:ind w:firstLine="486" w:firstLineChars="200"/>
        <w:rPr>
          <w:rFonts w:ascii="宋体"/>
          <w:b/>
          <w:color w:val="auto"/>
          <w:sz w:val="24"/>
          <w:highlight w:val="none"/>
        </w:rPr>
      </w:pPr>
      <w:r>
        <w:rPr>
          <w:rFonts w:hint="eastAsia" w:ascii="宋体" w:hAnsi="宋体"/>
          <w:b/>
          <w:color w:val="auto"/>
          <w:sz w:val="24"/>
          <w:highlight w:val="none"/>
        </w:rPr>
        <w:t>三、服务要求</w:t>
      </w:r>
    </w:p>
    <w:p w14:paraId="7F51F641">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四、交货期、交货方式和交货地点</w:t>
      </w:r>
    </w:p>
    <w:p w14:paraId="1C85B0A8">
      <w:pPr>
        <w:spacing w:line="360" w:lineRule="auto"/>
        <w:ind w:firstLine="486" w:firstLineChars="200"/>
        <w:rPr>
          <w:rFonts w:ascii="宋体" w:hAnsi="宋体"/>
          <w:color w:val="auto"/>
          <w:sz w:val="24"/>
          <w:highlight w:val="none"/>
        </w:rPr>
      </w:pPr>
      <w:r>
        <w:rPr>
          <w:rFonts w:hint="eastAsia" w:ascii="宋体" w:hAnsi="宋体"/>
          <w:b/>
          <w:color w:val="auto"/>
          <w:sz w:val="24"/>
          <w:highlight w:val="none"/>
        </w:rPr>
        <w:t>五、付款方式</w:t>
      </w:r>
    </w:p>
    <w:p w14:paraId="76E1C490">
      <w:pPr>
        <w:spacing w:line="360" w:lineRule="auto"/>
        <w:ind w:firstLine="486"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1.（支付工作安排以用户需求书为准。）</w:t>
      </w:r>
    </w:p>
    <w:p w14:paraId="38474FC9">
      <w:pPr>
        <w:spacing w:line="360" w:lineRule="auto"/>
        <w:ind w:firstLine="486" w:firstLineChars="200"/>
        <w:rPr>
          <w:rFonts w:ascii="宋体" w:hAnsi="宋体"/>
          <w:color w:val="auto"/>
          <w:sz w:val="24"/>
          <w:highlight w:val="none"/>
        </w:rPr>
      </w:pPr>
      <w:r>
        <w:rPr>
          <w:rFonts w:hint="eastAsia" w:ascii="宋体" w:hAnsi="宋体"/>
          <w:color w:val="auto"/>
          <w:sz w:val="24"/>
          <w:highlight w:val="none"/>
        </w:rPr>
        <w:t>2.支付方式采用银行转账支付。</w:t>
      </w:r>
    </w:p>
    <w:p w14:paraId="2D4477A4">
      <w:pPr>
        <w:pStyle w:val="11"/>
        <w:ind w:firstLine="486" w:firstLineChars="200"/>
        <w:rPr>
          <w:rFonts w:ascii="宋体" w:hAnsi="宋体"/>
          <w:color w:val="auto"/>
          <w:sz w:val="24"/>
          <w:highlight w:val="none"/>
        </w:rPr>
      </w:pPr>
      <w:r>
        <w:rPr>
          <w:rFonts w:hint="eastAsia" w:ascii="宋体" w:hAnsi="宋体"/>
          <w:color w:val="auto"/>
          <w:sz w:val="24"/>
          <w:highlight w:val="none"/>
        </w:rPr>
        <w:t>乙方账户信息如下：</w:t>
      </w:r>
    </w:p>
    <w:p w14:paraId="2A2B871E">
      <w:pPr>
        <w:pStyle w:val="11"/>
        <w:ind w:firstLine="486"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14:paraId="28FED3BE">
      <w:pPr>
        <w:pStyle w:val="11"/>
        <w:ind w:firstLine="486" w:firstLineChars="200"/>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14:paraId="2948C489">
      <w:pPr>
        <w:pStyle w:val="11"/>
        <w:ind w:firstLine="486" w:firstLineChars="200"/>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14:paraId="093A7479">
      <w:pPr>
        <w:pStyle w:val="11"/>
        <w:ind w:firstLine="486" w:firstLineChars="200"/>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14:paraId="4103AB83">
      <w:pPr>
        <w:spacing w:line="460" w:lineRule="exact"/>
        <w:ind w:firstLine="486" w:firstLineChars="200"/>
        <w:rPr>
          <w:rFonts w:ascii="宋体" w:hAnsi="宋体"/>
          <w:b/>
          <w:bCs/>
          <w:color w:val="auto"/>
          <w:sz w:val="24"/>
          <w:highlight w:val="none"/>
        </w:rPr>
      </w:pPr>
      <w:r>
        <w:rPr>
          <w:rFonts w:hint="eastAsia" w:ascii="宋体" w:hAnsi="宋体"/>
          <w:b/>
          <w:bCs/>
          <w:color w:val="auto"/>
          <w:sz w:val="24"/>
          <w:highlight w:val="none"/>
        </w:rPr>
        <w:t>六、质保期及售后服务要求</w:t>
      </w:r>
    </w:p>
    <w:p w14:paraId="10792BD7">
      <w:pPr>
        <w:spacing w:line="460" w:lineRule="exact"/>
        <w:ind w:firstLine="486" w:firstLineChars="200"/>
        <w:rPr>
          <w:rFonts w:ascii="宋体" w:hAnsi="宋体"/>
          <w:b/>
          <w:bCs/>
          <w:color w:val="auto"/>
          <w:sz w:val="24"/>
          <w:highlight w:val="none"/>
        </w:rPr>
      </w:pPr>
      <w:r>
        <w:rPr>
          <w:rFonts w:hint="eastAsia" w:ascii="宋体" w:hAnsi="宋体"/>
          <w:b/>
          <w:bCs/>
          <w:color w:val="auto"/>
          <w:sz w:val="24"/>
          <w:highlight w:val="none"/>
        </w:rPr>
        <w:t>七、验收</w:t>
      </w:r>
    </w:p>
    <w:p w14:paraId="343BB537">
      <w:pPr>
        <w:tabs>
          <w:tab w:val="left" w:pos="900"/>
        </w:tabs>
        <w:spacing w:line="460" w:lineRule="exact"/>
        <w:ind w:firstLine="486"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14:paraId="210D412C">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1.乙方交付的货物、工程、提供的服务不符合采购文件、报价文件或本合同规定的，甲方有权拒收，并且乙方须向甲方支付本合同金额5%的违约金。</w:t>
      </w:r>
    </w:p>
    <w:p w14:paraId="24235752">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14:paraId="0442A4B7">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3.甲方无正当理由拒收货物、接受服务，到期拒付货物、工程、提供服务款项的，甲方向乙方偿付本合同金额的5%的违约金。甲方逾期付款，则每日按本合同金额的3‰向乙方偿付违约金。</w:t>
      </w:r>
    </w:p>
    <w:p w14:paraId="1295960B">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14:paraId="6D5557BD">
      <w:pPr>
        <w:spacing w:line="460" w:lineRule="exact"/>
        <w:ind w:firstLine="486" w:firstLineChars="200"/>
        <w:rPr>
          <w:rFonts w:ascii="宋体"/>
          <w:b/>
          <w:color w:val="auto"/>
          <w:sz w:val="24"/>
          <w:highlight w:val="none"/>
        </w:rPr>
      </w:pPr>
      <w:r>
        <w:rPr>
          <w:rFonts w:hint="eastAsia" w:ascii="宋体" w:hAnsi="宋体"/>
          <w:b/>
          <w:color w:val="auto"/>
          <w:sz w:val="24"/>
          <w:highlight w:val="none"/>
        </w:rPr>
        <w:t>九、争议的解决</w:t>
      </w:r>
    </w:p>
    <w:p w14:paraId="1D3314E3">
      <w:pPr>
        <w:tabs>
          <w:tab w:val="left" w:pos="824"/>
        </w:tabs>
        <w:spacing w:line="460" w:lineRule="exact"/>
        <w:ind w:firstLine="486" w:firstLineChars="200"/>
        <w:rPr>
          <w:rFonts w:ascii="宋体" w:hAnsi="宋体"/>
          <w:color w:val="auto"/>
          <w:sz w:val="24"/>
          <w:highlight w:val="none"/>
        </w:rPr>
      </w:pP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14:paraId="58A8C113">
      <w:pPr>
        <w:tabs>
          <w:tab w:val="left" w:pos="824"/>
        </w:tabs>
        <w:spacing w:line="460" w:lineRule="exact"/>
        <w:ind w:firstLine="486" w:firstLineChars="200"/>
        <w:rPr>
          <w:color w:val="auto"/>
          <w:highlight w:val="none"/>
        </w:rPr>
      </w:pPr>
      <w:r>
        <w:rPr>
          <w:rFonts w:hint="eastAsia" w:ascii="宋体" w:hAnsi="宋体"/>
          <w:b/>
          <w:bCs/>
          <w:color w:val="auto"/>
          <w:sz w:val="24"/>
          <w:highlight w:val="none"/>
        </w:rPr>
        <w:t>十、保密条款</w:t>
      </w:r>
    </w:p>
    <w:p w14:paraId="42D31524">
      <w:pPr>
        <w:pStyle w:val="13"/>
        <w:spacing w:line="360" w:lineRule="auto"/>
        <w:ind w:firstLine="486"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1.甲方和乙方承诺对合同相关资料保密，在未取得另一方同意之前，不得向第三方披露或为履行合同以外的目的使用这些资料。</w:t>
      </w:r>
    </w:p>
    <w:p w14:paraId="6A60EBFF">
      <w:pPr>
        <w:pStyle w:val="13"/>
        <w:spacing w:line="360" w:lineRule="auto"/>
        <w:ind w:firstLine="486"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2.乙方遵循相应职业道德对开发过程中涉及到甲方的有关数据机密进行严格保密。</w:t>
      </w:r>
    </w:p>
    <w:p w14:paraId="68A6AFAE">
      <w:pPr>
        <w:pStyle w:val="13"/>
        <w:spacing w:line="360" w:lineRule="auto"/>
        <w:ind w:firstLine="486"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3.一方在未得到另一方事先同意前，任何一方均不得发布、寄送与本合同有关之公告、新闻稿、通讯或通函〔除非法律或法规要求〕。</w:t>
      </w:r>
    </w:p>
    <w:p w14:paraId="2979400C">
      <w:pPr>
        <w:pStyle w:val="13"/>
        <w:spacing w:line="360" w:lineRule="auto"/>
        <w:ind w:firstLine="486" w:firstLineChars="200"/>
        <w:outlineLvl w:val="0"/>
        <w:rPr>
          <w:rFonts w:hAnsi="宋体" w:cs="Times New Roman"/>
          <w:color w:val="auto"/>
          <w:sz w:val="24"/>
          <w:szCs w:val="24"/>
          <w:highlight w:val="none"/>
        </w:rPr>
      </w:pPr>
      <w:r>
        <w:rPr>
          <w:rFonts w:hint="eastAsia" w:hAnsi="宋体" w:cs="Times New Roman"/>
          <w:color w:val="auto"/>
          <w:sz w:val="24"/>
          <w:szCs w:val="24"/>
          <w:highlight w:val="none"/>
        </w:rPr>
        <w:t>4.合同终止后，该保密条款仍然有效。</w:t>
      </w:r>
    </w:p>
    <w:p w14:paraId="000EC97C">
      <w:pPr>
        <w:tabs>
          <w:tab w:val="left" w:pos="824"/>
        </w:tabs>
        <w:spacing w:line="460" w:lineRule="exact"/>
        <w:ind w:firstLine="486"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14:paraId="6952D605">
      <w:pPr>
        <w:tabs>
          <w:tab w:val="left" w:pos="824"/>
        </w:tabs>
        <w:spacing w:line="460" w:lineRule="exact"/>
        <w:ind w:firstLine="486"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14:paraId="3D8F31DA">
      <w:pPr>
        <w:tabs>
          <w:tab w:val="left" w:pos="824"/>
        </w:tabs>
        <w:spacing w:line="460" w:lineRule="exact"/>
        <w:ind w:firstLine="486"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14:paraId="5604C555">
      <w:pPr>
        <w:tabs>
          <w:tab w:val="left" w:pos="824"/>
        </w:tabs>
        <w:spacing w:line="460" w:lineRule="exact"/>
        <w:ind w:firstLine="486" w:firstLineChars="200"/>
        <w:rPr>
          <w:color w:val="auto"/>
          <w:highlight w:val="none"/>
        </w:rPr>
      </w:pPr>
      <w:r>
        <w:rPr>
          <w:rFonts w:hint="eastAsia" w:ascii="宋体" w:hAnsi="宋体"/>
          <w:color w:val="auto"/>
          <w:sz w:val="24"/>
          <w:highlight w:val="none"/>
        </w:rPr>
        <w:t xml:space="preserve">3.除不可抗力事件，任何一方不得违反本合同条款。 </w:t>
      </w:r>
    </w:p>
    <w:p w14:paraId="6D00448E">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十二、税费</w:t>
      </w:r>
    </w:p>
    <w:p w14:paraId="7CF41F27">
      <w:pPr>
        <w:spacing w:line="460" w:lineRule="exact"/>
        <w:ind w:firstLine="486"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124367FE">
      <w:pPr>
        <w:spacing w:line="460" w:lineRule="exact"/>
        <w:ind w:firstLine="486" w:firstLineChars="200"/>
        <w:rPr>
          <w:rFonts w:ascii="宋体"/>
          <w:b/>
          <w:color w:val="auto"/>
          <w:sz w:val="24"/>
          <w:highlight w:val="none"/>
        </w:rPr>
      </w:pPr>
      <w:r>
        <w:rPr>
          <w:rFonts w:hint="eastAsia" w:ascii="宋体" w:hAnsi="宋体"/>
          <w:b/>
          <w:color w:val="auto"/>
          <w:sz w:val="24"/>
          <w:highlight w:val="none"/>
        </w:rPr>
        <w:t>十三、其它</w:t>
      </w:r>
    </w:p>
    <w:p w14:paraId="148B71AC">
      <w:pPr>
        <w:spacing w:line="460" w:lineRule="exact"/>
        <w:ind w:firstLine="486" w:firstLineChars="200"/>
        <w:rPr>
          <w:rFonts w:ascii="宋体"/>
          <w:b/>
          <w:color w:val="auto"/>
          <w:sz w:val="24"/>
          <w:highlight w:val="none"/>
        </w:rPr>
      </w:pPr>
      <w:r>
        <w:rPr>
          <w:rFonts w:hint="eastAsia" w:ascii="宋体" w:hAnsi="宋体"/>
          <w:color w:val="auto"/>
          <w:sz w:val="24"/>
          <w:highlight w:val="none"/>
        </w:rPr>
        <w:t>1.本合同所有附件、采购文件、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val="en-US" w:eastAsia="zh-CN"/>
        </w:rPr>
        <w:t>成交</w:t>
      </w:r>
      <w:r>
        <w:rPr>
          <w:rFonts w:hint="eastAsia" w:ascii="宋体" w:hAnsi="宋体"/>
          <w:color w:val="auto"/>
          <w:sz w:val="24"/>
          <w:highlight w:val="none"/>
        </w:rPr>
        <w:t>通知书均为合同的有效组成部分，与本合同具有同等法律效力，乙方除按本合同约定的履行合同义务外，还应按其提供的</w:t>
      </w:r>
      <w:r>
        <w:rPr>
          <w:rFonts w:hint="eastAsia" w:ascii="宋体" w:hAnsi="宋体"/>
          <w:color w:val="auto"/>
          <w:sz w:val="24"/>
          <w:highlight w:val="none"/>
          <w:lang w:eastAsia="zh-CN"/>
        </w:rPr>
        <w:t>响应</w:t>
      </w:r>
      <w:r>
        <w:rPr>
          <w:rFonts w:hint="eastAsia" w:ascii="宋体" w:hAnsi="宋体"/>
          <w:color w:val="auto"/>
          <w:sz w:val="24"/>
          <w:highlight w:val="none"/>
        </w:rPr>
        <w:t>文件中的承诺履行相关义务。</w:t>
      </w:r>
    </w:p>
    <w:p w14:paraId="6C97B1A7">
      <w:pPr>
        <w:spacing w:line="460" w:lineRule="exact"/>
        <w:ind w:firstLine="486"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758EEBD4">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14:paraId="3BC1C8C2">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14:paraId="6CFC89D2">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十四、廉洁自律及其他条款</w:t>
      </w:r>
    </w:p>
    <w:p w14:paraId="5D430FD0">
      <w:pPr>
        <w:spacing w:line="460" w:lineRule="exact"/>
        <w:ind w:firstLine="486"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14:paraId="78F06DF4">
      <w:pPr>
        <w:spacing w:line="460" w:lineRule="exact"/>
        <w:ind w:firstLine="486" w:firstLineChars="200"/>
        <w:rPr>
          <w:rFonts w:ascii="宋体" w:hAnsi="宋体"/>
          <w:b/>
          <w:color w:val="auto"/>
          <w:sz w:val="24"/>
          <w:highlight w:val="none"/>
        </w:rPr>
      </w:pPr>
      <w:r>
        <w:rPr>
          <w:rFonts w:hint="eastAsia" w:ascii="宋体" w:hAnsi="宋体"/>
          <w:b/>
          <w:color w:val="auto"/>
          <w:sz w:val="24"/>
          <w:highlight w:val="none"/>
        </w:rPr>
        <w:t>十五、合同生效</w:t>
      </w:r>
    </w:p>
    <w:p w14:paraId="1BF3EB4D">
      <w:pPr>
        <w:spacing w:line="460" w:lineRule="exact"/>
        <w:ind w:firstLine="486"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本合同在甲乙双方法</w:t>
      </w:r>
      <w:r>
        <w:rPr>
          <w:rFonts w:hint="eastAsia" w:ascii="宋体" w:hAnsi="宋体"/>
          <w:color w:val="auto"/>
          <w:sz w:val="24"/>
          <w:highlight w:val="none"/>
          <w:lang w:val="en-US" w:eastAsia="zh-CN"/>
        </w:rPr>
        <w:t>定</w:t>
      </w:r>
      <w:r>
        <w:rPr>
          <w:rFonts w:hint="eastAsia" w:ascii="宋体" w:hAnsi="宋体"/>
          <w:color w:val="auto"/>
          <w:sz w:val="24"/>
          <w:highlight w:val="none"/>
        </w:rPr>
        <w:t>代人表或其授权代表签字盖章后生效。</w:t>
      </w:r>
    </w:p>
    <w:p w14:paraId="769CBF67">
      <w:pPr>
        <w:spacing w:line="460" w:lineRule="exact"/>
        <w:ind w:firstLine="486" w:firstLineChars="200"/>
        <w:rPr>
          <w:rFonts w:ascii="宋体" w:hAnsi="宋体" w:cs="宋体"/>
          <w:color w:val="auto"/>
          <w:sz w:val="24"/>
          <w:highlight w:val="none"/>
        </w:rPr>
      </w:pPr>
      <w:r>
        <w:rPr>
          <w:rFonts w:hint="eastAsia" w:ascii="宋体" w:hAnsi="宋体"/>
          <w:color w:val="auto"/>
          <w:sz w:val="24"/>
          <w:highlight w:val="none"/>
        </w:rPr>
        <w:t>2.一式伍份，具有同等效力，甲方持肆份，乙方持壹份。</w:t>
      </w:r>
    </w:p>
    <w:p w14:paraId="1900C365">
      <w:pPr>
        <w:spacing w:line="460" w:lineRule="exact"/>
        <w:ind w:left="5588" w:leftChars="228" w:hanging="5103"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14:paraId="6C2B0498">
      <w:pPr>
        <w:spacing w:line="460" w:lineRule="exact"/>
        <w:ind w:firstLine="486" w:firstLineChars="200"/>
        <w:jc w:val="left"/>
        <w:rPr>
          <w:rFonts w:ascii="宋体"/>
          <w:color w:val="auto"/>
          <w:sz w:val="24"/>
          <w:highlight w:val="none"/>
        </w:rPr>
      </w:pPr>
      <w:r>
        <w:rPr>
          <w:rFonts w:hint="eastAsia" w:ascii="宋体"/>
          <w:color w:val="auto"/>
          <w:sz w:val="24"/>
          <w:highlight w:val="none"/>
        </w:rPr>
        <w:t>法</w:t>
      </w:r>
      <w:r>
        <w:rPr>
          <w:rFonts w:hint="eastAsia" w:ascii="宋体"/>
          <w:color w:val="auto"/>
          <w:sz w:val="24"/>
          <w:highlight w:val="none"/>
          <w:lang w:val="en-US" w:eastAsia="zh-CN"/>
        </w:rPr>
        <w:t>定代表人</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法</w:t>
      </w:r>
      <w:r>
        <w:rPr>
          <w:rFonts w:hint="eastAsia" w:ascii="宋体"/>
          <w:color w:val="auto"/>
          <w:sz w:val="24"/>
          <w:highlight w:val="none"/>
          <w:lang w:val="en-US" w:eastAsia="zh-CN"/>
        </w:rPr>
        <w:t>定代表人</w:t>
      </w:r>
      <w:r>
        <w:rPr>
          <w:rFonts w:hint="eastAsia" w:ascii="宋体"/>
          <w:color w:val="auto"/>
          <w:sz w:val="24"/>
          <w:highlight w:val="none"/>
        </w:rPr>
        <w:t>：</w:t>
      </w:r>
    </w:p>
    <w:p w14:paraId="06E10C27">
      <w:pPr>
        <w:spacing w:line="460" w:lineRule="exact"/>
        <w:ind w:firstLine="486" w:firstLineChars="200"/>
        <w:rPr>
          <w:rFonts w:ascii="宋体" w:hAnsi="宋体" w:cs="宋体"/>
          <w:color w:val="auto"/>
          <w:sz w:val="24"/>
          <w:highlight w:val="none"/>
        </w:rPr>
      </w:pPr>
      <w:r>
        <w:rPr>
          <w:rFonts w:hint="eastAsia" w:ascii="宋体" w:hAnsi="宋体" w:cs="宋体"/>
          <w:color w:val="auto"/>
          <w:sz w:val="24"/>
          <w:highlight w:val="none"/>
          <w:lang w:val="en-US" w:eastAsia="zh-CN"/>
        </w:rPr>
        <w:t>授权</w:t>
      </w:r>
      <w:r>
        <w:rPr>
          <w:rFonts w:hint="eastAsia" w:ascii="宋体" w:hAnsi="宋体" w:cs="宋体"/>
          <w:color w:val="auto"/>
          <w:sz w:val="24"/>
          <w:highlight w:val="none"/>
        </w:rPr>
        <w:t xml:space="preserve">代表：                            </w:t>
      </w:r>
    </w:p>
    <w:p w14:paraId="6447DD74">
      <w:pPr>
        <w:spacing w:line="460" w:lineRule="exact"/>
        <w:ind w:left="5588" w:leftChars="228" w:hanging="5103"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14:paraId="3BA31EBC">
      <w:pPr>
        <w:autoSpaceDE w:val="0"/>
        <w:autoSpaceDN w:val="0"/>
        <w:adjustRightInd w:val="0"/>
        <w:spacing w:line="460" w:lineRule="exact"/>
        <w:ind w:right="246" w:firstLine="486" w:firstLineChars="200"/>
        <w:rPr>
          <w:rFonts w:ascii="宋体" w:hAnsi="宋体" w:cs="宋体"/>
          <w:color w:val="auto"/>
          <w:sz w:val="24"/>
          <w:highlight w:val="none"/>
        </w:rPr>
      </w:pPr>
      <w:r>
        <w:rPr>
          <w:rFonts w:hint="eastAsia" w:ascii="宋体" w:hAnsi="宋体" w:cs="宋体"/>
          <w:color w:val="auto"/>
          <w:sz w:val="24"/>
          <w:highlight w:val="none"/>
        </w:rPr>
        <w:t xml:space="preserve">电话：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14:paraId="363BF457">
      <w:pPr>
        <w:spacing w:line="460" w:lineRule="exact"/>
        <w:ind w:firstLine="486" w:firstLineChars="200"/>
        <w:rPr>
          <w:rFonts w:ascii="宋体" w:hAnsi="宋体" w:cs="宋体"/>
          <w:color w:val="auto"/>
          <w:sz w:val="24"/>
          <w:highlight w:val="none"/>
        </w:rPr>
      </w:pPr>
      <w:r>
        <w:rPr>
          <w:rFonts w:hint="eastAsia" w:ascii="宋体" w:hAnsi="宋体" w:cs="宋体"/>
          <w:color w:val="auto"/>
          <w:sz w:val="24"/>
          <w:highlight w:val="none"/>
        </w:rPr>
        <w:t>传真： 0752-7806733                   传真：</w:t>
      </w:r>
    </w:p>
    <w:p w14:paraId="54CEDBFD">
      <w:pPr>
        <w:spacing w:line="460" w:lineRule="exact"/>
        <w:ind w:firstLine="486"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14:paraId="02AADD18">
      <w:pPr>
        <w:rPr>
          <w:color w:val="auto"/>
          <w:highlight w:val="none"/>
        </w:rPr>
      </w:pPr>
    </w:p>
    <w:p w14:paraId="7520C7F5">
      <w:pPr>
        <w:pStyle w:val="11"/>
        <w:rPr>
          <w:color w:val="auto"/>
          <w:highlight w:val="none"/>
        </w:rPr>
      </w:pPr>
    </w:p>
    <w:p w14:paraId="3F73726F">
      <w:pPr>
        <w:pStyle w:val="11"/>
        <w:rPr>
          <w:color w:val="auto"/>
          <w:highlight w:val="none"/>
        </w:rPr>
      </w:pPr>
    </w:p>
    <w:p w14:paraId="465A3976">
      <w:pPr>
        <w:pStyle w:val="3"/>
        <w:numPr>
          <w:ilvl w:val="0"/>
          <w:numId w:val="0"/>
        </w:numPr>
        <w:jc w:val="left"/>
        <w:rPr>
          <w:color w:val="auto"/>
          <w:sz w:val="28"/>
          <w:szCs w:val="30"/>
          <w:highlight w:val="none"/>
        </w:rPr>
      </w:pPr>
      <w:r>
        <w:rPr>
          <w:rFonts w:hint="eastAsia"/>
          <w:color w:val="auto"/>
          <w:sz w:val="28"/>
          <w:szCs w:val="30"/>
          <w:highlight w:val="none"/>
        </w:rPr>
        <w:t>附件一：项目验收报告</w:t>
      </w:r>
    </w:p>
    <w:p w14:paraId="0F6D61B5">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14:paraId="11379AA8">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9"/>
        <w:tblW w:w="8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986"/>
        <w:gridCol w:w="4394"/>
      </w:tblGrid>
      <w:tr w14:paraId="0A86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99" w:type="dxa"/>
            <w:tcBorders>
              <w:top w:val="single" w:color="auto" w:sz="4" w:space="0"/>
              <w:left w:val="single" w:color="auto" w:sz="4" w:space="0"/>
              <w:bottom w:val="single" w:color="auto" w:sz="4" w:space="0"/>
              <w:right w:val="single" w:color="auto" w:sz="4" w:space="0"/>
            </w:tcBorders>
            <w:vAlign w:val="center"/>
          </w:tcPr>
          <w:p w14:paraId="4C5487D8">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5380" w:type="dxa"/>
            <w:gridSpan w:val="2"/>
            <w:tcBorders>
              <w:top w:val="single" w:color="auto" w:sz="4" w:space="0"/>
              <w:left w:val="single" w:color="auto" w:sz="4" w:space="0"/>
              <w:bottom w:val="single" w:color="auto" w:sz="4" w:space="0"/>
              <w:right w:val="single" w:color="auto" w:sz="4" w:space="0"/>
            </w:tcBorders>
            <w:vAlign w:val="center"/>
          </w:tcPr>
          <w:p w14:paraId="02FAB68B">
            <w:pPr>
              <w:adjustRightInd w:val="0"/>
              <w:snapToGrid w:val="0"/>
              <w:spacing w:after="200"/>
              <w:ind w:firstLine="2899" w:firstLineChars="13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医院</w:t>
            </w:r>
          </w:p>
        </w:tc>
      </w:tr>
      <w:tr w14:paraId="3530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99" w:type="dxa"/>
            <w:tcBorders>
              <w:top w:val="single" w:color="auto" w:sz="4" w:space="0"/>
              <w:left w:val="single" w:color="auto" w:sz="4" w:space="0"/>
              <w:bottom w:val="single" w:color="auto" w:sz="4" w:space="0"/>
              <w:right w:val="single" w:color="auto" w:sz="4" w:space="0"/>
            </w:tcBorders>
            <w:vAlign w:val="center"/>
          </w:tcPr>
          <w:p w14:paraId="7DF1C904">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5380" w:type="dxa"/>
            <w:gridSpan w:val="2"/>
            <w:tcBorders>
              <w:top w:val="single" w:color="auto" w:sz="4" w:space="0"/>
              <w:left w:val="single" w:color="auto" w:sz="4" w:space="0"/>
              <w:bottom w:val="single" w:color="auto" w:sz="4" w:space="0"/>
              <w:right w:val="single" w:color="auto" w:sz="4" w:space="0"/>
            </w:tcBorders>
            <w:vAlign w:val="center"/>
          </w:tcPr>
          <w:p w14:paraId="1891F151">
            <w:pPr>
              <w:adjustRightInd w:val="0"/>
              <w:snapToGrid w:val="0"/>
              <w:spacing w:after="200"/>
              <w:jc w:val="center"/>
              <w:rPr>
                <w:rFonts w:ascii="宋体" w:hAnsi="宋体" w:eastAsia="微软雅黑"/>
                <w:color w:val="auto"/>
                <w:sz w:val="22"/>
                <w:highlight w:val="none"/>
              </w:rPr>
            </w:pPr>
          </w:p>
        </w:tc>
      </w:tr>
      <w:tr w14:paraId="25D5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99" w:type="dxa"/>
            <w:tcBorders>
              <w:top w:val="single" w:color="auto" w:sz="4" w:space="0"/>
              <w:left w:val="single" w:color="auto" w:sz="4" w:space="0"/>
              <w:bottom w:val="single" w:color="auto" w:sz="4" w:space="0"/>
              <w:right w:val="single" w:color="auto" w:sz="4" w:space="0"/>
            </w:tcBorders>
            <w:vAlign w:val="center"/>
          </w:tcPr>
          <w:p w14:paraId="05F4BFD1">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5380" w:type="dxa"/>
            <w:gridSpan w:val="2"/>
            <w:tcBorders>
              <w:top w:val="single" w:color="auto" w:sz="4" w:space="0"/>
              <w:left w:val="single" w:color="auto" w:sz="4" w:space="0"/>
              <w:bottom w:val="single" w:color="auto" w:sz="4" w:space="0"/>
              <w:right w:val="single" w:color="auto" w:sz="4" w:space="0"/>
            </w:tcBorders>
            <w:vAlign w:val="center"/>
          </w:tcPr>
          <w:p w14:paraId="1EE9C0A3">
            <w:pPr>
              <w:adjustRightInd w:val="0"/>
              <w:snapToGrid w:val="0"/>
              <w:spacing w:after="200"/>
              <w:jc w:val="center"/>
              <w:rPr>
                <w:rFonts w:ascii="宋体" w:hAnsi="宋体" w:eastAsia="微软雅黑"/>
                <w:color w:val="auto"/>
                <w:sz w:val="22"/>
                <w:highlight w:val="none"/>
              </w:rPr>
            </w:pPr>
          </w:p>
        </w:tc>
      </w:tr>
      <w:tr w14:paraId="4D2B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99" w:type="dxa"/>
            <w:tcBorders>
              <w:top w:val="single" w:color="auto" w:sz="4" w:space="0"/>
              <w:left w:val="single" w:color="auto" w:sz="4" w:space="0"/>
              <w:bottom w:val="single" w:color="auto" w:sz="4" w:space="0"/>
              <w:right w:val="single" w:color="auto" w:sz="4" w:space="0"/>
            </w:tcBorders>
            <w:vAlign w:val="center"/>
          </w:tcPr>
          <w:p w14:paraId="4BC6CC08">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5380" w:type="dxa"/>
            <w:gridSpan w:val="2"/>
            <w:tcBorders>
              <w:top w:val="single" w:color="auto" w:sz="4" w:space="0"/>
              <w:left w:val="single" w:color="auto" w:sz="4" w:space="0"/>
              <w:bottom w:val="single" w:color="auto" w:sz="4" w:space="0"/>
              <w:right w:val="single" w:color="auto" w:sz="4" w:space="0"/>
            </w:tcBorders>
            <w:vAlign w:val="center"/>
          </w:tcPr>
          <w:p w14:paraId="7784EAB6">
            <w:pPr>
              <w:adjustRightInd w:val="0"/>
              <w:snapToGrid w:val="0"/>
              <w:spacing w:after="200"/>
              <w:jc w:val="center"/>
              <w:rPr>
                <w:rFonts w:ascii="宋体" w:hAnsi="宋体" w:eastAsia="微软雅黑"/>
                <w:color w:val="auto"/>
                <w:sz w:val="22"/>
                <w:highlight w:val="none"/>
              </w:rPr>
            </w:pPr>
          </w:p>
        </w:tc>
      </w:tr>
      <w:tr w14:paraId="71A2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99" w:type="dxa"/>
            <w:tcBorders>
              <w:top w:val="single" w:color="auto" w:sz="4" w:space="0"/>
              <w:left w:val="single" w:color="auto" w:sz="4" w:space="0"/>
              <w:bottom w:val="single" w:color="auto" w:sz="4" w:space="0"/>
              <w:right w:val="single" w:color="auto" w:sz="4" w:space="0"/>
            </w:tcBorders>
            <w:vAlign w:val="center"/>
          </w:tcPr>
          <w:p w14:paraId="5ADF2B27">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5380" w:type="dxa"/>
            <w:gridSpan w:val="2"/>
            <w:tcBorders>
              <w:top w:val="single" w:color="auto" w:sz="4" w:space="0"/>
              <w:left w:val="single" w:color="auto" w:sz="4" w:space="0"/>
              <w:bottom w:val="single" w:color="auto" w:sz="4" w:space="0"/>
              <w:right w:val="single" w:color="auto" w:sz="4" w:space="0"/>
            </w:tcBorders>
            <w:vAlign w:val="center"/>
          </w:tcPr>
          <w:p w14:paraId="4C739859">
            <w:pPr>
              <w:adjustRightInd w:val="0"/>
              <w:snapToGrid w:val="0"/>
              <w:spacing w:after="200"/>
              <w:jc w:val="center"/>
              <w:rPr>
                <w:rFonts w:ascii="宋体" w:hAnsi="宋体" w:eastAsia="微软雅黑"/>
                <w:color w:val="auto"/>
                <w:sz w:val="22"/>
                <w:highlight w:val="none"/>
              </w:rPr>
            </w:pPr>
          </w:p>
        </w:tc>
      </w:tr>
      <w:tr w14:paraId="1F6D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699" w:type="dxa"/>
            <w:tcBorders>
              <w:top w:val="single" w:color="auto" w:sz="4" w:space="0"/>
              <w:left w:val="single" w:color="auto" w:sz="4" w:space="0"/>
              <w:bottom w:val="single" w:color="auto" w:sz="4" w:space="0"/>
              <w:right w:val="single" w:color="auto" w:sz="4" w:space="0"/>
            </w:tcBorders>
            <w:vAlign w:val="center"/>
          </w:tcPr>
          <w:p w14:paraId="4FA1ACE5">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5380" w:type="dxa"/>
            <w:gridSpan w:val="2"/>
            <w:tcBorders>
              <w:top w:val="single" w:color="auto" w:sz="4" w:space="0"/>
              <w:left w:val="single" w:color="auto" w:sz="4" w:space="0"/>
              <w:bottom w:val="single" w:color="auto" w:sz="4" w:space="0"/>
              <w:right w:val="single" w:color="auto" w:sz="4" w:space="0"/>
            </w:tcBorders>
            <w:vAlign w:val="center"/>
          </w:tcPr>
          <w:p w14:paraId="45197EE8">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p w14:paraId="713523C6">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乙方：</w:t>
            </w:r>
          </w:p>
        </w:tc>
      </w:tr>
      <w:tr w14:paraId="114E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079" w:type="dxa"/>
            <w:gridSpan w:val="3"/>
            <w:tcBorders>
              <w:top w:val="single" w:color="auto" w:sz="4" w:space="0"/>
              <w:left w:val="single" w:color="auto" w:sz="4" w:space="0"/>
              <w:bottom w:val="single" w:color="auto" w:sz="4" w:space="0"/>
              <w:right w:val="single" w:color="auto" w:sz="4" w:space="0"/>
            </w:tcBorders>
            <w:vAlign w:val="center"/>
          </w:tcPr>
          <w:p w14:paraId="0B3D01F7">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14:paraId="63D2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079" w:type="dxa"/>
            <w:gridSpan w:val="3"/>
            <w:tcBorders>
              <w:top w:val="single" w:color="auto" w:sz="4" w:space="0"/>
              <w:left w:val="single" w:color="auto" w:sz="4" w:space="0"/>
              <w:bottom w:val="single" w:color="auto" w:sz="4" w:space="0"/>
              <w:right w:val="single" w:color="auto" w:sz="4" w:space="0"/>
            </w:tcBorders>
            <w:vAlign w:val="center"/>
          </w:tcPr>
          <w:p w14:paraId="04E4661C">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14:paraId="70A6E10F">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14:paraId="71BD33A0">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14:paraId="54F09494">
            <w:pPr>
              <w:adjustRightInd w:val="0"/>
              <w:snapToGrid w:val="0"/>
              <w:spacing w:after="200"/>
              <w:jc w:val="left"/>
              <w:rPr>
                <w:rFonts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14:paraId="71DB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699" w:type="dxa"/>
            <w:tcBorders>
              <w:top w:val="single" w:color="auto" w:sz="4" w:space="0"/>
              <w:left w:val="single" w:color="auto" w:sz="4" w:space="0"/>
              <w:bottom w:val="single" w:color="auto" w:sz="4" w:space="0"/>
              <w:right w:val="single" w:color="auto" w:sz="4" w:space="0"/>
            </w:tcBorders>
            <w:vAlign w:val="center"/>
          </w:tcPr>
          <w:p w14:paraId="060F2A0D">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5380" w:type="dxa"/>
            <w:gridSpan w:val="2"/>
            <w:tcBorders>
              <w:top w:val="single" w:color="auto" w:sz="4" w:space="0"/>
              <w:left w:val="single" w:color="auto" w:sz="4" w:space="0"/>
              <w:bottom w:val="single" w:color="auto" w:sz="4" w:space="0"/>
              <w:right w:val="single" w:color="auto" w:sz="4" w:space="0"/>
            </w:tcBorders>
            <w:vAlign w:val="center"/>
          </w:tcPr>
          <w:p w14:paraId="2F5A9003">
            <w:pPr>
              <w:adjustRightInd w:val="0"/>
              <w:snapToGrid w:val="0"/>
              <w:spacing w:after="200"/>
              <w:jc w:val="center"/>
              <w:rPr>
                <w:rFonts w:ascii="宋体" w:hAnsi="宋体" w:eastAsia="微软雅黑"/>
                <w:color w:val="auto"/>
                <w:sz w:val="22"/>
                <w:highlight w:val="none"/>
              </w:rPr>
            </w:pPr>
          </w:p>
        </w:tc>
      </w:tr>
      <w:tr w14:paraId="7F36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3685" w:type="dxa"/>
            <w:gridSpan w:val="2"/>
            <w:tcBorders>
              <w:top w:val="single" w:color="auto" w:sz="4" w:space="0"/>
              <w:left w:val="single" w:color="auto" w:sz="4" w:space="0"/>
              <w:bottom w:val="single" w:color="auto" w:sz="4" w:space="0"/>
              <w:right w:val="single" w:color="auto" w:sz="4" w:space="0"/>
            </w:tcBorders>
            <w:vAlign w:val="center"/>
          </w:tcPr>
          <w:p w14:paraId="61A41622">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4394" w:type="dxa"/>
            <w:tcBorders>
              <w:top w:val="single" w:color="auto" w:sz="4" w:space="0"/>
              <w:left w:val="single" w:color="auto" w:sz="4" w:space="0"/>
              <w:bottom w:val="single" w:color="auto" w:sz="4" w:space="0"/>
              <w:right w:val="single" w:color="auto" w:sz="4" w:space="0"/>
            </w:tcBorders>
            <w:vAlign w:val="center"/>
          </w:tcPr>
          <w:p w14:paraId="555024F5">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14:paraId="3B2369AD">
      <w:pPr>
        <w:rPr>
          <w:rFonts w:hint="eastAsia" w:ascii="仿宋" w:hAnsi="仿宋" w:eastAsia="仿宋" w:cs="仿宋"/>
          <w:b/>
          <w:color w:val="auto"/>
          <w:kern w:val="0"/>
          <w:sz w:val="28"/>
          <w:szCs w:val="28"/>
          <w:highlight w:val="none"/>
          <w:u w:val="none" w:color="auto"/>
        </w:rPr>
      </w:pPr>
    </w:p>
    <w:p w14:paraId="323EB812">
      <w:pPr>
        <w:pStyle w:val="12"/>
        <w:rPr>
          <w:rFonts w:hint="eastAsia"/>
          <w:color w:val="auto"/>
          <w:highlight w:val="none"/>
        </w:rPr>
      </w:pPr>
    </w:p>
    <w:p w14:paraId="25505698">
      <w:pPr>
        <w:pStyle w:val="13"/>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030B1427">
      <w:pPr>
        <w:pStyle w:val="13"/>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577BFC10">
      <w:pPr>
        <w:pStyle w:val="13"/>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27E08336">
      <w:pPr>
        <w:pStyle w:val="13"/>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322819B0">
      <w:pPr>
        <w:pStyle w:val="13"/>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52EAFDD6">
      <w:pPr>
        <w:pStyle w:val="13"/>
        <w:adjustRightInd w:val="0"/>
        <w:snapToGrid w:val="0"/>
        <w:spacing w:line="440" w:lineRule="exact"/>
        <w:jc w:val="center"/>
        <w:rPr>
          <w:rFonts w:hint="eastAsia" w:ascii="仿宋" w:hAnsi="仿宋" w:eastAsia="仿宋" w:cs="仿宋"/>
          <w:b/>
          <w:color w:val="auto"/>
          <w:kern w:val="0"/>
          <w:sz w:val="28"/>
          <w:szCs w:val="28"/>
          <w:highlight w:val="none"/>
          <w:u w:val="none" w:color="auto"/>
        </w:rPr>
      </w:pPr>
      <w:r>
        <w:rPr>
          <w:rFonts w:hint="eastAsia" w:ascii="仿宋" w:hAnsi="仿宋" w:eastAsia="仿宋" w:cs="仿宋"/>
          <w:b/>
          <w:color w:val="auto"/>
          <w:kern w:val="0"/>
          <w:sz w:val="28"/>
          <w:szCs w:val="28"/>
          <w:highlight w:val="none"/>
          <w:u w:val="none" w:color="auto"/>
        </w:rPr>
        <w:t>第五部分  响应文件格式</w:t>
      </w:r>
    </w:p>
    <w:p w14:paraId="6EACB85C">
      <w:pPr>
        <w:pStyle w:val="13"/>
        <w:adjustRightInd w:val="0"/>
        <w:snapToGrid w:val="0"/>
        <w:spacing w:line="440" w:lineRule="exact"/>
        <w:jc w:val="center"/>
        <w:rPr>
          <w:rFonts w:hint="eastAsia" w:ascii="仿宋" w:hAnsi="仿宋" w:eastAsia="仿宋" w:cs="仿宋"/>
          <w:b/>
          <w:color w:val="auto"/>
          <w:kern w:val="0"/>
          <w:sz w:val="28"/>
          <w:szCs w:val="28"/>
          <w:highlight w:val="none"/>
          <w:u w:val="none" w:color="auto"/>
        </w:rPr>
      </w:pPr>
    </w:p>
    <w:p w14:paraId="12C68A9B">
      <w:pPr>
        <w:spacing w:line="360" w:lineRule="auto"/>
        <w:ind w:left="-930" w:firstLine="48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一、供应商应提供有效的成交供应商资质或厂家资质、业务代表授权书、质量保证承诺书等。</w:t>
      </w:r>
    </w:p>
    <w:p w14:paraId="1B49B76E">
      <w:pPr>
        <w:spacing w:line="360" w:lineRule="auto"/>
        <w:ind w:left="-930" w:firstLine="480"/>
        <w:rPr>
          <w:rFonts w:hint="eastAsia" w:ascii="仿宋" w:hAnsi="仿宋" w:eastAsia="仿宋" w:cs="仿宋"/>
          <w:color w:val="auto"/>
          <w:sz w:val="24"/>
          <w:highlight w:val="none"/>
          <w:u w:val="none" w:color="auto"/>
          <w:lang w:val="zh-CN"/>
        </w:rPr>
      </w:pPr>
      <w:r>
        <w:rPr>
          <w:rFonts w:hint="eastAsia" w:ascii="仿宋" w:hAnsi="仿宋" w:eastAsia="仿宋" w:cs="仿宋"/>
          <w:color w:val="auto"/>
          <w:sz w:val="24"/>
          <w:highlight w:val="none"/>
          <w:u w:val="none" w:color="auto"/>
          <w:lang w:val="zh-CN"/>
        </w:rPr>
        <w:t>二、响应文件每页均应认真填写并加盖公章，包括附件，未盖章视为响应无效文件。所有页面必须清晰可分辨阅读，凡是有页面（含复印件）不清晰经专家讨论认为无法分辨的视为响应无效文件。</w:t>
      </w:r>
    </w:p>
    <w:p w14:paraId="5647B51F">
      <w:pPr>
        <w:spacing w:line="360" w:lineRule="auto"/>
        <w:ind w:left="-930" w:firstLine="480"/>
        <w:rPr>
          <w:rFonts w:hint="eastAsia" w:ascii="仿宋" w:hAnsi="仿宋" w:eastAsia="仿宋" w:cs="仿宋"/>
          <w:b/>
          <w:color w:val="auto"/>
          <w:sz w:val="24"/>
          <w:highlight w:val="none"/>
          <w:u w:val="none" w:color="auto"/>
        </w:rPr>
      </w:pPr>
      <w:r>
        <w:rPr>
          <w:rFonts w:hint="eastAsia" w:ascii="仿宋" w:hAnsi="仿宋" w:eastAsia="仿宋" w:cs="仿宋"/>
          <w:color w:val="auto"/>
          <w:sz w:val="24"/>
          <w:highlight w:val="none"/>
          <w:u w:val="none" w:color="auto"/>
        </w:rPr>
        <w:t>三、</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必须按照以下顺序进行响应书</w:t>
      </w:r>
      <w:r>
        <w:rPr>
          <w:rFonts w:hint="eastAsia" w:ascii="仿宋" w:hAnsi="仿宋" w:eastAsia="仿宋" w:cs="仿宋"/>
          <w:b/>
          <w:bCs/>
          <w:color w:val="auto"/>
          <w:sz w:val="24"/>
          <w:highlight w:val="none"/>
          <w:u w:val="none" w:color="auto"/>
        </w:rPr>
        <w:t>编排装订（至少要简单装订成册，不得随意用回形针之类的别住）及盖章密封标记</w:t>
      </w:r>
      <w:r>
        <w:rPr>
          <w:rFonts w:hint="eastAsia" w:ascii="仿宋" w:hAnsi="仿宋" w:eastAsia="仿宋" w:cs="仿宋"/>
          <w:color w:val="auto"/>
          <w:sz w:val="24"/>
          <w:highlight w:val="none"/>
          <w:u w:val="none" w:color="auto"/>
        </w:rPr>
        <w:t>，文件袋必须贴封条密封盖章，注明</w:t>
      </w:r>
      <w:r>
        <w:rPr>
          <w:rFonts w:hint="eastAsia" w:ascii="仿宋" w:hAnsi="仿宋" w:eastAsia="仿宋" w:cs="仿宋"/>
          <w:color w:val="auto"/>
          <w:sz w:val="24"/>
          <w:highlight w:val="none"/>
          <w:u w:val="none" w:color="auto"/>
          <w:lang w:val="en-US" w:eastAsia="zh-CN"/>
        </w:rPr>
        <w:t>项目名称</w:t>
      </w:r>
      <w:r>
        <w:rPr>
          <w:rFonts w:hint="eastAsia" w:ascii="仿宋" w:hAnsi="仿宋" w:eastAsia="仿宋" w:cs="仿宋"/>
          <w:color w:val="auto"/>
          <w:sz w:val="24"/>
          <w:highlight w:val="none"/>
          <w:u w:val="none" w:color="auto"/>
        </w:rPr>
        <w:t>，</w:t>
      </w:r>
      <w:r>
        <w:rPr>
          <w:rFonts w:hint="eastAsia" w:ascii="仿宋" w:hAnsi="仿宋" w:eastAsia="仿宋" w:cs="仿宋"/>
          <w:b/>
          <w:color w:val="auto"/>
          <w:sz w:val="24"/>
          <w:highlight w:val="none"/>
          <w:u w:val="none" w:color="auto"/>
        </w:rPr>
        <w:t>一式</w:t>
      </w:r>
      <w:r>
        <w:rPr>
          <w:rFonts w:hint="eastAsia" w:ascii="仿宋" w:hAnsi="仿宋" w:eastAsia="仿宋" w:cs="仿宋"/>
          <w:b/>
          <w:color w:val="auto"/>
          <w:sz w:val="24"/>
          <w:highlight w:val="none"/>
          <w:u w:val="none" w:color="auto"/>
          <w:lang w:eastAsia="zh-CN"/>
        </w:rPr>
        <w:t>两</w:t>
      </w:r>
      <w:r>
        <w:rPr>
          <w:rFonts w:hint="eastAsia" w:ascii="仿宋" w:hAnsi="仿宋" w:eastAsia="仿宋" w:cs="仿宋"/>
          <w:b/>
          <w:color w:val="auto"/>
          <w:sz w:val="24"/>
          <w:highlight w:val="none"/>
          <w:u w:val="none" w:color="auto"/>
        </w:rPr>
        <w:t>份。</w:t>
      </w:r>
    </w:p>
    <w:p w14:paraId="2AE55074">
      <w:pPr>
        <w:spacing w:line="360" w:lineRule="auto"/>
        <w:ind w:left="-930"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四、响应文件散乱未装订者不予评审，按响应无效处理；</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因响应文件未装订而造成评审中资料遗失影响评审结果的，后果自负。</w:t>
      </w:r>
    </w:p>
    <w:p w14:paraId="74F54069">
      <w:pPr>
        <w:spacing w:line="360" w:lineRule="auto"/>
        <w:ind w:left="-930" w:firstLine="480"/>
        <w:rPr>
          <w:rFonts w:ascii="仿宋" w:hAnsi="仿宋" w:eastAsia="仿宋" w:cs="仿宋"/>
          <w:b/>
          <w:bCs/>
          <w:color w:val="auto"/>
          <w:sz w:val="24"/>
          <w:highlight w:val="none"/>
          <w:u w:val="none" w:color="auto"/>
        </w:rPr>
      </w:pPr>
    </w:p>
    <w:p w14:paraId="79913391">
      <w:pPr>
        <w:spacing w:line="360" w:lineRule="auto"/>
        <w:ind w:left="-930" w:firstLine="480"/>
        <w:rPr>
          <w:rFonts w:ascii="仿宋" w:hAnsi="仿宋" w:eastAsia="仿宋" w:cs="仿宋"/>
          <w:b/>
          <w:bCs/>
          <w:color w:val="auto"/>
          <w:sz w:val="24"/>
          <w:highlight w:val="none"/>
          <w:u w:val="none" w:color="auto"/>
        </w:rPr>
      </w:pPr>
    </w:p>
    <w:p w14:paraId="33F41FBA">
      <w:pPr>
        <w:spacing w:line="360" w:lineRule="auto"/>
        <w:ind w:left="-930" w:firstLine="480"/>
        <w:rPr>
          <w:rFonts w:hint="eastAsia" w:ascii="仿宋" w:hAnsi="仿宋" w:eastAsia="仿宋" w:cs="仿宋"/>
          <w:b/>
          <w:bCs/>
          <w:color w:val="auto"/>
          <w:sz w:val="24"/>
          <w:highlight w:val="none"/>
          <w:u w:val="none" w:color="auto"/>
        </w:rPr>
      </w:pPr>
    </w:p>
    <w:p w14:paraId="017306E7">
      <w:pPr>
        <w:spacing w:line="360" w:lineRule="auto"/>
        <w:ind w:left="-930" w:firstLine="480"/>
        <w:rPr>
          <w:rFonts w:hint="eastAsia" w:ascii="仿宋" w:hAnsi="仿宋" w:eastAsia="仿宋" w:cs="仿宋"/>
          <w:b/>
          <w:bCs/>
          <w:color w:val="auto"/>
          <w:sz w:val="24"/>
          <w:highlight w:val="none"/>
          <w:u w:val="none" w:color="auto"/>
        </w:rPr>
      </w:pPr>
    </w:p>
    <w:p w14:paraId="1D6D869F">
      <w:pPr>
        <w:spacing w:line="360" w:lineRule="auto"/>
        <w:ind w:left="-930" w:firstLine="48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响应文件格式如下：</w:t>
      </w:r>
    </w:p>
    <w:p w14:paraId="66A9E412">
      <w:pPr>
        <w:pStyle w:val="13"/>
        <w:adjustRightInd w:val="0"/>
        <w:snapToGrid w:val="0"/>
        <w:spacing w:line="360" w:lineRule="auto"/>
        <w:jc w:val="center"/>
        <w:rPr>
          <w:rFonts w:hint="eastAsia" w:ascii="仿宋" w:hAnsi="仿宋" w:eastAsia="仿宋" w:cs="仿宋"/>
          <w:b/>
          <w:color w:val="auto"/>
          <w:kern w:val="0"/>
          <w:sz w:val="84"/>
          <w:szCs w:val="84"/>
          <w:highlight w:val="none"/>
          <w:u w:val="none" w:color="auto"/>
        </w:rPr>
      </w:pPr>
      <w:r>
        <w:rPr>
          <w:rFonts w:hint="eastAsia" w:ascii="仿宋" w:hAnsi="仿宋" w:eastAsia="仿宋" w:cs="仿宋"/>
          <w:b/>
          <w:color w:val="auto"/>
          <w:kern w:val="0"/>
          <w:sz w:val="72"/>
          <w:szCs w:val="72"/>
          <w:highlight w:val="none"/>
          <w:u w:val="none" w:color="auto"/>
        </w:rPr>
        <w:t>响 应 文 件</w:t>
      </w:r>
    </w:p>
    <w:p w14:paraId="6072E437">
      <w:pPr>
        <w:pStyle w:val="13"/>
        <w:jc w:val="center"/>
        <w:rPr>
          <w:rFonts w:hint="eastAsia" w:ascii="仿宋" w:hAnsi="仿宋" w:eastAsia="仿宋" w:cs="仿宋"/>
          <w:b/>
          <w:color w:val="auto"/>
          <w:sz w:val="48"/>
          <w:szCs w:val="48"/>
          <w:highlight w:val="none"/>
          <w:u w:val="none" w:color="auto"/>
        </w:rPr>
      </w:pPr>
      <w:r>
        <w:rPr>
          <w:rFonts w:hint="eastAsia" w:ascii="仿宋" w:hAnsi="仿宋" w:eastAsia="仿宋" w:cs="仿宋"/>
          <w:b/>
          <w:color w:val="auto"/>
          <w:sz w:val="48"/>
          <w:szCs w:val="48"/>
          <w:highlight w:val="none"/>
          <w:u w:val="none" w:color="auto"/>
        </w:rPr>
        <w:t>（正本/副本）</w:t>
      </w:r>
    </w:p>
    <w:p w14:paraId="60961D85">
      <w:pPr>
        <w:pStyle w:val="13"/>
        <w:adjustRightInd w:val="0"/>
        <w:snapToGrid w:val="0"/>
        <w:spacing w:line="360" w:lineRule="auto"/>
        <w:rPr>
          <w:rFonts w:hint="eastAsia" w:ascii="仿宋" w:hAnsi="仿宋" w:eastAsia="仿宋" w:cs="仿宋"/>
          <w:b/>
          <w:color w:val="auto"/>
          <w:kern w:val="0"/>
          <w:sz w:val="24"/>
          <w:szCs w:val="24"/>
          <w:highlight w:val="none"/>
          <w:u w:val="none" w:color="auto"/>
        </w:rPr>
      </w:pPr>
    </w:p>
    <w:p w14:paraId="7690F704">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0118BE26">
      <w:pPr>
        <w:pStyle w:val="13"/>
        <w:adjustRightInd w:val="0"/>
        <w:snapToGrid w:val="0"/>
        <w:spacing w:line="440" w:lineRule="exact"/>
        <w:jc w:val="center"/>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sz w:val="28"/>
          <w:szCs w:val="28"/>
          <w:highlight w:val="none"/>
          <w:u w:val="none" w:color="auto"/>
        </w:rPr>
        <w:t>（</w:t>
      </w:r>
      <w:r>
        <w:rPr>
          <w:rFonts w:hint="eastAsia" w:ascii="仿宋" w:hAnsi="仿宋" w:eastAsia="仿宋" w:cs="仿宋"/>
          <w:b/>
          <w:color w:val="auto"/>
          <w:sz w:val="28"/>
          <w:szCs w:val="28"/>
          <w:highlight w:val="none"/>
          <w:u w:val="none" w:color="auto"/>
          <w:lang w:eastAsia="zh-CN"/>
        </w:rPr>
        <w:t>惠州市第一妇幼保健院</w:t>
      </w:r>
      <w:r>
        <w:rPr>
          <w:rFonts w:hint="eastAsia" w:ascii="仿宋" w:hAnsi="仿宋" w:eastAsia="仿宋" w:cs="仿宋"/>
          <w:b/>
          <w:color w:val="auto"/>
          <w:sz w:val="28"/>
          <w:szCs w:val="28"/>
          <w:highlight w:val="none"/>
          <w:u w:val="none" w:color="auto"/>
        </w:rPr>
        <w:t>院内比选）</w:t>
      </w:r>
    </w:p>
    <w:p w14:paraId="42342518">
      <w:pPr>
        <w:pStyle w:val="13"/>
        <w:spacing w:line="360" w:lineRule="auto"/>
        <w:rPr>
          <w:rFonts w:hint="eastAsia" w:ascii="仿宋" w:hAnsi="仿宋" w:eastAsia="仿宋" w:cs="仿宋"/>
          <w:b/>
          <w:color w:val="auto"/>
          <w:sz w:val="28"/>
          <w:szCs w:val="28"/>
          <w:highlight w:val="none"/>
          <w:u w:val="none" w:color="auto"/>
        </w:rPr>
      </w:pPr>
    </w:p>
    <w:p w14:paraId="121581BB">
      <w:pPr>
        <w:pStyle w:val="13"/>
        <w:spacing w:line="360" w:lineRule="auto"/>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项目编号：</w:t>
      </w:r>
    </w:p>
    <w:p w14:paraId="2156FF24">
      <w:pPr>
        <w:pStyle w:val="13"/>
        <w:adjustRightInd w:val="0"/>
        <w:snapToGrid w:val="0"/>
        <w:spacing w:line="44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w:t>
      </w:r>
    </w:p>
    <w:p w14:paraId="39A7833C">
      <w:pPr>
        <w:pStyle w:val="13"/>
        <w:adjustRightInd w:val="0"/>
        <w:snapToGrid w:val="0"/>
        <w:spacing w:line="44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 xml:space="preserve">    项目名称： </w:t>
      </w:r>
    </w:p>
    <w:p w14:paraId="02694078">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231274A1">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6CC17209">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0D4C4085">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1F816D48">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6ADD5DE7">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2C33A6D2">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42FE434E">
      <w:pPr>
        <w:pStyle w:val="13"/>
        <w:adjustRightInd w:val="0"/>
        <w:snapToGrid w:val="0"/>
        <w:spacing w:line="440" w:lineRule="exact"/>
        <w:rPr>
          <w:rFonts w:hint="eastAsia" w:ascii="仿宋" w:hAnsi="仿宋" w:eastAsia="仿宋" w:cs="仿宋"/>
          <w:b/>
          <w:color w:val="auto"/>
          <w:kern w:val="0"/>
          <w:sz w:val="24"/>
          <w:szCs w:val="24"/>
          <w:highlight w:val="none"/>
          <w:u w:val="none" w:color="auto"/>
          <w:lang w:eastAsia="zh-CN"/>
        </w:rPr>
      </w:pPr>
      <w:r>
        <w:rPr>
          <w:rFonts w:hint="eastAsia" w:ascii="仿宋" w:hAnsi="仿宋" w:eastAsia="仿宋" w:cs="仿宋"/>
          <w:b/>
          <w:color w:val="auto"/>
          <w:kern w:val="0"/>
          <w:sz w:val="24"/>
          <w:szCs w:val="24"/>
          <w:highlight w:val="none"/>
          <w:u w:val="none" w:color="auto"/>
          <w:lang w:eastAsia="zh-CN"/>
        </w:rPr>
        <w:t>成交供应商</w:t>
      </w:r>
      <w:r>
        <w:rPr>
          <w:rFonts w:hint="eastAsia" w:ascii="仿宋" w:hAnsi="仿宋" w:eastAsia="仿宋" w:cs="仿宋"/>
          <w:b/>
          <w:color w:val="auto"/>
          <w:kern w:val="0"/>
          <w:sz w:val="24"/>
          <w:szCs w:val="24"/>
          <w:highlight w:val="none"/>
          <w:u w:val="none" w:color="auto"/>
        </w:rPr>
        <w:t xml:space="preserve">：                              </w:t>
      </w:r>
      <w:r>
        <w:rPr>
          <w:rFonts w:hint="eastAsia" w:ascii="仿宋" w:hAnsi="仿宋" w:eastAsia="仿宋" w:cs="仿宋"/>
          <w:b/>
          <w:color w:val="auto"/>
          <w:kern w:val="0"/>
          <w:sz w:val="24"/>
          <w:szCs w:val="24"/>
          <w:highlight w:val="none"/>
          <w:u w:val="none" w:color="auto"/>
          <w:lang w:eastAsia="zh-CN"/>
        </w:rPr>
        <w:t>盖章</w:t>
      </w:r>
    </w:p>
    <w:p w14:paraId="12717554">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p>
    <w:p w14:paraId="18574121">
      <w:pPr>
        <w:pStyle w:val="13"/>
        <w:adjustRightInd w:val="0"/>
        <w:snapToGrid w:val="0"/>
        <w:spacing w:line="440" w:lineRule="exact"/>
        <w:rPr>
          <w:rFonts w:hint="eastAsia" w:ascii="仿宋" w:hAnsi="仿宋" w:eastAsia="仿宋" w:cs="仿宋"/>
          <w:b/>
          <w:color w:val="auto"/>
          <w:kern w:val="0"/>
          <w:sz w:val="24"/>
          <w:szCs w:val="24"/>
          <w:highlight w:val="none"/>
          <w:u w:val="none" w:color="auto"/>
        </w:rPr>
      </w:pPr>
      <w:r>
        <w:rPr>
          <w:rFonts w:hint="eastAsia" w:ascii="仿宋" w:hAnsi="仿宋" w:eastAsia="仿宋" w:cs="仿宋"/>
          <w:b/>
          <w:color w:val="auto"/>
          <w:kern w:val="0"/>
          <w:sz w:val="24"/>
          <w:szCs w:val="24"/>
          <w:highlight w:val="none"/>
          <w:u w:val="none" w:color="auto"/>
        </w:rPr>
        <w:t>日      期：</w:t>
      </w:r>
    </w:p>
    <w:p w14:paraId="708508B6">
      <w:pPr>
        <w:pStyle w:val="13"/>
        <w:adjustRightInd w:val="0"/>
        <w:snapToGrid w:val="0"/>
        <w:spacing w:line="440" w:lineRule="exact"/>
        <w:rPr>
          <w:rFonts w:hint="eastAsia"/>
          <w:color w:val="auto"/>
          <w:highlight w:val="none"/>
          <w:u w:val="none" w:color="auto"/>
        </w:rPr>
      </w:pPr>
      <w:bookmarkStart w:id="2" w:name="_Toc202254104"/>
      <w:bookmarkStart w:id="3" w:name="_Toc202252033"/>
      <w:bookmarkStart w:id="4" w:name="_Toc202251699"/>
      <w:bookmarkStart w:id="5" w:name="_Toc202251074"/>
      <w:bookmarkStart w:id="6" w:name="_Toc202816995"/>
      <w:bookmarkStart w:id="7" w:name="_Toc202819877"/>
      <w:bookmarkStart w:id="8" w:name="_Toc202820350"/>
      <w:r>
        <w:rPr>
          <w:color w:val="auto"/>
          <w:highlight w:val="none"/>
          <w:u w:val="none" w:color="auto"/>
        </w:rPr>
        <w:br w:type="page"/>
      </w:r>
      <w:r>
        <w:rPr>
          <w:rFonts w:hint="eastAsia" w:ascii="仿宋" w:hAnsi="仿宋" w:eastAsia="仿宋" w:cs="仿宋"/>
          <w:b/>
          <w:bCs/>
          <w:color w:val="auto"/>
          <w:sz w:val="28"/>
          <w:highlight w:val="none"/>
          <w:u w:val="none" w:color="auto"/>
        </w:rPr>
        <w:t xml:space="preserve">1 </w:t>
      </w:r>
      <w:bookmarkEnd w:id="2"/>
      <w:bookmarkEnd w:id="3"/>
      <w:bookmarkEnd w:id="4"/>
      <w:bookmarkEnd w:id="5"/>
      <w:bookmarkEnd w:id="6"/>
      <w:bookmarkEnd w:id="7"/>
      <w:bookmarkEnd w:id="8"/>
      <w:r>
        <w:rPr>
          <w:rFonts w:hint="eastAsia" w:ascii="仿宋" w:hAnsi="仿宋" w:eastAsia="仿宋" w:cs="仿宋"/>
          <w:b/>
          <w:bCs/>
          <w:color w:val="auto"/>
          <w:sz w:val="28"/>
          <w:highlight w:val="none"/>
          <w:u w:val="none" w:color="auto"/>
        </w:rPr>
        <w:t>资格性/符合性自查表</w:t>
      </w:r>
    </w:p>
    <w:tbl>
      <w:tblPr>
        <w:tblStyle w:val="19"/>
        <w:tblW w:w="82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89"/>
        <w:gridCol w:w="4032"/>
        <w:gridCol w:w="1185"/>
        <w:gridCol w:w="1095"/>
      </w:tblGrid>
      <w:tr w14:paraId="2DB1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04" w:type="dxa"/>
            <w:gridSpan w:val="2"/>
            <w:noWrap w:val="0"/>
            <w:vAlign w:val="top"/>
          </w:tcPr>
          <w:p w14:paraId="34BBB6A7">
            <w:pPr>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评审内容</w:t>
            </w:r>
          </w:p>
        </w:tc>
        <w:tc>
          <w:tcPr>
            <w:tcW w:w="4032" w:type="dxa"/>
            <w:noWrap w:val="0"/>
            <w:vAlign w:val="center"/>
          </w:tcPr>
          <w:p w14:paraId="6C03B8DE">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采购文件要求</w:t>
            </w:r>
          </w:p>
        </w:tc>
        <w:tc>
          <w:tcPr>
            <w:tcW w:w="1185" w:type="dxa"/>
            <w:noWrap w:val="0"/>
            <w:vAlign w:val="center"/>
          </w:tcPr>
          <w:p w14:paraId="7508E21D">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自查结论</w:t>
            </w:r>
          </w:p>
        </w:tc>
        <w:tc>
          <w:tcPr>
            <w:tcW w:w="1095" w:type="dxa"/>
            <w:noWrap w:val="0"/>
            <w:vAlign w:val="center"/>
          </w:tcPr>
          <w:p w14:paraId="51CAE288">
            <w:pPr>
              <w:ind w:left="-171"/>
              <w:jc w:val="center"/>
              <w:rPr>
                <w:rFonts w:hint="eastAsia"/>
                <w:color w:val="auto"/>
                <w:highlight w:val="none"/>
                <w:u w:val="none" w:color="auto"/>
              </w:rPr>
            </w:pPr>
            <w:r>
              <w:rPr>
                <w:rFonts w:hint="eastAsia" w:ascii="仿宋" w:hAnsi="仿宋" w:eastAsia="仿宋" w:cs="仿宋"/>
                <w:b/>
                <w:bCs/>
                <w:color w:val="auto"/>
                <w:szCs w:val="21"/>
                <w:highlight w:val="none"/>
                <w:u w:val="none" w:color="auto"/>
              </w:rPr>
              <w:t>证明资料</w:t>
            </w:r>
          </w:p>
        </w:tc>
      </w:tr>
      <w:tr w14:paraId="5BF1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restart"/>
            <w:noWrap w:val="0"/>
            <w:vAlign w:val="center"/>
          </w:tcPr>
          <w:p w14:paraId="7D27050B">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资格性审查</w:t>
            </w:r>
          </w:p>
        </w:tc>
        <w:tc>
          <w:tcPr>
            <w:tcW w:w="1089" w:type="dxa"/>
            <w:noWrap w:val="0"/>
            <w:vAlign w:val="center"/>
          </w:tcPr>
          <w:p w14:paraId="59C2C231">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具有独立承担民事责任能力</w:t>
            </w:r>
          </w:p>
        </w:tc>
        <w:tc>
          <w:tcPr>
            <w:tcW w:w="4032" w:type="dxa"/>
            <w:noWrap w:val="0"/>
            <w:vAlign w:val="center"/>
          </w:tcPr>
          <w:p w14:paraId="3CE0E5B2">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在中华人民共和国境内注册的具有独立承担民事责任能力的法人或其他组织（提供营业执照等证明文件）；</w:t>
            </w:r>
          </w:p>
        </w:tc>
        <w:tc>
          <w:tcPr>
            <w:tcW w:w="1185" w:type="dxa"/>
            <w:noWrap w:val="0"/>
            <w:vAlign w:val="center"/>
          </w:tcPr>
          <w:p w14:paraId="62E5A42D">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54FD3CD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53D1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815" w:type="dxa"/>
            <w:vMerge w:val="continue"/>
            <w:noWrap w:val="0"/>
            <w:vAlign w:val="center"/>
          </w:tcPr>
          <w:p w14:paraId="194897A7">
            <w:pPr>
              <w:jc w:val="center"/>
              <w:rPr>
                <w:rFonts w:hint="eastAsia"/>
                <w:color w:val="auto"/>
                <w:highlight w:val="none"/>
                <w:u w:val="none" w:color="auto"/>
              </w:rPr>
            </w:pPr>
          </w:p>
        </w:tc>
        <w:tc>
          <w:tcPr>
            <w:tcW w:w="1089" w:type="dxa"/>
            <w:noWrap w:val="0"/>
            <w:vAlign w:val="center"/>
          </w:tcPr>
          <w:p w14:paraId="1EB6CB5D">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rPr>
              <w:t>具有良好的商业信誉和健全的财务会计制度</w:t>
            </w:r>
          </w:p>
        </w:tc>
        <w:tc>
          <w:tcPr>
            <w:tcW w:w="4032" w:type="dxa"/>
            <w:noWrap w:val="0"/>
            <w:vAlign w:val="center"/>
          </w:tcPr>
          <w:p w14:paraId="42086843">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供应商必须具有良好的商业信誉和健全的财务会计制度。可提供：①</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至今任意一年经审计的审计报告复印件（包含审计报告中所涉及的财务报表和报表附注）；或②</w:t>
            </w:r>
            <w:r>
              <w:rPr>
                <w:rFonts w:hint="eastAsia" w:ascii="仿宋" w:hAnsi="仿宋" w:eastAsia="仿宋" w:cs="仿宋"/>
                <w:color w:val="auto"/>
                <w:highlight w:val="none"/>
                <w:u w:val="none" w:color="auto"/>
                <w:lang w:eastAsia="zh-CN"/>
              </w:rPr>
              <w:t>2022年</w:t>
            </w:r>
            <w:r>
              <w:rPr>
                <w:rFonts w:hint="eastAsia" w:ascii="仿宋" w:hAnsi="仿宋" w:eastAsia="仿宋" w:cs="仿宋"/>
                <w:color w:val="auto"/>
                <w:highlight w:val="none"/>
                <w:u w:val="none" w:color="auto"/>
              </w:rPr>
              <w:t>度至今任意一年</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内部的财务报表复印件（新成立</w:t>
            </w:r>
            <w:r>
              <w:rPr>
                <w:rFonts w:hint="eastAsia" w:ascii="仿宋" w:hAnsi="仿宋" w:eastAsia="仿宋" w:cs="仿宋"/>
                <w:color w:val="auto"/>
                <w:highlight w:val="none"/>
                <w:u w:val="none" w:color="auto"/>
                <w:lang w:eastAsia="zh-CN"/>
              </w:rPr>
              <w:t>成交供应商</w:t>
            </w:r>
            <w:r>
              <w:rPr>
                <w:rFonts w:hint="eastAsia" w:ascii="仿宋" w:hAnsi="仿宋" w:eastAsia="仿宋" w:cs="仿宋"/>
                <w:color w:val="auto"/>
                <w:highlight w:val="none"/>
                <w:u w:val="none" w:color="auto"/>
              </w:rPr>
              <w:t>提供成立至今的月或季度财务报表复印件）；或③截至</w:t>
            </w:r>
            <w:r>
              <w:rPr>
                <w:rFonts w:hint="eastAsia" w:ascii="仿宋" w:hAnsi="仿宋" w:eastAsia="仿宋" w:cs="仿宋"/>
                <w:color w:val="auto"/>
                <w:highlight w:val="none"/>
                <w:u w:val="none" w:color="auto"/>
                <w:lang w:eastAsia="zh-CN"/>
              </w:rPr>
              <w:t>响应</w:t>
            </w:r>
            <w:r>
              <w:rPr>
                <w:rFonts w:hint="eastAsia" w:ascii="仿宋" w:hAnsi="仿宋" w:eastAsia="仿宋" w:cs="仿宋"/>
                <w:color w:val="auto"/>
                <w:highlight w:val="none"/>
                <w:u w:val="none" w:color="auto"/>
              </w:rPr>
              <w:t>文件递交截止日</w:t>
            </w:r>
            <w:r>
              <w:rPr>
                <w:rFonts w:hint="eastAsia" w:ascii="仿宋" w:hAnsi="仿宋" w:eastAsia="仿宋" w:cs="仿宋"/>
                <w:color w:val="auto"/>
                <w:highlight w:val="none"/>
                <w:u w:val="none" w:color="auto"/>
                <w:lang w:eastAsia="zh-CN"/>
              </w:rPr>
              <w:t>12个月内银行</w:t>
            </w:r>
            <w:r>
              <w:rPr>
                <w:rFonts w:hint="eastAsia" w:ascii="仿宋" w:hAnsi="仿宋" w:eastAsia="仿宋" w:cs="仿宋"/>
                <w:color w:val="auto"/>
                <w:highlight w:val="none"/>
                <w:u w:val="none" w:color="auto"/>
              </w:rPr>
              <w:t>出具的资信证明（复印件）</w:t>
            </w:r>
            <w:r>
              <w:rPr>
                <w:rFonts w:hint="eastAsia" w:ascii="仿宋" w:hAnsi="仿宋" w:eastAsia="仿宋" w:cs="仿宋"/>
                <w:color w:val="auto"/>
                <w:highlight w:val="none"/>
                <w:u w:val="none" w:color="auto"/>
                <w:lang w:eastAsia="zh-CN"/>
              </w:rPr>
              <w:t>；</w:t>
            </w:r>
          </w:p>
        </w:tc>
        <w:tc>
          <w:tcPr>
            <w:tcW w:w="1185" w:type="dxa"/>
            <w:noWrap w:val="0"/>
            <w:vAlign w:val="center"/>
          </w:tcPr>
          <w:p w14:paraId="3E930218">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7E32807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542E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center"/>
          </w:tcPr>
          <w:p w14:paraId="7517D0AC">
            <w:pPr>
              <w:jc w:val="center"/>
              <w:rPr>
                <w:rFonts w:hint="eastAsia"/>
                <w:color w:val="auto"/>
                <w:highlight w:val="none"/>
                <w:u w:val="none" w:color="auto"/>
              </w:rPr>
            </w:pPr>
          </w:p>
        </w:tc>
        <w:tc>
          <w:tcPr>
            <w:tcW w:w="1089" w:type="dxa"/>
            <w:noWrap w:val="0"/>
            <w:vAlign w:val="center"/>
          </w:tcPr>
          <w:p w14:paraId="3504837F">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highlight w:val="none"/>
                <w:u w:val="none" w:color="auto"/>
                <w:lang w:val="en-US" w:eastAsia="zh-CN"/>
              </w:rPr>
              <w:t>有</w:t>
            </w:r>
            <w:r>
              <w:rPr>
                <w:rFonts w:hint="eastAsia" w:ascii="仿宋" w:hAnsi="仿宋" w:eastAsia="仿宋" w:cs="仿宋"/>
                <w:color w:val="auto"/>
                <w:highlight w:val="none"/>
                <w:u w:val="none" w:color="auto"/>
              </w:rPr>
              <w:t>依法缴纳税收</w:t>
            </w:r>
          </w:p>
        </w:tc>
        <w:tc>
          <w:tcPr>
            <w:tcW w:w="4032" w:type="dxa"/>
            <w:noWrap w:val="0"/>
            <w:vAlign w:val="center"/>
          </w:tcPr>
          <w:p w14:paraId="493EA525">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比选截止时间近12个月内任意一个月的依法缴纳税收证明材料（如依法免税，则须提供相应文件证明其依法免税）；</w:t>
            </w:r>
          </w:p>
        </w:tc>
        <w:tc>
          <w:tcPr>
            <w:tcW w:w="1185" w:type="dxa"/>
            <w:noWrap w:val="0"/>
            <w:vAlign w:val="center"/>
          </w:tcPr>
          <w:p w14:paraId="6CCDA596">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16C5A51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4FB5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center"/>
          </w:tcPr>
          <w:p w14:paraId="67518543">
            <w:pPr>
              <w:jc w:val="center"/>
              <w:rPr>
                <w:rFonts w:hint="eastAsia"/>
                <w:color w:val="auto"/>
                <w:highlight w:val="none"/>
                <w:u w:val="none" w:color="auto"/>
              </w:rPr>
            </w:pPr>
          </w:p>
        </w:tc>
        <w:tc>
          <w:tcPr>
            <w:tcW w:w="1089" w:type="dxa"/>
            <w:noWrap w:val="0"/>
            <w:vAlign w:val="center"/>
          </w:tcPr>
          <w:p w14:paraId="425F4D8F">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有</w:t>
            </w:r>
            <w:r>
              <w:rPr>
                <w:rFonts w:hint="eastAsia" w:ascii="仿宋" w:hAnsi="仿宋" w:eastAsia="仿宋" w:cs="仿宋"/>
                <w:color w:val="auto"/>
                <w:highlight w:val="none"/>
                <w:u w:val="none" w:color="auto"/>
              </w:rPr>
              <w:t>依法缴纳社会保险凭据</w:t>
            </w:r>
          </w:p>
        </w:tc>
        <w:tc>
          <w:tcPr>
            <w:tcW w:w="4032" w:type="dxa"/>
            <w:noWrap w:val="0"/>
            <w:vAlign w:val="center"/>
          </w:tcPr>
          <w:p w14:paraId="2F2A1676">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highlight w:val="none"/>
                <w:u w:val="none" w:color="auto"/>
              </w:rPr>
              <w:t>比选截止时间近12个月内任意一个月的依法缴纳社会保险凭据（如依法不需要缴纳社保，则须提供相应文件证明其依法不需要缴纳）；</w:t>
            </w:r>
          </w:p>
        </w:tc>
        <w:tc>
          <w:tcPr>
            <w:tcW w:w="1185" w:type="dxa"/>
            <w:noWrap w:val="0"/>
            <w:vAlign w:val="center"/>
          </w:tcPr>
          <w:p w14:paraId="00A97827">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2397D87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2888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15" w:type="dxa"/>
            <w:vMerge w:val="continue"/>
            <w:noWrap w:val="0"/>
            <w:vAlign w:val="center"/>
          </w:tcPr>
          <w:p w14:paraId="59A65840">
            <w:pPr>
              <w:jc w:val="center"/>
              <w:rPr>
                <w:rFonts w:hint="eastAsia"/>
                <w:color w:val="auto"/>
                <w:highlight w:val="none"/>
                <w:u w:val="none" w:color="auto"/>
              </w:rPr>
            </w:pPr>
          </w:p>
        </w:tc>
        <w:tc>
          <w:tcPr>
            <w:tcW w:w="1089" w:type="dxa"/>
            <w:noWrap w:val="0"/>
            <w:vAlign w:val="center"/>
          </w:tcPr>
          <w:p w14:paraId="7FE2707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履行合同所必需的设备和专业技术能力</w:t>
            </w:r>
          </w:p>
        </w:tc>
        <w:tc>
          <w:tcPr>
            <w:tcW w:w="4032" w:type="dxa"/>
            <w:noWrap w:val="0"/>
            <w:vAlign w:val="center"/>
          </w:tcPr>
          <w:p w14:paraId="62F2EA09">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履行合同所必需的设备和专业技术能力的证明材料或书面声明；</w:t>
            </w:r>
          </w:p>
        </w:tc>
        <w:tc>
          <w:tcPr>
            <w:tcW w:w="1185" w:type="dxa"/>
            <w:noWrap w:val="0"/>
            <w:vAlign w:val="center"/>
          </w:tcPr>
          <w:p w14:paraId="12354E54">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32048BF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1F14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vMerge w:val="continue"/>
            <w:noWrap w:val="0"/>
            <w:vAlign w:val="center"/>
          </w:tcPr>
          <w:p w14:paraId="749531F8">
            <w:pPr>
              <w:jc w:val="center"/>
              <w:rPr>
                <w:rFonts w:hint="eastAsia"/>
                <w:color w:val="auto"/>
                <w:highlight w:val="none"/>
                <w:u w:val="none" w:color="auto"/>
              </w:rPr>
            </w:pPr>
          </w:p>
        </w:tc>
        <w:tc>
          <w:tcPr>
            <w:tcW w:w="1089" w:type="dxa"/>
            <w:noWrap w:val="0"/>
            <w:vAlign w:val="center"/>
          </w:tcPr>
          <w:p w14:paraId="432A9A09">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没有重大违法记录</w:t>
            </w:r>
          </w:p>
        </w:tc>
        <w:tc>
          <w:tcPr>
            <w:tcW w:w="4032" w:type="dxa"/>
            <w:noWrap w:val="0"/>
            <w:vAlign w:val="center"/>
          </w:tcPr>
          <w:p w14:paraId="45C4DA62">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参加政府采购活动前3年内在经营活动中没有重大违法记录的书面声明。</w:t>
            </w:r>
          </w:p>
        </w:tc>
        <w:tc>
          <w:tcPr>
            <w:tcW w:w="1185" w:type="dxa"/>
            <w:noWrap w:val="0"/>
            <w:vAlign w:val="center"/>
          </w:tcPr>
          <w:p w14:paraId="09EB6EBD">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6BCF800A">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r w14:paraId="12F9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15" w:type="dxa"/>
            <w:vMerge w:val="continue"/>
            <w:noWrap w:val="0"/>
            <w:vAlign w:val="center"/>
          </w:tcPr>
          <w:p w14:paraId="3BD7054C">
            <w:pPr>
              <w:jc w:val="center"/>
              <w:rPr>
                <w:rFonts w:hint="eastAsia"/>
                <w:color w:val="auto"/>
                <w:highlight w:val="none"/>
                <w:u w:val="none" w:color="auto"/>
              </w:rPr>
            </w:pPr>
          </w:p>
        </w:tc>
        <w:tc>
          <w:tcPr>
            <w:tcW w:w="1089" w:type="dxa"/>
            <w:noWrap w:val="0"/>
            <w:vAlign w:val="center"/>
          </w:tcPr>
          <w:p w14:paraId="15615E21">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信用记录</w:t>
            </w:r>
          </w:p>
        </w:tc>
        <w:tc>
          <w:tcPr>
            <w:tcW w:w="4032" w:type="dxa"/>
            <w:noWrap w:val="0"/>
            <w:vAlign w:val="center"/>
          </w:tcPr>
          <w:p w14:paraId="4AB7E0BB">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185" w:type="dxa"/>
            <w:noWrap w:val="0"/>
            <w:vAlign w:val="center"/>
          </w:tcPr>
          <w:p w14:paraId="36EB8722">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2FA54D5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1E64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vMerge w:val="continue"/>
            <w:noWrap w:val="0"/>
            <w:vAlign w:val="center"/>
          </w:tcPr>
          <w:p w14:paraId="6AFD8D4D">
            <w:pPr>
              <w:jc w:val="center"/>
              <w:rPr>
                <w:rFonts w:hint="eastAsia"/>
                <w:color w:val="auto"/>
                <w:highlight w:val="none"/>
                <w:u w:val="none" w:color="auto"/>
              </w:rPr>
            </w:pPr>
          </w:p>
        </w:tc>
        <w:tc>
          <w:tcPr>
            <w:tcW w:w="1089" w:type="dxa"/>
            <w:noWrap w:val="0"/>
            <w:vAlign w:val="center"/>
          </w:tcPr>
          <w:p w14:paraId="5445ACBB">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控股关系</w:t>
            </w:r>
          </w:p>
        </w:tc>
        <w:tc>
          <w:tcPr>
            <w:tcW w:w="4032" w:type="dxa"/>
            <w:noWrap w:val="0"/>
            <w:vAlign w:val="center"/>
          </w:tcPr>
          <w:p w14:paraId="77327033">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zh-CN"/>
              </w:rPr>
              <w:t>单位负责人为同一人或者存在直接控股、管理关系的不同供应商，不得参加同一包号</w:t>
            </w:r>
            <w:r>
              <w:rPr>
                <w:rFonts w:hint="eastAsia" w:ascii="仿宋" w:hAnsi="仿宋" w:eastAsia="仿宋" w:cs="仿宋"/>
                <w:color w:val="auto"/>
                <w:szCs w:val="21"/>
                <w:highlight w:val="none"/>
                <w:u w:val="none" w:color="auto"/>
                <w:lang w:val="en-US" w:eastAsia="zh-CN"/>
              </w:rPr>
              <w:t>比选</w:t>
            </w:r>
            <w:r>
              <w:rPr>
                <w:rFonts w:hint="eastAsia" w:ascii="仿宋" w:hAnsi="仿宋" w:eastAsia="仿宋" w:cs="仿宋"/>
                <w:color w:val="auto"/>
                <w:szCs w:val="21"/>
                <w:highlight w:val="none"/>
                <w:u w:val="none" w:color="auto"/>
                <w:lang w:val="zh-CN"/>
              </w:rPr>
              <w:t>或者未划分包号的同一采购项目。（供应商出具声明函）</w:t>
            </w:r>
          </w:p>
        </w:tc>
        <w:tc>
          <w:tcPr>
            <w:tcW w:w="1185" w:type="dxa"/>
            <w:noWrap w:val="0"/>
            <w:vAlign w:val="center"/>
          </w:tcPr>
          <w:p w14:paraId="385FBF67">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6900557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02B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center"/>
          </w:tcPr>
          <w:p w14:paraId="5F8FF340">
            <w:pPr>
              <w:jc w:val="center"/>
              <w:rPr>
                <w:rFonts w:hint="eastAsia"/>
                <w:color w:val="auto"/>
                <w:highlight w:val="none"/>
                <w:u w:val="none" w:color="auto"/>
              </w:rPr>
            </w:pPr>
          </w:p>
        </w:tc>
        <w:tc>
          <w:tcPr>
            <w:tcW w:w="1089" w:type="dxa"/>
            <w:noWrap w:val="0"/>
            <w:vAlign w:val="center"/>
          </w:tcPr>
          <w:p w14:paraId="172E4D6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不得参加本项目情况</w:t>
            </w:r>
          </w:p>
        </w:tc>
        <w:tc>
          <w:tcPr>
            <w:tcW w:w="4032" w:type="dxa"/>
            <w:noWrap w:val="0"/>
            <w:vAlign w:val="center"/>
          </w:tcPr>
          <w:p w14:paraId="6EE4139A">
            <w:pPr>
              <w:spacing w:line="380" w:lineRule="exact"/>
              <w:ind w:left="40" w:leftChars="19"/>
              <w:jc w:val="left"/>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zh-CN"/>
              </w:rPr>
              <w:t>为本采购项目提供整体设计、规范编制或者项目管理、监理、检测等服务的供应商，不得再参加本采购项目的采购活动。（供应商出具声明函）</w:t>
            </w:r>
          </w:p>
        </w:tc>
        <w:tc>
          <w:tcPr>
            <w:tcW w:w="1185" w:type="dxa"/>
            <w:noWrap w:val="0"/>
            <w:vAlign w:val="center"/>
          </w:tcPr>
          <w:p w14:paraId="3A4EE9AC">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77AF95C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501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center"/>
          </w:tcPr>
          <w:p w14:paraId="4E01706B">
            <w:pPr>
              <w:jc w:val="center"/>
              <w:rPr>
                <w:rFonts w:hint="eastAsia"/>
                <w:color w:val="auto"/>
                <w:highlight w:val="none"/>
                <w:u w:val="none" w:color="auto"/>
              </w:rPr>
            </w:pPr>
          </w:p>
        </w:tc>
        <w:tc>
          <w:tcPr>
            <w:tcW w:w="1089" w:type="dxa"/>
            <w:noWrap w:val="0"/>
            <w:vAlign w:val="center"/>
          </w:tcPr>
          <w:p w14:paraId="784828A3">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联合体</w:t>
            </w:r>
          </w:p>
        </w:tc>
        <w:tc>
          <w:tcPr>
            <w:tcW w:w="4032" w:type="dxa"/>
            <w:noWrap w:val="0"/>
            <w:vAlign w:val="center"/>
          </w:tcPr>
          <w:p w14:paraId="6F48AA90">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本项目不接受联合体参加比选，不允许</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对各比选项目进行分包或转包</w:t>
            </w:r>
            <w:r>
              <w:rPr>
                <w:rFonts w:hint="eastAsia" w:ascii="仿宋" w:hAnsi="仿宋" w:eastAsia="仿宋" w:cs="仿宋"/>
                <w:color w:val="auto"/>
                <w:szCs w:val="21"/>
                <w:highlight w:val="none"/>
                <w:u w:val="none" w:color="auto"/>
                <w:lang w:eastAsia="zh-CN"/>
              </w:rPr>
              <w:t>（</w:t>
            </w:r>
            <w:r>
              <w:rPr>
                <w:rFonts w:hint="eastAsia" w:ascii="仿宋" w:hAnsi="仿宋" w:eastAsia="仿宋" w:cs="仿宋"/>
                <w:color w:val="auto"/>
                <w:szCs w:val="21"/>
                <w:highlight w:val="none"/>
                <w:u w:val="none" w:color="auto"/>
              </w:rPr>
              <w:t>供应商出具声明函</w:t>
            </w:r>
            <w:r>
              <w:rPr>
                <w:rFonts w:hint="eastAsia" w:ascii="仿宋" w:hAnsi="仿宋" w:eastAsia="仿宋" w:cs="仿宋"/>
                <w:color w:val="auto"/>
                <w:szCs w:val="21"/>
                <w:highlight w:val="none"/>
                <w:u w:val="none" w:color="auto"/>
                <w:lang w:eastAsia="zh-CN"/>
              </w:rPr>
              <w:t>）。</w:t>
            </w:r>
          </w:p>
        </w:tc>
        <w:tc>
          <w:tcPr>
            <w:tcW w:w="1185" w:type="dxa"/>
            <w:noWrap w:val="0"/>
            <w:vAlign w:val="center"/>
          </w:tcPr>
          <w:p w14:paraId="54BACFE2">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47E073C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2FF1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15" w:type="dxa"/>
            <w:vMerge w:val="continue"/>
            <w:noWrap w:val="0"/>
            <w:vAlign w:val="center"/>
          </w:tcPr>
          <w:p w14:paraId="2992179C">
            <w:pPr>
              <w:jc w:val="center"/>
              <w:rPr>
                <w:rFonts w:hint="eastAsia"/>
                <w:color w:val="auto"/>
                <w:highlight w:val="none"/>
                <w:u w:val="none" w:color="auto"/>
              </w:rPr>
            </w:pPr>
          </w:p>
        </w:tc>
        <w:tc>
          <w:tcPr>
            <w:tcW w:w="1089" w:type="dxa"/>
            <w:noWrap w:val="0"/>
            <w:vAlign w:val="center"/>
          </w:tcPr>
          <w:p w14:paraId="78316B14">
            <w:pPr>
              <w:ind w:left="40" w:leftChars="19"/>
              <w:jc w:val="center"/>
              <w:rPr>
                <w:rFonts w:hint="eastAsia" w:ascii="仿宋" w:hAnsi="仿宋" w:eastAsia="仿宋" w:cs="仿宋"/>
                <w:color w:val="auto"/>
                <w:kern w:val="2"/>
                <w:sz w:val="21"/>
                <w:szCs w:val="21"/>
                <w:highlight w:val="none"/>
                <w:u w:val="none" w:color="auto"/>
                <w:lang w:val="en-US" w:eastAsia="zh-CN" w:bidi="ar-SA"/>
              </w:rPr>
            </w:pPr>
            <w:r>
              <w:rPr>
                <w:rFonts w:hint="eastAsia" w:ascii="仿宋" w:hAnsi="仿宋" w:eastAsia="仿宋" w:cs="仿宋"/>
                <w:color w:val="auto"/>
                <w:szCs w:val="21"/>
                <w:highlight w:val="none"/>
                <w:u w:val="none" w:color="auto"/>
                <w:lang w:val="en-US" w:eastAsia="zh-CN"/>
              </w:rPr>
              <w:t>落实政府采购政策需满足的资格要求</w:t>
            </w:r>
          </w:p>
        </w:tc>
        <w:tc>
          <w:tcPr>
            <w:tcW w:w="4032" w:type="dxa"/>
            <w:noWrap w:val="0"/>
            <w:vAlign w:val="center"/>
          </w:tcPr>
          <w:p w14:paraId="0F9CD043">
            <w:pPr>
              <w:spacing w:line="380" w:lineRule="exact"/>
              <w:ind w:left="40" w:leftChars="19"/>
              <w:jc w:val="left"/>
              <w:rPr>
                <w:rFonts w:hint="eastAsia" w:ascii="仿宋" w:hAnsi="仿宋" w:eastAsia="宋体" w:cs="仿宋"/>
                <w:color w:val="auto"/>
                <w:szCs w:val="21"/>
                <w:highlight w:val="none"/>
                <w:u w:val="none" w:color="auto"/>
                <w:lang w:val="en-US" w:eastAsia="zh-CN"/>
              </w:rPr>
            </w:pPr>
            <w:r>
              <w:rPr>
                <w:rFonts w:hint="eastAsia" w:ascii="仿宋" w:hAnsi="仿宋" w:eastAsia="仿宋" w:cs="仿宋"/>
                <w:color w:val="auto"/>
                <w:szCs w:val="21"/>
                <w:highlight w:val="none"/>
                <w:u w:val="none" w:color="auto"/>
              </w:rPr>
              <w:t>本项目是专门面向中小企业采购的项目。（提供《中小企业声明函》</w:t>
            </w:r>
            <w:r>
              <w:rPr>
                <w:rFonts w:hint="eastAsia" w:ascii="仿宋" w:hAnsi="仿宋" w:eastAsia="仿宋" w:cs="仿宋"/>
                <w:color w:val="auto"/>
                <w:szCs w:val="21"/>
                <w:highlight w:val="none"/>
                <w:u w:val="none" w:color="auto"/>
                <w:lang w:eastAsia="zh-CN"/>
              </w:rPr>
              <w:t>，具体格式文件见比价文件P47中小企业声明函（工程、服务）</w:t>
            </w:r>
            <w:r>
              <w:rPr>
                <w:rFonts w:hint="eastAsia" w:ascii="仿宋" w:hAnsi="仿宋" w:eastAsia="仿宋" w:cs="仿宋"/>
                <w:color w:val="auto"/>
                <w:szCs w:val="21"/>
                <w:highlight w:val="none"/>
                <w:u w:val="none" w:color="auto"/>
                <w:lang w:val="hr-HR" w:eastAsia="zh-CN"/>
              </w:rPr>
              <w:t>，未按要求提供声明函的将导致响应无效</w:t>
            </w:r>
            <w:r>
              <w:rPr>
                <w:rFonts w:hint="eastAsia" w:ascii="仿宋" w:hAnsi="仿宋" w:eastAsia="仿宋" w:cs="仿宋"/>
                <w:color w:val="auto"/>
                <w:szCs w:val="21"/>
                <w:highlight w:val="none"/>
                <w:u w:val="none" w:color="auto"/>
                <w:lang w:val="zh-CN" w:eastAsia="zh-CN"/>
              </w:rPr>
              <w:t>）</w:t>
            </w:r>
            <w:r>
              <w:rPr>
                <w:rFonts w:hint="eastAsia" w:ascii="仿宋" w:hAnsi="仿宋" w:eastAsia="仿宋" w:cs="仿宋"/>
                <w:color w:val="auto"/>
                <w:szCs w:val="21"/>
                <w:highlight w:val="none"/>
                <w:u w:val="none" w:color="auto"/>
                <w:lang w:val="zh-CN"/>
              </w:rPr>
              <w:t>。</w:t>
            </w:r>
            <w:r>
              <w:rPr>
                <w:rFonts w:hint="eastAsia" w:ascii="仿宋" w:hAnsi="仿宋" w:eastAsia="仿宋" w:cs="仿宋"/>
                <w:color w:val="auto"/>
                <w:szCs w:val="21"/>
                <w:highlight w:val="none"/>
                <w:u w:val="none" w:color="auto"/>
                <w:lang w:val="zh-CN" w:eastAsia="zh-CN"/>
              </w:rPr>
              <w:t>本项目中小企业划分标准所属行业为：</w:t>
            </w:r>
            <w:r>
              <w:rPr>
                <w:rFonts w:hint="eastAsia" w:ascii="仿宋" w:hAnsi="仿宋" w:eastAsia="仿宋" w:cs="仿宋"/>
                <w:color w:val="auto"/>
                <w:szCs w:val="21"/>
                <w:highlight w:val="none"/>
                <w:u w:val="none" w:color="auto"/>
                <w:lang w:val="zh-CN"/>
              </w:rPr>
              <w:t>软件和信息技术服务业</w:t>
            </w:r>
            <w:r>
              <w:rPr>
                <w:rFonts w:hint="eastAsia" w:ascii="仿宋" w:hAnsi="仿宋" w:eastAsia="仿宋" w:cs="仿宋"/>
                <w:color w:val="auto"/>
                <w:szCs w:val="21"/>
                <w:highlight w:val="none"/>
                <w:u w:val="none" w:color="auto"/>
                <w:lang w:val="zh-CN" w:eastAsia="zh-CN"/>
              </w:rPr>
              <w:t>。</w:t>
            </w:r>
          </w:p>
        </w:tc>
        <w:tc>
          <w:tcPr>
            <w:tcW w:w="1185" w:type="dxa"/>
            <w:noWrap w:val="0"/>
            <w:vAlign w:val="center"/>
          </w:tcPr>
          <w:p w14:paraId="1C0CFB36">
            <w:pPr>
              <w:ind w:left="-171" w:leftChars="0"/>
              <w:jc w:val="center"/>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326EC038">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u w:val="none" w:color="auto"/>
                <w:lang w:val="en-US" w:eastAsia="zh-CN" w:bidi="ar-SA"/>
              </w:rPr>
            </w:pPr>
            <w:r>
              <w:rPr>
                <w:rFonts w:hint="eastAsia" w:ascii="仿宋" w:hAnsi="仿宋" w:eastAsia="仿宋" w:cs="仿宋"/>
                <w:color w:val="auto"/>
                <w:szCs w:val="21"/>
                <w:highlight w:val="none"/>
                <w:u w:val="none" w:color="auto"/>
              </w:rPr>
              <w:t>见响应文件第（）页</w:t>
            </w:r>
          </w:p>
        </w:tc>
      </w:tr>
      <w:tr w14:paraId="4AE4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5" w:type="dxa"/>
            <w:vMerge w:val="continue"/>
            <w:noWrap w:val="0"/>
            <w:vAlign w:val="center"/>
          </w:tcPr>
          <w:p w14:paraId="6FD2F388">
            <w:pPr>
              <w:jc w:val="center"/>
              <w:rPr>
                <w:rFonts w:hint="eastAsia"/>
                <w:color w:val="auto"/>
                <w:highlight w:val="none"/>
                <w:u w:val="none" w:color="auto"/>
              </w:rPr>
            </w:pPr>
          </w:p>
        </w:tc>
        <w:tc>
          <w:tcPr>
            <w:tcW w:w="1089" w:type="dxa"/>
            <w:noWrap w:val="0"/>
            <w:vAlign w:val="center"/>
          </w:tcPr>
          <w:p w14:paraId="17C5060C">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val="en-US" w:eastAsia="zh-CN"/>
              </w:rPr>
              <w:t>报名</w:t>
            </w:r>
          </w:p>
        </w:tc>
        <w:tc>
          <w:tcPr>
            <w:tcW w:w="4032" w:type="dxa"/>
            <w:noWrap w:val="0"/>
            <w:vAlign w:val="center"/>
          </w:tcPr>
          <w:p w14:paraId="462E60E2">
            <w:pPr>
              <w:spacing w:line="380" w:lineRule="exact"/>
              <w:ind w:left="40" w:leftChars="19"/>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en-US" w:eastAsia="zh-CN"/>
              </w:rPr>
              <w:t>已在办公室报名。</w:t>
            </w:r>
          </w:p>
        </w:tc>
        <w:tc>
          <w:tcPr>
            <w:tcW w:w="1185" w:type="dxa"/>
            <w:noWrap w:val="0"/>
            <w:vAlign w:val="center"/>
          </w:tcPr>
          <w:p w14:paraId="09C3D7E8">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28ED3C49">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677F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restart"/>
            <w:noWrap w:val="0"/>
            <w:vAlign w:val="center"/>
          </w:tcPr>
          <w:p w14:paraId="74A5ED1D">
            <w:pPr>
              <w:spacing w:line="380" w:lineRule="exact"/>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rPr>
              <w:t>符合性审查</w:t>
            </w:r>
          </w:p>
        </w:tc>
        <w:tc>
          <w:tcPr>
            <w:tcW w:w="1089" w:type="dxa"/>
            <w:noWrap w:val="0"/>
            <w:vAlign w:val="center"/>
          </w:tcPr>
          <w:p w14:paraId="297B2C3D">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eastAsia="zh-CN"/>
              </w:rPr>
              <w:t>文件签署</w:t>
            </w:r>
          </w:p>
        </w:tc>
        <w:tc>
          <w:tcPr>
            <w:tcW w:w="4032" w:type="dxa"/>
            <w:noWrap w:val="0"/>
            <w:vAlign w:val="center"/>
          </w:tcPr>
          <w:p w14:paraId="2EB8EA47">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按照比选文件规定要求签署、盖章且响应文件有法定代表人签字或盖个人名章（或签字人有法定代表人有效授权书）的。</w:t>
            </w:r>
          </w:p>
        </w:tc>
        <w:tc>
          <w:tcPr>
            <w:tcW w:w="1185" w:type="dxa"/>
            <w:noWrap w:val="0"/>
            <w:vAlign w:val="center"/>
          </w:tcPr>
          <w:p w14:paraId="1467B619">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38F2CCD5">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7785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5" w:type="dxa"/>
            <w:vMerge w:val="continue"/>
            <w:noWrap w:val="0"/>
            <w:vAlign w:val="top"/>
          </w:tcPr>
          <w:p w14:paraId="02542FE7">
            <w:pPr>
              <w:rPr>
                <w:rFonts w:hint="eastAsia"/>
                <w:color w:val="auto"/>
                <w:highlight w:val="none"/>
                <w:u w:val="none" w:color="auto"/>
              </w:rPr>
            </w:pPr>
          </w:p>
        </w:tc>
        <w:tc>
          <w:tcPr>
            <w:tcW w:w="1089" w:type="dxa"/>
            <w:noWrap w:val="0"/>
            <w:vAlign w:val="center"/>
          </w:tcPr>
          <w:p w14:paraId="5CA6FCB2">
            <w:pPr>
              <w:ind w:left="40" w:leftChars="19"/>
              <w:jc w:val="center"/>
              <w:rPr>
                <w:rFonts w:hint="eastAsia"/>
                <w:color w:val="auto"/>
                <w:highlight w:val="none"/>
                <w:u w:val="none" w:color="auto"/>
              </w:rPr>
            </w:pPr>
            <w:r>
              <w:rPr>
                <w:rFonts w:hint="eastAsia" w:ascii="仿宋" w:hAnsi="仿宋" w:eastAsia="仿宋" w:cs="仿宋"/>
                <w:color w:val="auto"/>
                <w:szCs w:val="21"/>
                <w:highlight w:val="none"/>
                <w:u w:val="none" w:color="auto"/>
                <w:lang w:eastAsia="zh-CN"/>
              </w:rPr>
              <w:t>响应有效期</w:t>
            </w:r>
          </w:p>
        </w:tc>
        <w:tc>
          <w:tcPr>
            <w:tcW w:w="4032" w:type="dxa"/>
            <w:noWrap w:val="0"/>
            <w:vAlign w:val="center"/>
          </w:tcPr>
          <w:p w14:paraId="1FE49FA0">
            <w:pPr>
              <w:tabs>
                <w:tab w:val="left" w:pos="2880"/>
              </w:tabs>
              <w:spacing w:line="380" w:lineRule="exact"/>
              <w:jc w:val="left"/>
              <w:rPr>
                <w:rFonts w:hint="eastAsia"/>
                <w:color w:val="auto"/>
                <w:highlight w:val="none"/>
                <w:u w:val="none" w:color="auto"/>
              </w:rPr>
            </w:pPr>
            <w:r>
              <w:rPr>
                <w:rFonts w:hint="eastAsia" w:ascii="仿宋" w:hAnsi="仿宋" w:eastAsia="仿宋" w:cs="仿宋"/>
                <w:color w:val="auto"/>
                <w:szCs w:val="21"/>
                <w:highlight w:val="none"/>
                <w:u w:val="none" w:color="auto"/>
                <w:lang w:eastAsia="zh-CN"/>
              </w:rPr>
              <w:t>响应函已提交并符合比选文件要求的，且响应有效期不少于比选文件中载明的响应有效期限；</w:t>
            </w:r>
          </w:p>
        </w:tc>
        <w:tc>
          <w:tcPr>
            <w:tcW w:w="1185" w:type="dxa"/>
            <w:noWrap w:val="0"/>
            <w:vAlign w:val="center"/>
          </w:tcPr>
          <w:p w14:paraId="4B69C570">
            <w:pPr>
              <w:ind w:left="-171"/>
              <w:jc w:val="center"/>
              <w:rPr>
                <w:rFonts w:hint="eastAsia"/>
                <w:color w:val="auto"/>
                <w:highlight w:val="none"/>
                <w:u w:val="none" w:color="auto"/>
              </w:rPr>
            </w:pPr>
            <w:r>
              <w:rPr>
                <w:rFonts w:hint="eastAsia" w:ascii="仿宋" w:hAnsi="仿宋" w:eastAsia="仿宋" w:cs="仿宋"/>
                <w:color w:val="auto"/>
                <w:szCs w:val="21"/>
                <w:highlight w:val="none"/>
                <w:u w:val="none" w:color="auto"/>
              </w:rPr>
              <w:t xml:space="preserve">□通过  </w:t>
            </w:r>
            <w:r>
              <w:rPr>
                <w:rFonts w:hint="eastAsia" w:ascii="仿宋" w:hAnsi="仿宋" w:eastAsia="仿宋" w:cs="仿宋"/>
                <w:color w:val="auto"/>
                <w:szCs w:val="21"/>
                <w:highlight w:val="none"/>
                <w:u w:val="none" w:color="auto"/>
              </w:rPr>
              <w:sym w:font="Wingdings 2" w:char="00A3"/>
            </w:r>
            <w:r>
              <w:rPr>
                <w:rFonts w:hint="eastAsia" w:ascii="仿宋" w:hAnsi="仿宋" w:eastAsia="仿宋" w:cs="仿宋"/>
                <w:color w:val="auto"/>
                <w:szCs w:val="21"/>
                <w:highlight w:val="none"/>
                <w:u w:val="none" w:color="auto"/>
              </w:rPr>
              <w:t>不通过</w:t>
            </w:r>
          </w:p>
        </w:tc>
        <w:tc>
          <w:tcPr>
            <w:tcW w:w="1095" w:type="dxa"/>
            <w:noWrap w:val="0"/>
            <w:vAlign w:val="center"/>
          </w:tcPr>
          <w:p w14:paraId="624AED3D">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u w:val="none" w:color="auto"/>
              </w:rPr>
            </w:pPr>
            <w:r>
              <w:rPr>
                <w:rFonts w:hint="eastAsia" w:ascii="仿宋" w:hAnsi="仿宋" w:eastAsia="仿宋" w:cs="仿宋"/>
                <w:color w:val="auto"/>
                <w:szCs w:val="21"/>
                <w:highlight w:val="none"/>
                <w:u w:val="none" w:color="auto"/>
              </w:rPr>
              <w:t>见响应文件第（）页</w:t>
            </w:r>
          </w:p>
        </w:tc>
      </w:tr>
      <w:tr w14:paraId="0456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5" w:type="dxa"/>
            <w:vMerge w:val="continue"/>
            <w:noWrap w:val="0"/>
            <w:vAlign w:val="top"/>
          </w:tcPr>
          <w:p w14:paraId="2AB218B0">
            <w:pPr>
              <w:rPr>
                <w:rFonts w:hint="eastAsia"/>
                <w:color w:val="auto"/>
                <w:highlight w:val="none"/>
                <w:u w:val="none" w:color="auto"/>
              </w:rPr>
            </w:pPr>
          </w:p>
        </w:tc>
        <w:tc>
          <w:tcPr>
            <w:tcW w:w="1089" w:type="dxa"/>
            <w:noWrap w:val="0"/>
            <w:vAlign w:val="center"/>
          </w:tcPr>
          <w:p w14:paraId="62B65E7D">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报价合理性</w:t>
            </w:r>
          </w:p>
        </w:tc>
        <w:tc>
          <w:tcPr>
            <w:tcW w:w="4032" w:type="dxa"/>
            <w:noWrap w:val="0"/>
            <w:vAlign w:val="center"/>
          </w:tcPr>
          <w:p w14:paraId="2F6BCF57">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报价方案是唯一确定、报价合理。</w:t>
            </w:r>
            <w:r>
              <w:rPr>
                <w:rFonts w:hint="eastAsia" w:ascii="仿宋" w:hAnsi="仿宋" w:eastAsia="仿宋" w:cs="仿宋"/>
                <w:color w:val="auto"/>
                <w:szCs w:val="21"/>
                <w:highlight w:val="none"/>
                <w:u w:val="none" w:color="auto"/>
                <w:lang w:val="en-US" w:eastAsia="zh-CN"/>
              </w:rPr>
              <w:t xml:space="preserve"> </w:t>
            </w:r>
            <w:r>
              <w:rPr>
                <w:rFonts w:hint="eastAsia" w:ascii="仿宋" w:hAnsi="仿宋" w:eastAsia="仿宋" w:cs="仿宋"/>
                <w:color w:val="auto"/>
                <w:szCs w:val="21"/>
                <w:highlight w:val="none"/>
                <w:u w:val="none" w:color="auto"/>
                <w:lang w:eastAsia="zh-CN"/>
              </w:rPr>
              <w:t>如有分项报价要求，各分项报价不得高于各分项最高预算单价，合计总报价是固定唯一价且无超出采购预算或最高限价；</w:t>
            </w:r>
          </w:p>
        </w:tc>
        <w:tc>
          <w:tcPr>
            <w:tcW w:w="1185" w:type="dxa"/>
            <w:noWrap w:val="0"/>
            <w:vAlign w:val="center"/>
          </w:tcPr>
          <w:p w14:paraId="09144540">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□通过  □不通过</w:t>
            </w:r>
          </w:p>
        </w:tc>
        <w:tc>
          <w:tcPr>
            <w:tcW w:w="1095" w:type="dxa"/>
            <w:noWrap w:val="0"/>
            <w:vAlign w:val="center"/>
          </w:tcPr>
          <w:p w14:paraId="2AE75AB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r w14:paraId="4228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15" w:type="dxa"/>
            <w:vMerge w:val="continue"/>
            <w:noWrap w:val="0"/>
            <w:vAlign w:val="top"/>
          </w:tcPr>
          <w:p w14:paraId="3ED0B418">
            <w:pPr>
              <w:rPr>
                <w:rFonts w:hint="eastAsia"/>
                <w:color w:val="auto"/>
                <w:highlight w:val="none"/>
                <w:u w:val="none" w:color="auto"/>
              </w:rPr>
            </w:pPr>
          </w:p>
        </w:tc>
        <w:tc>
          <w:tcPr>
            <w:tcW w:w="1089" w:type="dxa"/>
            <w:noWrap w:val="0"/>
            <w:vAlign w:val="center"/>
          </w:tcPr>
          <w:p w14:paraId="6896F5C8">
            <w:pPr>
              <w:ind w:left="40" w:leftChars="19"/>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其他</w:t>
            </w:r>
          </w:p>
        </w:tc>
        <w:tc>
          <w:tcPr>
            <w:tcW w:w="4032" w:type="dxa"/>
            <w:noWrap w:val="0"/>
            <w:vAlign w:val="center"/>
          </w:tcPr>
          <w:p w14:paraId="13832589">
            <w:pPr>
              <w:tabs>
                <w:tab w:val="left" w:pos="2880"/>
              </w:tabs>
              <w:spacing w:line="380" w:lineRule="exact"/>
              <w:jc w:val="left"/>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eastAsia="zh-CN"/>
              </w:rPr>
              <w:t>按有关法律、法规、规章和比选文件中规定的其他无效响应情形。</w:t>
            </w:r>
          </w:p>
        </w:tc>
        <w:tc>
          <w:tcPr>
            <w:tcW w:w="1185" w:type="dxa"/>
            <w:noWrap w:val="0"/>
            <w:vAlign w:val="center"/>
          </w:tcPr>
          <w:p w14:paraId="6F1F4D1E">
            <w:pPr>
              <w:ind w:left="-171" w:leftChars="0"/>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 xml:space="preserve">□通过  </w:t>
            </w:r>
            <w:r>
              <w:rPr>
                <w:rFonts w:hint="eastAsia" w:ascii="仿宋" w:hAnsi="仿宋" w:eastAsia="仿宋" w:cs="仿宋"/>
                <w:color w:val="auto"/>
                <w:szCs w:val="21"/>
                <w:highlight w:val="none"/>
                <w:u w:val="none" w:color="auto"/>
              </w:rPr>
              <w:sym w:font="Wingdings 2" w:char="00A3"/>
            </w:r>
            <w:r>
              <w:rPr>
                <w:rFonts w:hint="eastAsia" w:ascii="仿宋" w:hAnsi="仿宋" w:eastAsia="仿宋" w:cs="仿宋"/>
                <w:color w:val="auto"/>
                <w:szCs w:val="21"/>
                <w:highlight w:val="none"/>
                <w:u w:val="none" w:color="auto"/>
              </w:rPr>
              <w:t>不通过</w:t>
            </w:r>
          </w:p>
        </w:tc>
        <w:tc>
          <w:tcPr>
            <w:tcW w:w="1095" w:type="dxa"/>
            <w:noWrap w:val="0"/>
            <w:vAlign w:val="center"/>
          </w:tcPr>
          <w:p w14:paraId="4F3B4A9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见响应文件第（）页</w:t>
            </w:r>
          </w:p>
        </w:tc>
      </w:tr>
    </w:tbl>
    <w:p w14:paraId="663432FD">
      <w:pPr>
        <w:rPr>
          <w:rFonts w:hint="eastAsia"/>
          <w:color w:val="auto"/>
          <w:highlight w:val="none"/>
          <w:u w:val="none" w:color="auto"/>
        </w:rPr>
      </w:pPr>
    </w:p>
    <w:p w14:paraId="5F116508">
      <w:pPr>
        <w:pStyle w:val="10"/>
        <w:spacing w:line="360" w:lineRule="exact"/>
        <w:ind w:firstLine="560"/>
        <w:rPr>
          <w:rFonts w:hint="eastAsia" w:ascii="仿宋" w:hAnsi="仿宋" w:eastAsia="仿宋" w:cs="仿宋"/>
          <w:color w:val="auto"/>
          <w:sz w:val="24"/>
          <w:highlight w:val="none"/>
          <w:u w:val="none" w:color="auto"/>
        </w:rPr>
      </w:pPr>
      <w:r>
        <w:rPr>
          <w:rFonts w:hint="eastAsia" w:ascii="仿宋" w:hAnsi="仿宋" w:eastAsia="仿宋" w:cs="仿宋"/>
          <w:color w:val="auto"/>
          <w:sz w:val="24"/>
          <w:szCs w:val="24"/>
          <w:highlight w:val="none"/>
          <w:u w:val="none" w:color="auto"/>
        </w:rPr>
        <w:t>注：以上材料将作为</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lang w:val="en-US" w:eastAsia="zh-CN"/>
        </w:rPr>
        <w:t>资格性和符合性</w:t>
      </w:r>
      <w:r>
        <w:rPr>
          <w:rFonts w:hint="eastAsia" w:ascii="仿宋" w:hAnsi="仿宋" w:eastAsia="仿宋" w:cs="仿宋"/>
          <w:color w:val="auto"/>
          <w:sz w:val="24"/>
          <w:szCs w:val="24"/>
          <w:highlight w:val="none"/>
          <w:u w:val="none" w:color="auto"/>
        </w:rPr>
        <w:t>审核的重要内容之一，</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必须严格按照其内容及要求在响应文件中对应序列如实提供，对缺漏和不符合项将会直接导致响应无效！在对应的□打“√”，并标注页码。</w:t>
      </w:r>
    </w:p>
    <w:p w14:paraId="4F60C46D">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03DBCF21">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64313615">
      <w:pPr>
        <w:adjustRightInd w:val="0"/>
        <w:snapToGrid w:val="0"/>
        <w:spacing w:line="300" w:lineRule="auto"/>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0C74168F">
      <w:pPr>
        <w:pStyle w:val="13"/>
        <w:adjustRightInd w:val="0"/>
        <w:snapToGrid w:val="0"/>
        <w:spacing w:line="440" w:lineRule="exact"/>
        <w:rPr>
          <w:rFonts w:hint="eastAsia" w:ascii="仿宋" w:hAnsi="仿宋" w:eastAsia="仿宋" w:cs="仿宋"/>
          <w:b/>
          <w:bCs/>
          <w:color w:val="auto"/>
          <w:sz w:val="28"/>
          <w:highlight w:val="none"/>
          <w:u w:val="none" w:color="auto"/>
        </w:rPr>
      </w:pPr>
      <w:r>
        <w:rPr>
          <w:rFonts w:ascii="仿宋" w:hAnsi="仿宋" w:eastAsia="仿宋" w:cs="仿宋"/>
          <w:b/>
          <w:bCs/>
          <w:color w:val="auto"/>
          <w:sz w:val="28"/>
          <w:highlight w:val="none"/>
          <w:u w:val="none" w:color="auto"/>
        </w:rPr>
        <w:br w:type="page"/>
      </w:r>
      <w:r>
        <w:rPr>
          <w:rFonts w:hint="eastAsia" w:ascii="仿宋" w:hAnsi="仿宋" w:eastAsia="仿宋" w:cs="仿宋"/>
          <w:b/>
          <w:bCs/>
          <w:color w:val="auto"/>
          <w:sz w:val="28"/>
          <w:highlight w:val="none"/>
          <w:u w:val="none" w:color="auto"/>
        </w:rPr>
        <w:t>2 评审项目响应资料表</w:t>
      </w:r>
    </w:p>
    <w:tbl>
      <w:tblPr>
        <w:tblStyle w:val="19"/>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5739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2335C90B">
            <w:pPr>
              <w:pStyle w:val="40"/>
              <w:adjustRightInd/>
              <w:jc w:val="center"/>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评审分项</w:t>
            </w:r>
          </w:p>
          <w:p w14:paraId="6DA69A2A">
            <w:pPr>
              <w:pStyle w:val="40"/>
              <w:adjustRightInd/>
              <w:jc w:val="center"/>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（评分标准）</w:t>
            </w:r>
          </w:p>
        </w:tc>
        <w:tc>
          <w:tcPr>
            <w:tcW w:w="5254" w:type="dxa"/>
            <w:noWrap w:val="0"/>
            <w:vAlign w:val="center"/>
          </w:tcPr>
          <w:p w14:paraId="0D33100D">
            <w:pPr>
              <w:pStyle w:val="40"/>
              <w:adjustRightInd/>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评审内容</w:t>
            </w:r>
          </w:p>
        </w:tc>
        <w:tc>
          <w:tcPr>
            <w:tcW w:w="1535" w:type="dxa"/>
            <w:noWrap w:val="0"/>
            <w:vAlign w:val="center"/>
          </w:tcPr>
          <w:p w14:paraId="3FF9B880">
            <w:pPr>
              <w:pStyle w:val="40"/>
              <w:adjustRightInd/>
              <w:rPr>
                <w:rFonts w:hint="eastAsia" w:ascii="仿宋" w:hAnsi="仿宋" w:eastAsia="仿宋" w:cs="仿宋"/>
                <w:b/>
                <w:bCs/>
                <w:color w:val="auto"/>
                <w:kern w:val="2"/>
                <w:sz w:val="21"/>
                <w:szCs w:val="21"/>
                <w:highlight w:val="none"/>
                <w:u w:val="none" w:color="auto"/>
              </w:rPr>
            </w:pPr>
            <w:r>
              <w:rPr>
                <w:rFonts w:hint="eastAsia" w:ascii="仿宋" w:hAnsi="仿宋" w:eastAsia="仿宋" w:cs="仿宋"/>
                <w:b/>
                <w:bCs/>
                <w:color w:val="auto"/>
                <w:kern w:val="2"/>
                <w:sz w:val="21"/>
                <w:szCs w:val="21"/>
                <w:highlight w:val="none"/>
                <w:u w:val="none" w:color="auto"/>
              </w:rPr>
              <w:t>证明文件</w:t>
            </w:r>
          </w:p>
        </w:tc>
      </w:tr>
      <w:tr w14:paraId="0895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05C7553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2"/>
                <w:sz w:val="24"/>
                <w:szCs w:val="24"/>
                <w:highlight w:val="none"/>
                <w:u w:val="none" w:color="auto"/>
                <w:lang w:val="en-US" w:eastAsia="zh-CN" w:bidi="ar-SA"/>
              </w:rPr>
            </w:pPr>
          </w:p>
        </w:tc>
        <w:tc>
          <w:tcPr>
            <w:tcW w:w="5254" w:type="dxa"/>
            <w:noWrap w:val="0"/>
            <w:vAlign w:val="center"/>
          </w:tcPr>
          <w:p w14:paraId="3DF7BF55">
            <w:pPr>
              <w:widowControl/>
              <w:jc w:val="left"/>
              <w:rPr>
                <w:rFonts w:hint="eastAsia" w:ascii="仿宋" w:hAnsi="仿宋" w:eastAsia="仿宋" w:cs="仿宋"/>
                <w:color w:val="auto"/>
                <w:kern w:val="0"/>
                <w:sz w:val="24"/>
                <w:szCs w:val="24"/>
                <w:highlight w:val="none"/>
                <w:u w:val="none" w:color="auto"/>
                <w:lang w:val="en-US" w:eastAsia="zh-CN" w:bidi="ar"/>
              </w:rPr>
            </w:pPr>
          </w:p>
        </w:tc>
        <w:tc>
          <w:tcPr>
            <w:tcW w:w="1535" w:type="dxa"/>
            <w:noWrap w:val="0"/>
            <w:vAlign w:val="center"/>
          </w:tcPr>
          <w:p w14:paraId="5199DEA3">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7AC8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582429B3">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540D6A7C">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229F3D81">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437D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shd w:val="clear" w:color="auto" w:fill="auto"/>
            <w:noWrap w:val="0"/>
            <w:vAlign w:val="center"/>
          </w:tcPr>
          <w:p w14:paraId="6296F2ED">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7AE87559">
            <w:pPr>
              <w:keepNext w:val="0"/>
              <w:keepLines w:val="0"/>
              <w:pageBreakBefore w:val="0"/>
              <w:widowControl/>
              <w:numPr>
                <w:ilvl w:val="0"/>
                <w:numId w:val="0"/>
              </w:numPr>
              <w:kinsoku/>
              <w:overflowPunct/>
              <w:bidi w:val="0"/>
              <w:spacing w:line="240" w:lineRule="auto"/>
              <w:ind w:left="0" w:leftChars="0" w:firstLine="0" w:firstLineChars="0"/>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1F40EF0E">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257C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shd w:val="clear" w:color="auto" w:fill="auto"/>
            <w:noWrap w:val="0"/>
            <w:vAlign w:val="center"/>
          </w:tcPr>
          <w:p w14:paraId="1B085C28">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3B8FB90A">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51C96785">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207E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1F65402A">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50E6BEC2">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519CCAED">
            <w:pPr>
              <w:widowControl/>
              <w:jc w:val="center"/>
              <w:rPr>
                <w:rFonts w:hint="eastAsia" w:ascii="仿宋" w:hAnsi="仿宋" w:eastAsia="仿宋" w:cs="仿宋"/>
                <w:color w:val="auto"/>
                <w:sz w:val="21"/>
                <w:szCs w:val="21"/>
                <w:highlight w:val="none"/>
                <w:u w:val="none" w:color="auto"/>
                <w:lang w:val="en-US" w:eastAsia="zh-CN"/>
              </w:rPr>
            </w:pPr>
            <w:r>
              <w:rPr>
                <w:rFonts w:hint="eastAsia" w:ascii="仿宋" w:hAnsi="仿宋" w:eastAsia="仿宋" w:cs="仿宋"/>
                <w:color w:val="auto"/>
                <w:sz w:val="21"/>
                <w:szCs w:val="21"/>
                <w:highlight w:val="none"/>
                <w:u w:val="none" w:color="auto"/>
              </w:rPr>
              <w:t>见响应文件第（      ）页</w:t>
            </w:r>
          </w:p>
        </w:tc>
      </w:tr>
      <w:tr w14:paraId="5D6D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4CF88158">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1F9B2440">
            <w:pPr>
              <w:pStyle w:val="11"/>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0A20F774">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63D7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0306AE7D">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4CB4F8C8">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2AAF1186">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5DE7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4A56AD60">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3F717878">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3ACA44EE">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r w14:paraId="61F3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36D61BCB">
            <w:pPr>
              <w:keepNext w:val="0"/>
              <w:keepLines w:val="0"/>
              <w:pageBreakBefore w:val="0"/>
              <w:widowControl/>
              <w:kinsoku/>
              <w:overflowPunct/>
              <w:bidi w:val="0"/>
              <w:spacing w:line="240" w:lineRule="auto"/>
              <w:jc w:val="center"/>
              <w:textAlignment w:val="auto"/>
              <w:rPr>
                <w:rFonts w:hint="eastAsia" w:ascii="仿宋" w:hAnsi="仿宋" w:eastAsia="仿宋" w:cs="仿宋"/>
                <w:color w:val="auto"/>
                <w:kern w:val="0"/>
                <w:sz w:val="24"/>
                <w:szCs w:val="24"/>
                <w:highlight w:val="none"/>
                <w:u w:val="none" w:color="auto"/>
                <w:lang w:val="en-US" w:eastAsia="zh-CN" w:bidi="ar-SA"/>
              </w:rPr>
            </w:pPr>
          </w:p>
        </w:tc>
        <w:tc>
          <w:tcPr>
            <w:tcW w:w="5254" w:type="dxa"/>
            <w:noWrap w:val="0"/>
            <w:vAlign w:val="center"/>
          </w:tcPr>
          <w:p w14:paraId="69421D92">
            <w:pPr>
              <w:keepNext w:val="0"/>
              <w:keepLines w:val="0"/>
              <w:pageBreakBefore w:val="0"/>
              <w:widowControl/>
              <w:kinsoku/>
              <w:overflowPunct/>
              <w:bidi w:val="0"/>
              <w:spacing w:line="240" w:lineRule="auto"/>
              <w:jc w:val="left"/>
              <w:textAlignment w:val="auto"/>
              <w:rPr>
                <w:rFonts w:hint="eastAsia" w:ascii="仿宋" w:hAnsi="仿宋" w:eastAsia="仿宋" w:cs="仿宋"/>
                <w:color w:val="auto"/>
                <w:kern w:val="2"/>
                <w:sz w:val="24"/>
                <w:szCs w:val="24"/>
                <w:highlight w:val="none"/>
                <w:u w:val="none" w:color="auto"/>
                <w:lang w:val="en-US" w:eastAsia="zh-CN" w:bidi="ar-SA"/>
              </w:rPr>
            </w:pPr>
          </w:p>
        </w:tc>
        <w:tc>
          <w:tcPr>
            <w:tcW w:w="1535" w:type="dxa"/>
            <w:noWrap w:val="0"/>
            <w:vAlign w:val="center"/>
          </w:tcPr>
          <w:p w14:paraId="3E92F744">
            <w:pPr>
              <w:widowControl/>
              <w:jc w:val="center"/>
              <w:rPr>
                <w:rFonts w:hint="eastAsia" w:ascii="仿宋" w:hAnsi="仿宋" w:eastAsia="仿宋" w:cs="仿宋"/>
                <w:color w:val="auto"/>
                <w:sz w:val="21"/>
                <w:szCs w:val="21"/>
                <w:highlight w:val="none"/>
                <w:u w:val="none" w:color="auto"/>
              </w:rPr>
            </w:pPr>
            <w:r>
              <w:rPr>
                <w:rFonts w:hint="eastAsia" w:ascii="仿宋" w:hAnsi="仿宋" w:eastAsia="仿宋" w:cs="仿宋"/>
                <w:color w:val="auto"/>
                <w:sz w:val="21"/>
                <w:szCs w:val="21"/>
                <w:highlight w:val="none"/>
                <w:u w:val="none" w:color="auto"/>
              </w:rPr>
              <w:t>见响应文件第（      ）页</w:t>
            </w:r>
          </w:p>
        </w:tc>
      </w:tr>
    </w:tbl>
    <w:p w14:paraId="7E6CA27F">
      <w:pPr>
        <w:adjustRightInd w:val="0"/>
        <w:snapToGrid w:val="0"/>
        <w:spacing w:line="300" w:lineRule="auto"/>
        <w:rPr>
          <w:rFonts w:ascii="仿宋" w:hAnsi="仿宋" w:eastAsia="仿宋" w:cs="仿宋"/>
          <w:color w:val="auto"/>
          <w:sz w:val="24"/>
          <w:highlight w:val="none"/>
          <w:u w:val="none" w:color="auto"/>
        </w:rPr>
      </w:pPr>
    </w:p>
    <w:p w14:paraId="55AB542B">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1A09E3FB">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名称（盖章）：                        </w:t>
      </w:r>
    </w:p>
    <w:p w14:paraId="6A0FD2B8">
      <w:pPr>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77F48761">
      <w:pPr>
        <w:rPr>
          <w:rFonts w:hint="eastAsia" w:ascii="仿宋" w:hAnsi="仿宋" w:eastAsia="仿宋" w:cs="仿宋"/>
          <w:b/>
          <w:bCs/>
          <w:color w:val="auto"/>
          <w:sz w:val="28"/>
          <w:szCs w:val="28"/>
          <w:highlight w:val="none"/>
          <w:u w:val="none" w:color="auto"/>
        </w:rPr>
      </w:pPr>
      <w:r>
        <w:rPr>
          <w:rFonts w:hint="eastAsia" w:ascii="仿宋" w:hAnsi="仿宋" w:eastAsia="仿宋" w:cs="仿宋"/>
          <w:color w:val="auto"/>
          <w:sz w:val="24"/>
          <w:highlight w:val="none"/>
          <w:u w:val="none" w:color="auto"/>
        </w:rPr>
        <w:br w:type="page"/>
      </w:r>
      <w:bookmarkStart w:id="9" w:name="_Toc202251700"/>
      <w:bookmarkStart w:id="10" w:name="_Toc202252034"/>
      <w:bookmarkStart w:id="11" w:name="_Toc202820351"/>
      <w:bookmarkStart w:id="12" w:name="_Toc202254105"/>
      <w:bookmarkStart w:id="13" w:name="_Toc202819878"/>
      <w:bookmarkStart w:id="14" w:name="_Toc202251075"/>
      <w:bookmarkStart w:id="15" w:name="_Toc202816996"/>
      <w:r>
        <w:rPr>
          <w:rFonts w:hint="eastAsia" w:ascii="仿宋" w:hAnsi="仿宋" w:eastAsia="仿宋" w:cs="仿宋"/>
          <w:b/>
          <w:bCs/>
          <w:color w:val="auto"/>
          <w:sz w:val="28"/>
          <w:szCs w:val="28"/>
          <w:highlight w:val="none"/>
          <w:u w:val="none" w:color="auto"/>
        </w:rPr>
        <w:t>3 资格性文件</w:t>
      </w:r>
      <w:bookmarkEnd w:id="9"/>
      <w:bookmarkEnd w:id="10"/>
      <w:bookmarkEnd w:id="11"/>
      <w:bookmarkEnd w:id="12"/>
      <w:bookmarkEnd w:id="13"/>
      <w:bookmarkEnd w:id="14"/>
      <w:bookmarkEnd w:id="15"/>
    </w:p>
    <w:p w14:paraId="194B5E9A">
      <w:pPr>
        <w:pStyle w:val="6"/>
        <w:spacing w:before="0" w:after="0" w:line="240" w:lineRule="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3.1 响应函</w:t>
      </w:r>
    </w:p>
    <w:p w14:paraId="2174C10D">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惠州市第一妇幼保健院</w:t>
      </w:r>
      <w:r>
        <w:rPr>
          <w:rFonts w:hint="eastAsia" w:ascii="仿宋" w:hAnsi="仿宋" w:eastAsia="仿宋" w:cs="仿宋"/>
          <w:color w:val="auto"/>
          <w:sz w:val="24"/>
          <w:highlight w:val="none"/>
          <w:u w:val="none" w:color="auto"/>
        </w:rPr>
        <w:t>：</w:t>
      </w:r>
    </w:p>
    <w:p w14:paraId="2F1C8EED">
      <w:pPr>
        <w:autoSpaceDE w:val="0"/>
        <w:autoSpaceDN w:val="0"/>
        <w:spacing w:line="380" w:lineRule="exact"/>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kern w:val="0"/>
          <w:sz w:val="24"/>
          <w:highlight w:val="none"/>
          <w:u w:val="none" w:color="auto"/>
        </w:rPr>
        <w:t>依据贵方</w:t>
      </w:r>
      <w:r>
        <w:rPr>
          <w:rFonts w:hint="eastAsia" w:ascii="仿宋" w:hAnsi="仿宋" w:eastAsia="仿宋" w:cs="仿宋"/>
          <w:color w:val="auto"/>
          <w:sz w:val="24"/>
          <w:highlight w:val="none"/>
          <w:u w:val="none" w:color="auto"/>
        </w:rPr>
        <w:t>采购项目名称：</w:t>
      </w:r>
      <w:r>
        <w:rPr>
          <w:rFonts w:hint="eastAsia" w:ascii="仿宋" w:hAnsi="仿宋" w:eastAsia="仿宋" w:cs="仿宋"/>
          <w:color w:val="auto"/>
          <w:sz w:val="24"/>
          <w:highlight w:val="none"/>
          <w:u w:val="none" w:color="auto"/>
          <w:lang w:val="zh-CN"/>
        </w:rPr>
        <w:t xml:space="preserve"> </w:t>
      </w:r>
      <w:r>
        <w:rPr>
          <w:rFonts w:ascii="仿宋" w:hAnsi="仿宋" w:eastAsia="仿宋" w:cs="仿宋"/>
          <w:color w:val="auto"/>
          <w:sz w:val="24"/>
          <w:highlight w:val="none"/>
          <w:u w:val="none" w:color="auto"/>
          <w:lang w:val="zh-CN"/>
        </w:rPr>
        <w:t xml:space="preserve">  </w:t>
      </w:r>
      <w:r>
        <w:rPr>
          <w:rFonts w:hint="eastAsia" w:ascii="仿宋" w:hAnsi="仿宋" w:eastAsia="仿宋" w:cs="仿宋"/>
          <w:color w:val="auto"/>
          <w:sz w:val="24"/>
          <w:highlight w:val="none"/>
          <w:u w:val="none" w:color="auto"/>
          <w:lang w:val="zh-CN"/>
        </w:rPr>
        <w:t>项目（</w:t>
      </w:r>
      <w:r>
        <w:rPr>
          <w:rFonts w:hint="eastAsia" w:ascii="仿宋" w:hAnsi="仿宋" w:eastAsia="仿宋" w:cs="仿宋"/>
          <w:color w:val="auto"/>
          <w:sz w:val="24"/>
          <w:highlight w:val="none"/>
          <w:u w:val="none" w:color="auto"/>
        </w:rPr>
        <w:t>项目编号：</w:t>
      </w:r>
      <w:r>
        <w:rPr>
          <w:rFonts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zh-CN"/>
        </w:rPr>
        <w:t>）的</w:t>
      </w:r>
      <w:r>
        <w:rPr>
          <w:rFonts w:hint="eastAsia" w:ascii="仿宋" w:hAnsi="仿宋" w:eastAsia="仿宋" w:cs="仿宋"/>
          <w:color w:val="auto"/>
          <w:kern w:val="0"/>
          <w:sz w:val="24"/>
          <w:highlight w:val="none"/>
          <w:u w:val="none" w:color="auto"/>
        </w:rPr>
        <w:t>响应邀请，我方代表</w:t>
      </w:r>
      <w:r>
        <w:rPr>
          <w:rFonts w:hint="eastAsia" w:ascii="仿宋" w:hAnsi="仿宋" w:eastAsia="仿宋" w:cs="仿宋"/>
          <w:color w:val="auto"/>
          <w:sz w:val="24"/>
          <w:highlight w:val="none"/>
          <w:u w:val="none" w:color="auto"/>
        </w:rPr>
        <w:t>（姓名、职务）</w:t>
      </w:r>
      <w:r>
        <w:rPr>
          <w:rFonts w:hint="eastAsia" w:ascii="仿宋" w:hAnsi="仿宋" w:eastAsia="仿宋" w:cs="仿宋"/>
          <w:color w:val="auto"/>
          <w:kern w:val="0"/>
          <w:sz w:val="24"/>
          <w:highlight w:val="none"/>
          <w:u w:val="none" w:color="auto"/>
        </w:rPr>
        <w:t>经正式授权并代表</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名称、地址）</w:t>
      </w:r>
      <w:r>
        <w:rPr>
          <w:rFonts w:hint="eastAsia" w:ascii="仿宋" w:hAnsi="仿宋" w:eastAsia="仿宋" w:cs="仿宋"/>
          <w:color w:val="auto"/>
          <w:kern w:val="0"/>
          <w:sz w:val="24"/>
          <w:highlight w:val="none"/>
          <w:u w:val="none" w:color="auto"/>
        </w:rPr>
        <w:t xml:space="preserve">提交下述文件一式 </w:t>
      </w:r>
      <w:r>
        <w:rPr>
          <w:rFonts w:hint="eastAsia" w:ascii="仿宋" w:hAnsi="仿宋" w:eastAsia="仿宋" w:cs="仿宋"/>
          <w:color w:val="auto"/>
          <w:kern w:val="0"/>
          <w:sz w:val="24"/>
          <w:highlight w:val="none"/>
          <w:u w:val="none" w:color="auto"/>
          <w:lang w:val="en-US" w:eastAsia="zh-CN"/>
        </w:rPr>
        <w:t>2</w:t>
      </w:r>
      <w:r>
        <w:rPr>
          <w:rFonts w:hint="eastAsia" w:ascii="仿宋" w:hAnsi="仿宋" w:eastAsia="仿宋" w:cs="仿宋"/>
          <w:color w:val="auto"/>
          <w:kern w:val="0"/>
          <w:sz w:val="24"/>
          <w:highlight w:val="none"/>
          <w:u w:val="none" w:color="auto"/>
        </w:rPr>
        <w:t xml:space="preserve"> 份。</w:t>
      </w:r>
    </w:p>
    <w:p w14:paraId="50C91475">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1. </w:t>
      </w:r>
      <w:r>
        <w:rPr>
          <w:rFonts w:hint="eastAsia" w:ascii="仿宋" w:hAnsi="仿宋" w:eastAsia="仿宋" w:cs="仿宋"/>
          <w:color w:val="auto"/>
          <w:sz w:val="24"/>
          <w:highlight w:val="none"/>
          <w:u w:val="none" w:color="auto"/>
        </w:rPr>
        <w:t>自查表</w:t>
      </w:r>
      <w:r>
        <w:rPr>
          <w:rFonts w:hint="eastAsia" w:ascii="仿宋" w:hAnsi="仿宋" w:eastAsia="仿宋" w:cs="仿宋"/>
          <w:color w:val="auto"/>
          <w:kern w:val="0"/>
          <w:sz w:val="24"/>
          <w:highlight w:val="none"/>
          <w:u w:val="none" w:color="auto"/>
        </w:rPr>
        <w:t>；</w:t>
      </w:r>
    </w:p>
    <w:p w14:paraId="6D05FC31">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2. </w:t>
      </w:r>
      <w:r>
        <w:rPr>
          <w:rFonts w:hint="eastAsia" w:ascii="仿宋" w:hAnsi="仿宋" w:eastAsia="仿宋" w:cs="仿宋"/>
          <w:color w:val="auto"/>
          <w:sz w:val="24"/>
          <w:highlight w:val="none"/>
          <w:u w:val="none" w:color="auto"/>
        </w:rPr>
        <w:t>资格性文件</w:t>
      </w:r>
      <w:r>
        <w:rPr>
          <w:rFonts w:hint="eastAsia" w:ascii="仿宋" w:hAnsi="仿宋" w:eastAsia="仿宋" w:cs="仿宋"/>
          <w:color w:val="auto"/>
          <w:kern w:val="0"/>
          <w:sz w:val="24"/>
          <w:highlight w:val="none"/>
          <w:u w:val="none" w:color="auto"/>
        </w:rPr>
        <w:t>；</w:t>
      </w:r>
    </w:p>
    <w:p w14:paraId="5CB7C1FB">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3. </w:t>
      </w:r>
      <w:r>
        <w:rPr>
          <w:rFonts w:hint="eastAsia" w:ascii="仿宋" w:hAnsi="仿宋" w:eastAsia="仿宋" w:cs="仿宋"/>
          <w:color w:val="auto"/>
          <w:sz w:val="24"/>
          <w:highlight w:val="none"/>
          <w:u w:val="none" w:color="auto"/>
        </w:rPr>
        <w:t>商务部分</w:t>
      </w:r>
      <w:r>
        <w:rPr>
          <w:rFonts w:hint="eastAsia" w:ascii="仿宋" w:hAnsi="仿宋" w:eastAsia="仿宋" w:cs="仿宋"/>
          <w:color w:val="auto"/>
          <w:kern w:val="0"/>
          <w:sz w:val="24"/>
          <w:highlight w:val="none"/>
          <w:u w:val="none" w:color="auto"/>
        </w:rPr>
        <w:t>；</w:t>
      </w:r>
    </w:p>
    <w:p w14:paraId="08727A88">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u w:val="none" w:color="auto"/>
          <w:lang w:eastAsia="zh-CN"/>
        </w:rPr>
      </w:pPr>
      <w:r>
        <w:rPr>
          <w:rFonts w:hint="eastAsia" w:ascii="仿宋" w:hAnsi="仿宋" w:eastAsia="仿宋" w:cs="仿宋"/>
          <w:color w:val="auto"/>
          <w:kern w:val="0"/>
          <w:sz w:val="24"/>
          <w:highlight w:val="none"/>
          <w:u w:val="none" w:color="auto"/>
        </w:rPr>
        <w:t xml:space="preserve">4. </w:t>
      </w:r>
      <w:r>
        <w:rPr>
          <w:rFonts w:hint="eastAsia" w:ascii="仿宋" w:hAnsi="仿宋" w:eastAsia="仿宋" w:cs="仿宋"/>
          <w:color w:val="auto"/>
          <w:kern w:val="0"/>
          <w:sz w:val="24"/>
          <w:highlight w:val="none"/>
          <w:u w:val="none" w:color="auto"/>
          <w:lang w:eastAsia="zh-CN"/>
        </w:rPr>
        <w:t>技术</w:t>
      </w:r>
      <w:r>
        <w:rPr>
          <w:rFonts w:hint="eastAsia" w:ascii="仿宋" w:hAnsi="仿宋" w:eastAsia="仿宋" w:cs="仿宋"/>
          <w:color w:val="auto"/>
          <w:kern w:val="0"/>
          <w:sz w:val="24"/>
          <w:highlight w:val="none"/>
          <w:u w:val="none" w:color="auto"/>
        </w:rPr>
        <w:t>部分</w:t>
      </w:r>
      <w:r>
        <w:rPr>
          <w:rFonts w:hint="eastAsia" w:ascii="仿宋" w:hAnsi="仿宋" w:eastAsia="仿宋" w:cs="仿宋"/>
          <w:color w:val="auto"/>
          <w:kern w:val="0"/>
          <w:sz w:val="24"/>
          <w:highlight w:val="none"/>
          <w:u w:val="none" w:color="auto"/>
          <w:lang w:eastAsia="zh-CN"/>
        </w:rPr>
        <w:t>；</w:t>
      </w:r>
    </w:p>
    <w:p w14:paraId="14467256">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lang w:val="en-US" w:eastAsia="zh-CN"/>
        </w:rPr>
        <w:t>5. 价格部分</w:t>
      </w:r>
      <w:r>
        <w:rPr>
          <w:rFonts w:hint="eastAsia" w:ascii="仿宋" w:hAnsi="仿宋" w:eastAsia="仿宋" w:cs="仿宋"/>
          <w:color w:val="auto"/>
          <w:sz w:val="24"/>
          <w:highlight w:val="none"/>
          <w:u w:val="none" w:color="auto"/>
        </w:rPr>
        <w:t>。</w:t>
      </w:r>
    </w:p>
    <w:p w14:paraId="05BD195B">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在此，我方声明如下：</w:t>
      </w:r>
    </w:p>
    <w:p w14:paraId="3E78F667">
      <w:pPr>
        <w:spacing w:line="380" w:lineRule="exact"/>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1.同意并接受比选文件的各项要求，遵守比选文件中的各项规定，按比选文件的要求提供报价。</w:t>
      </w:r>
    </w:p>
    <w:p w14:paraId="2E704981">
      <w:pPr>
        <w:spacing w:line="380" w:lineRule="exact"/>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2.响应有效期为递交响应文件之日起90天，成交人响应/比选有效期延至合同验收之日。</w:t>
      </w:r>
    </w:p>
    <w:p w14:paraId="50146B74">
      <w:pPr>
        <w:spacing w:line="380" w:lineRule="exact"/>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color w:val="auto"/>
          <w:sz w:val="24"/>
          <w:highlight w:val="none"/>
          <w:u w:val="none" w:color="auto"/>
        </w:rPr>
        <w:t>3.</w:t>
      </w:r>
      <w:r>
        <w:rPr>
          <w:rFonts w:hint="eastAsia" w:ascii="仿宋" w:hAnsi="仿宋" w:eastAsia="仿宋" w:cs="仿宋"/>
          <w:b/>
          <w:bCs/>
          <w:color w:val="auto"/>
          <w:sz w:val="24"/>
          <w:highlight w:val="none"/>
          <w:u w:val="none" w:color="auto"/>
        </w:rPr>
        <w:t>我方已经详细地阅读了全部比选文件及其附件，包括澄清及参考文件</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如果有的话</w:t>
      </w:r>
      <w:r>
        <w:rPr>
          <w:rFonts w:hint="eastAsia" w:ascii="仿宋" w:hAnsi="仿宋" w:eastAsia="仿宋" w:cs="仿宋"/>
          <w:b/>
          <w:bCs/>
          <w:color w:val="auto"/>
          <w:sz w:val="24"/>
          <w:highlight w:val="none"/>
          <w:u w:val="none" w:color="auto"/>
          <w:lang w:eastAsia="zh-CN"/>
        </w:rPr>
        <w:t>）</w:t>
      </w:r>
      <w:r>
        <w:rPr>
          <w:rFonts w:hint="eastAsia" w:ascii="仿宋" w:hAnsi="仿宋" w:eastAsia="仿宋" w:cs="仿宋"/>
          <w:b/>
          <w:bCs/>
          <w:color w:val="auto"/>
          <w:sz w:val="24"/>
          <w:highlight w:val="none"/>
          <w:u w:val="none" w:color="auto"/>
        </w:rPr>
        <w:t>。我方已完全清晰理解比选文件的所有要求，不存在任何含糊不清和误解之处，同意放弃对这些文件所提出的异议和质疑的权利。</w:t>
      </w:r>
    </w:p>
    <w:p w14:paraId="130FF289">
      <w:pPr>
        <w:spacing w:line="380" w:lineRule="exact"/>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4.我方已毫无保留地向贵方提供一切所需的证明材料。</w:t>
      </w:r>
    </w:p>
    <w:p w14:paraId="224E556A">
      <w:pPr>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u w:val="none" w:color="auto"/>
          <w:lang w:eastAsia="zh-CN"/>
        </w:rPr>
        <w:t>的成分</w:t>
      </w:r>
      <w:r>
        <w:rPr>
          <w:rFonts w:hint="eastAsia" w:ascii="仿宋" w:hAnsi="仿宋" w:eastAsia="仿宋" w:cs="仿宋"/>
          <w:color w:val="auto"/>
          <w:sz w:val="24"/>
          <w:highlight w:val="none"/>
          <w:u w:val="none" w:color="auto"/>
        </w:rPr>
        <w:t>，否则，愿承担相应的后果和法律责任。</w:t>
      </w:r>
    </w:p>
    <w:p w14:paraId="299E08CA">
      <w:pPr>
        <w:spacing w:line="380" w:lineRule="exact"/>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6.我方完全服从贵院采购流程与规定并尊重</w:t>
      </w:r>
      <w:r>
        <w:rPr>
          <w:rFonts w:hint="eastAsia" w:ascii="仿宋" w:hAnsi="仿宋" w:eastAsia="仿宋" w:cs="仿宋"/>
          <w:color w:val="auto"/>
          <w:sz w:val="24"/>
          <w:highlight w:val="none"/>
          <w:u w:val="none" w:color="auto"/>
          <w:lang w:eastAsia="zh-CN"/>
        </w:rPr>
        <w:t>评审小组</w:t>
      </w:r>
      <w:r>
        <w:rPr>
          <w:rFonts w:hint="eastAsia" w:ascii="仿宋" w:hAnsi="仿宋" w:eastAsia="仿宋" w:cs="仿宋"/>
          <w:color w:val="auto"/>
          <w:sz w:val="24"/>
          <w:highlight w:val="none"/>
          <w:u w:val="none" w:color="auto"/>
        </w:rPr>
        <w:t>所作的评定结果，同时清楚理解到报价最低并非意味着必定获得成交资格。</w:t>
      </w:r>
    </w:p>
    <w:p w14:paraId="238B638B">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67403F7A">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2D2D546C">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开户银行：                           </w:t>
      </w:r>
    </w:p>
    <w:p w14:paraId="74A02C05">
      <w:pPr>
        <w:tabs>
          <w:tab w:val="left" w:pos="5250"/>
        </w:tabs>
        <w:autoSpaceDE w:val="0"/>
        <w:autoSpaceDN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账号</w:t>
      </w:r>
      <w:r>
        <w:rPr>
          <w:rFonts w:hint="eastAsia" w:ascii="仿宋" w:hAnsi="仿宋" w:eastAsia="仿宋" w:cs="仿宋"/>
          <w:color w:val="auto"/>
          <w:sz w:val="24"/>
          <w:highlight w:val="none"/>
          <w:u w:val="none" w:color="auto"/>
        </w:rPr>
        <w:t xml:space="preserve">：                               </w:t>
      </w:r>
    </w:p>
    <w:p w14:paraId="0B802D1E">
      <w:pPr>
        <w:adjustRightInd w:val="0"/>
        <w:snapToGrid w:val="0"/>
        <w:spacing w:line="3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日期：                                   </w:t>
      </w:r>
    </w:p>
    <w:p w14:paraId="4A0A4403">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地址：                                   </w:t>
      </w:r>
    </w:p>
    <w:p w14:paraId="45DBD600">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传真：                               </w:t>
      </w:r>
    </w:p>
    <w:p w14:paraId="45DAE50E">
      <w:pPr>
        <w:autoSpaceDE w:val="0"/>
        <w:autoSpaceDN w:val="0"/>
        <w:adjustRightInd w:val="0"/>
        <w:spacing w:line="380" w:lineRule="exact"/>
        <w:ind w:right="33"/>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电话：                                </w:t>
      </w:r>
    </w:p>
    <w:p w14:paraId="76280F4A">
      <w:pPr>
        <w:autoSpaceDE w:val="0"/>
        <w:autoSpaceDN w:val="0"/>
        <w:adjustRightInd w:val="0"/>
        <w:spacing w:line="380" w:lineRule="exact"/>
        <w:ind w:right="246"/>
        <w:rPr>
          <w:rFonts w:hint="eastAsia" w:ascii="仿宋" w:hAnsi="仿宋" w:eastAsia="仿宋" w:cs="仿宋"/>
          <w:color w:val="auto"/>
          <w:kern w:val="0"/>
          <w:sz w:val="24"/>
          <w:highlight w:val="none"/>
          <w:u w:val="none" w:color="auto"/>
        </w:rPr>
      </w:pPr>
      <w:r>
        <w:rPr>
          <w:rFonts w:hint="eastAsia" w:ascii="仿宋" w:hAnsi="仿宋" w:eastAsia="仿宋" w:cs="仿宋"/>
          <w:color w:val="auto"/>
          <w:kern w:val="0"/>
          <w:sz w:val="24"/>
          <w:highlight w:val="none"/>
          <w:u w:val="none" w:color="auto"/>
        </w:rPr>
        <w:t xml:space="preserve">电子邮件：                           </w:t>
      </w:r>
    </w:p>
    <w:p w14:paraId="7A23E05A">
      <w:pPr>
        <w:pStyle w:val="11"/>
        <w:rPr>
          <w:rFonts w:hint="eastAsia"/>
          <w:color w:val="auto"/>
          <w:highlight w:val="none"/>
          <w:u w:val="none" w:color="auto"/>
        </w:rPr>
      </w:pPr>
    </w:p>
    <w:p w14:paraId="3308D800">
      <w:pPr>
        <w:adjustRightInd w:val="0"/>
        <w:snapToGrid w:val="0"/>
        <w:spacing w:line="380" w:lineRule="exact"/>
        <w:rPr>
          <w:rFonts w:hint="eastAsia" w:ascii="仿宋" w:hAnsi="仿宋" w:eastAsia="仿宋" w:cs="仿宋"/>
          <w:color w:val="auto"/>
          <w:sz w:val="30"/>
          <w:szCs w:val="30"/>
          <w:highlight w:val="none"/>
          <w:u w:val="none" w:color="auto"/>
        </w:rPr>
      </w:pPr>
      <w:r>
        <w:rPr>
          <w:rFonts w:hint="eastAsia" w:ascii="仿宋" w:hAnsi="仿宋" w:eastAsia="仿宋" w:cs="仿宋"/>
          <w:color w:val="auto"/>
          <w:sz w:val="24"/>
          <w:highlight w:val="none"/>
          <w:u w:val="none" w:color="auto"/>
        </w:rPr>
        <w:br w:type="page"/>
      </w:r>
    </w:p>
    <w:p w14:paraId="49999D3F">
      <w:pPr>
        <w:pStyle w:val="6"/>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3.2法定代表人/负责人资格证明书及授权委托书</w:t>
      </w:r>
    </w:p>
    <w:p w14:paraId="73F3E194">
      <w:pPr>
        <w:spacing w:line="480" w:lineRule="exact"/>
        <w:jc w:val="center"/>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（1）法定代表人/负责人资格证明书</w:t>
      </w:r>
    </w:p>
    <w:p w14:paraId="421905D9">
      <w:pPr>
        <w:pStyle w:val="41"/>
        <w:ind w:firstLine="480"/>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成交供应商</w:t>
      </w:r>
      <w:r>
        <w:rPr>
          <w:rFonts w:ascii="仿宋" w:hAnsi="仿宋" w:eastAsia="仿宋" w:cs="仿宋"/>
          <w:color w:val="auto"/>
          <w:sz w:val="24"/>
          <w:szCs w:val="24"/>
          <w:highlight w:val="none"/>
          <w:u w:val="none" w:color="auto"/>
        </w:rPr>
        <w:t>可使用下述格式，也可使用广东省工商行政管理局统一印制的法定代表人证明书格式）</w:t>
      </w:r>
    </w:p>
    <w:p w14:paraId="5E6943D0">
      <w:pPr>
        <w:pStyle w:val="41"/>
        <w:jc w:val="center"/>
        <w:outlineLvl w:val="3"/>
        <w:rPr>
          <w:rFonts w:ascii="仿宋" w:hAnsi="仿宋" w:eastAsia="仿宋" w:cs="仿宋"/>
          <w:color w:val="auto"/>
          <w:sz w:val="24"/>
          <w:szCs w:val="24"/>
          <w:highlight w:val="none"/>
          <w:u w:val="none" w:color="auto"/>
        </w:rPr>
      </w:pPr>
      <w:r>
        <w:rPr>
          <w:rFonts w:ascii="仿宋" w:hAnsi="仿宋" w:eastAsia="仿宋" w:cs="仿宋"/>
          <w:b/>
          <w:color w:val="auto"/>
          <w:sz w:val="24"/>
          <w:szCs w:val="24"/>
          <w:highlight w:val="none"/>
          <w:u w:val="none" w:color="auto"/>
        </w:rPr>
        <w:t>法定代表人证明书</w:t>
      </w:r>
    </w:p>
    <w:p w14:paraId="52243CC0">
      <w:pPr>
        <w:pStyle w:val="41"/>
        <w:rPr>
          <w:rFonts w:ascii="仿宋" w:hAnsi="仿宋" w:eastAsia="仿宋" w:cs="仿宋"/>
          <w:color w:val="auto"/>
          <w:sz w:val="24"/>
          <w:szCs w:val="24"/>
          <w:highlight w:val="none"/>
          <w:u w:val="none" w:color="auto"/>
        </w:rPr>
      </w:pP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现任我单位</w:t>
      </w: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职务，为法定代表人，特此证明。</w:t>
      </w:r>
    </w:p>
    <w:p w14:paraId="2359EFD0">
      <w:pPr>
        <w:pStyle w:val="41"/>
        <w:rPr>
          <w:rFonts w:hint="default" w:ascii="仿宋" w:hAnsi="仿宋" w:eastAsia="仿宋" w:cs="仿宋"/>
          <w:color w:val="auto"/>
          <w:sz w:val="24"/>
          <w:szCs w:val="24"/>
          <w:highlight w:val="none"/>
          <w:u w:val="none" w:color="auto"/>
          <w:lang w:val="en-US" w:eastAsia="zh-CN"/>
        </w:rPr>
      </w:pPr>
      <w:r>
        <w:rPr>
          <w:rFonts w:ascii="仿宋" w:hAnsi="仿宋" w:eastAsia="仿宋" w:cs="仿宋"/>
          <w:color w:val="auto"/>
          <w:sz w:val="24"/>
          <w:szCs w:val="24"/>
          <w:highlight w:val="none"/>
          <w:u w:val="none" w:color="auto"/>
        </w:rPr>
        <w:t>有效期限：</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p>
    <w:p w14:paraId="675A8B6C">
      <w:pPr>
        <w:pStyle w:val="41"/>
        <w:ind w:firstLine="243" w:firstLineChars="100"/>
        <w:rPr>
          <w:rFonts w:hint="default" w:ascii="仿宋" w:hAnsi="仿宋" w:eastAsia="仿宋" w:cs="仿宋"/>
          <w:color w:val="auto"/>
          <w:sz w:val="24"/>
          <w:szCs w:val="24"/>
          <w:highlight w:val="none"/>
          <w:u w:val="none" w:color="auto"/>
          <w:lang w:val="en-US" w:eastAsia="zh-CN"/>
        </w:rPr>
      </w:pPr>
      <w:r>
        <w:rPr>
          <w:rFonts w:ascii="仿宋" w:hAnsi="仿宋" w:eastAsia="仿宋" w:cs="仿宋"/>
          <w:color w:val="auto"/>
          <w:sz w:val="24"/>
          <w:szCs w:val="24"/>
          <w:highlight w:val="none"/>
          <w:u w:val="none" w:color="auto"/>
        </w:rPr>
        <w:t>附：代表人性别：</w:t>
      </w:r>
      <w:r>
        <w:rPr>
          <w:rFonts w:hint="eastAsia" w:ascii="仿宋" w:hAnsi="仿宋" w:eastAsia="仿宋" w:cs="仿宋"/>
          <w:color w:val="auto"/>
          <w:sz w:val="24"/>
          <w:highlight w:val="none"/>
          <w:u w:val="none" w:color="auto"/>
        </w:rPr>
        <w:t xml:space="preserve">        </w:t>
      </w:r>
      <w:r>
        <w:rPr>
          <w:rFonts w:ascii="仿宋" w:hAnsi="仿宋" w:eastAsia="仿宋" w:cs="仿宋"/>
          <w:color w:val="auto"/>
          <w:sz w:val="24"/>
          <w:szCs w:val="24"/>
          <w:highlight w:val="none"/>
          <w:u w:val="none" w:color="auto"/>
        </w:rPr>
        <w:t>年龄：</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ascii="仿宋" w:hAnsi="仿宋" w:eastAsia="仿宋" w:cs="仿宋"/>
          <w:color w:val="auto"/>
          <w:sz w:val="24"/>
          <w:szCs w:val="24"/>
          <w:highlight w:val="none"/>
          <w:u w:val="none" w:color="auto"/>
        </w:rPr>
        <w:t>身份证号码：</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p>
    <w:p w14:paraId="600C6F38">
      <w:pPr>
        <w:pStyle w:val="41"/>
        <w:ind w:firstLine="243" w:firstLineChars="100"/>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注册号码：</w:t>
      </w: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US" w:eastAsia="zh-CN"/>
        </w:rPr>
        <w:t xml:space="preserve">    </w:t>
      </w:r>
      <w:r>
        <w:rPr>
          <w:rFonts w:ascii="仿宋" w:hAnsi="仿宋" w:eastAsia="仿宋" w:cs="仿宋"/>
          <w:color w:val="auto"/>
          <w:sz w:val="24"/>
          <w:szCs w:val="24"/>
          <w:highlight w:val="none"/>
          <w:u w:val="none" w:color="auto"/>
        </w:rPr>
        <w:t>企业类型：</w:t>
      </w:r>
    </w:p>
    <w:p w14:paraId="3B490BAB">
      <w:pPr>
        <w:pStyle w:val="41"/>
        <w:ind w:firstLine="243" w:firstLineChars="1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经营</w:t>
      </w:r>
      <w:r>
        <w:rPr>
          <w:rFonts w:ascii="仿宋" w:hAnsi="仿宋" w:eastAsia="仿宋" w:cs="仿宋"/>
          <w:color w:val="auto"/>
          <w:sz w:val="24"/>
          <w:szCs w:val="24"/>
          <w:highlight w:val="none"/>
          <w:u w:val="none" w:color="auto"/>
        </w:rPr>
        <w:t>范围：</w:t>
      </w:r>
      <w:r>
        <w:rPr>
          <w:rFonts w:hint="eastAsia" w:ascii="仿宋" w:hAnsi="仿宋" w:eastAsia="仿宋" w:cs="仿宋"/>
          <w:color w:val="auto"/>
          <w:sz w:val="24"/>
          <w:highlight w:val="none"/>
          <w:u w:val="none" w:color="auto"/>
        </w:rPr>
        <w:t xml:space="preserve">                </w:t>
      </w:r>
    </w:p>
    <w:p w14:paraId="46AEFECE">
      <w:pPr>
        <w:pStyle w:val="41"/>
        <w:ind w:firstLine="243" w:firstLineChars="100"/>
        <w:rPr>
          <w:rFonts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ascii="仿宋" w:hAnsi="仿宋" w:eastAsia="仿宋" w:cs="仿宋"/>
          <w:color w:val="auto"/>
          <w:sz w:val="24"/>
          <w:szCs w:val="24"/>
          <w:highlight w:val="none"/>
          <w:u w:val="none" w:color="auto"/>
        </w:rPr>
        <w:t>名称（盖章）：</w:t>
      </w:r>
      <w:r>
        <w:rPr>
          <w:rFonts w:hint="eastAsia" w:ascii="仿宋" w:hAnsi="仿宋" w:eastAsia="仿宋" w:cs="仿宋"/>
          <w:color w:val="auto"/>
          <w:sz w:val="24"/>
          <w:highlight w:val="none"/>
          <w:u w:val="none" w:color="auto"/>
        </w:rPr>
        <w:t xml:space="preserve">                </w:t>
      </w:r>
    </w:p>
    <w:p w14:paraId="7A52AFE6">
      <w:pPr>
        <w:pStyle w:val="41"/>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地址：</w:t>
      </w:r>
      <w:r>
        <w:rPr>
          <w:rFonts w:hint="eastAsia" w:ascii="仿宋" w:hAnsi="仿宋" w:eastAsia="仿宋" w:cs="仿宋"/>
          <w:color w:val="auto"/>
          <w:sz w:val="24"/>
          <w:highlight w:val="none"/>
          <w:u w:val="none" w:color="auto"/>
        </w:rPr>
        <w:t xml:space="preserve">                </w:t>
      </w:r>
    </w:p>
    <w:p w14:paraId="5250FAD7">
      <w:pPr>
        <w:pStyle w:val="41"/>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法定代表人</w:t>
      </w:r>
      <w:r>
        <w:rPr>
          <w:rFonts w:ascii="仿宋" w:hAnsi="仿宋" w:eastAsia="仿宋" w:cs="仿宋"/>
          <w:color w:val="auto"/>
          <w:sz w:val="24"/>
          <w:szCs w:val="24"/>
          <w:highlight w:val="none"/>
          <w:u w:val="none" w:color="auto"/>
        </w:rPr>
        <w:t>（签字或盖章）：</w:t>
      </w:r>
      <w:r>
        <w:rPr>
          <w:rFonts w:hint="eastAsia" w:ascii="仿宋" w:hAnsi="仿宋" w:eastAsia="仿宋" w:cs="仿宋"/>
          <w:color w:val="auto"/>
          <w:sz w:val="24"/>
          <w:highlight w:val="none"/>
          <w:u w:val="none" w:color="auto"/>
        </w:rPr>
        <w:t xml:space="preserve">                </w:t>
      </w:r>
    </w:p>
    <w:p w14:paraId="37995CC6">
      <w:pPr>
        <w:pStyle w:val="41"/>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职务：</w:t>
      </w:r>
      <w:r>
        <w:rPr>
          <w:rFonts w:hint="eastAsia" w:ascii="仿宋" w:hAnsi="仿宋" w:eastAsia="仿宋" w:cs="仿宋"/>
          <w:color w:val="auto"/>
          <w:sz w:val="24"/>
          <w:highlight w:val="none"/>
          <w:u w:val="none" w:color="auto"/>
        </w:rPr>
        <w:t xml:space="preserve">                        </w:t>
      </w:r>
    </w:p>
    <w:p w14:paraId="4E5EE16D">
      <w:pPr>
        <w:pStyle w:val="41"/>
        <w:rPr>
          <w:rFonts w:ascii="仿宋" w:hAnsi="仿宋" w:eastAsia="仿宋" w:cs="仿宋"/>
          <w:color w:val="auto"/>
          <w:sz w:val="24"/>
          <w:szCs w:val="24"/>
          <w:highlight w:val="none"/>
          <w:u w:val="none" w:color="auto"/>
        </w:rPr>
      </w:pPr>
      <w:r>
        <w:rPr>
          <w:rFonts w:ascii="仿宋" w:hAnsi="仿宋" w:eastAsia="仿宋" w:cs="仿宋"/>
          <w:color w:val="auto"/>
          <w:sz w:val="24"/>
          <w:szCs w:val="24"/>
          <w:highlight w:val="none"/>
          <w:u w:val="none" w:color="auto"/>
        </w:rPr>
        <w:t xml:space="preserve"> </w:t>
      </w:r>
      <w:r>
        <w:rPr>
          <w:rFonts w:hint="eastAsia" w:ascii="仿宋" w:hAnsi="仿宋" w:eastAsia="仿宋" w:cs="仿宋"/>
          <w:color w:val="auto"/>
          <w:sz w:val="24"/>
          <w:szCs w:val="24"/>
          <w:highlight w:val="none"/>
          <w:u w:val="none" w:color="auto"/>
          <w:lang w:val="en-US" w:eastAsia="zh-CN"/>
        </w:rPr>
        <w:t xml:space="preserve"> </w:t>
      </w:r>
      <w:r>
        <w:rPr>
          <w:rFonts w:ascii="仿宋" w:hAnsi="仿宋" w:eastAsia="仿宋" w:cs="仿宋"/>
          <w:color w:val="auto"/>
          <w:sz w:val="24"/>
          <w:szCs w:val="24"/>
          <w:highlight w:val="none"/>
          <w:u w:val="none" w:color="auto"/>
        </w:rPr>
        <w:t>日期： 年 月 日</w:t>
      </w:r>
    </w:p>
    <w:p w14:paraId="451DCDEF">
      <w:pPr>
        <w:rPr>
          <w:rFonts w:hint="eastAsia" w:ascii="仿宋" w:hAnsi="仿宋" w:eastAsia="仿宋" w:cs="仿宋"/>
          <w:color w:val="auto"/>
          <w:sz w:val="28"/>
          <w:szCs w:val="28"/>
          <w:highlight w:val="none"/>
          <w:u w:val="none" w:color="auto"/>
        </w:rPr>
      </w:pPr>
    </w:p>
    <w:p w14:paraId="194E0A68">
      <w:pPr>
        <w:rPr>
          <w:rFonts w:hint="eastAsia" w:ascii="仿宋" w:hAnsi="仿宋" w:eastAsia="仿宋" w:cs="仿宋"/>
          <w:color w:val="auto"/>
          <w:sz w:val="28"/>
          <w:szCs w:val="28"/>
          <w:highlight w:val="none"/>
          <w:u w:val="none" w:color="auto"/>
        </w:rPr>
      </w:pPr>
    </w:p>
    <w:p w14:paraId="298A7F2B">
      <w:pPr>
        <w:rPr>
          <w:rFonts w:hint="eastAsia" w:ascii="仿宋" w:hAnsi="仿宋" w:eastAsia="仿宋" w:cs="仿宋"/>
          <w:b/>
          <w:color w:val="auto"/>
          <w:sz w:val="28"/>
          <w:szCs w:val="28"/>
          <w:highlight w:val="none"/>
          <w:u w:val="none" w:color="auto"/>
        </w:rPr>
      </w:pPr>
      <w:r>
        <w:rPr>
          <w:rFonts w:hint="eastAsia" w:ascii="仿宋" w:hAnsi="仿宋" w:eastAsia="仿宋" w:cs="仿宋"/>
          <w:color w:val="auto"/>
          <w:sz w:val="28"/>
          <w:szCs w:val="28"/>
          <w:highlight w:val="none"/>
          <w:u w:val="none" w:color="auto"/>
        </w:rPr>
        <w:t xml:space="preserve"> </w:t>
      </w:r>
      <w:r>
        <w:rPr>
          <w:rFonts w:hint="eastAsia" w:ascii="仿宋" w:hAnsi="仿宋" w:eastAsia="仿宋" w:cs="仿宋"/>
          <w:b/>
          <w:color w:val="auto"/>
          <w:sz w:val="28"/>
          <w:szCs w:val="28"/>
          <w:highlight w:val="none"/>
          <w:u w:val="none" w:color="auto"/>
        </w:rPr>
        <w:t xml:space="preserve"> </w:t>
      </w:r>
      <w:r>
        <w:rPr>
          <w:rFonts w:hint="eastAsia" w:ascii="仿宋" w:hAnsi="仿宋" w:eastAsia="仿宋" w:cs="仿宋"/>
          <w:b/>
          <w:color w:val="auto"/>
          <w:sz w:val="28"/>
          <w:szCs w:val="28"/>
          <w:highlight w:val="none"/>
          <w:u w:val="none" w:color="auto"/>
          <w:lang w:eastAsia="zh-CN"/>
        </w:rPr>
        <w:t>（</w:t>
      </w:r>
      <w:r>
        <w:rPr>
          <w:rFonts w:hint="eastAsia" w:ascii="仿宋" w:hAnsi="仿宋" w:eastAsia="仿宋" w:cs="仿宋"/>
          <w:b/>
          <w:color w:val="auto"/>
          <w:sz w:val="28"/>
          <w:szCs w:val="28"/>
          <w:highlight w:val="none"/>
          <w:u w:val="none" w:color="auto"/>
        </w:rPr>
        <w:t>为避免响应无效，请供应商务必提供本附件</w:t>
      </w:r>
      <w:r>
        <w:rPr>
          <w:rFonts w:hint="eastAsia" w:ascii="仿宋" w:hAnsi="仿宋" w:eastAsia="仿宋" w:cs="仿宋"/>
          <w:b/>
          <w:color w:val="auto"/>
          <w:sz w:val="28"/>
          <w:szCs w:val="28"/>
          <w:highlight w:val="none"/>
          <w:u w:val="none" w:color="auto"/>
          <w:lang w:eastAsia="zh-CN"/>
        </w:rPr>
        <w:t>）</w:t>
      </w:r>
    </w:p>
    <w:p w14:paraId="338BB5B2">
      <w:pPr>
        <w:rPr>
          <w:rFonts w:hint="eastAsia" w:ascii="仿宋" w:hAnsi="仿宋" w:eastAsia="仿宋" w:cs="仿宋"/>
          <w:b/>
          <w:color w:val="auto"/>
          <w:sz w:val="28"/>
          <w:szCs w:val="28"/>
          <w:highlight w:val="none"/>
          <w:u w:val="none" w:color="auto"/>
        </w:rPr>
      </w:pPr>
    </w:p>
    <w:p w14:paraId="3C8F1CD0">
      <w:pP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F670997">
                            <w:pPr>
                              <w:jc w:val="center"/>
                              <w:rPr>
                                <w:rFonts w:hint="eastAsia" w:hAnsi="宋体"/>
                                <w:szCs w:val="21"/>
                              </w:rPr>
                            </w:pPr>
                          </w:p>
                          <w:p w14:paraId="44D659B4">
                            <w:pPr>
                              <w:jc w:val="center"/>
                              <w:rPr>
                                <w:rFonts w:hint="eastAsia" w:hAnsi="宋体"/>
                                <w:szCs w:val="21"/>
                              </w:rPr>
                            </w:pPr>
                          </w:p>
                          <w:p w14:paraId="381A2816">
                            <w:pPr>
                              <w:jc w:val="center"/>
                              <w:rPr>
                                <w:rFonts w:hint="eastAsia" w:hAnsi="宋体"/>
                                <w:szCs w:val="21"/>
                              </w:rPr>
                            </w:pPr>
                          </w:p>
                          <w:p w14:paraId="6C39FEB4">
                            <w:pPr>
                              <w:jc w:val="center"/>
                              <w:rPr>
                                <w:szCs w:val="21"/>
                              </w:rPr>
                            </w:pPr>
                            <w:r>
                              <w:rPr>
                                <w:rFonts w:hint="eastAsia" w:hAnsi="宋体"/>
                                <w:szCs w:val="21"/>
                              </w:rPr>
                              <w:t>法定代表人身份证复印件反面</w:t>
                            </w:r>
                          </w:p>
                        </w:txbxContent>
                      </wps:txbx>
                      <wps:bodyPr vert="horz" anchor="t" anchorCtr="0"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VPlDdcAAAAIAQAADwAAAAAAAAABACAAAAAiAAAA&#10;ZHJzL2Rvd25yZXYueG1sUEsBAhQAFAAAAAgAh07iQO0MJ1FBAgAAgwQAAA4AAAAAAAAAAQAgAAAA&#10;JgEAAGRycy9lMm9Eb2MueG1sUEsFBgAAAAAGAAYAWQEAANkFAAAAAA==&#10;">
                <v:fill on="t" focussize="0,0"/>
                <v:stroke color="#000000" joinstyle="miter"/>
                <v:imagedata o:title=""/>
                <o:lock v:ext="edit" aspectratio="f"/>
                <v:textbox>
                  <w:txbxContent>
                    <w:p w14:paraId="4F670997">
                      <w:pPr>
                        <w:jc w:val="center"/>
                        <w:rPr>
                          <w:rFonts w:hint="eastAsia" w:hAnsi="宋体"/>
                          <w:szCs w:val="21"/>
                        </w:rPr>
                      </w:pPr>
                    </w:p>
                    <w:p w14:paraId="44D659B4">
                      <w:pPr>
                        <w:jc w:val="center"/>
                        <w:rPr>
                          <w:rFonts w:hint="eastAsia" w:hAnsi="宋体"/>
                          <w:szCs w:val="21"/>
                        </w:rPr>
                      </w:pPr>
                    </w:p>
                    <w:p w14:paraId="381A2816">
                      <w:pPr>
                        <w:jc w:val="center"/>
                        <w:rPr>
                          <w:rFonts w:hint="eastAsia" w:hAnsi="宋体"/>
                          <w:szCs w:val="21"/>
                        </w:rPr>
                      </w:pPr>
                    </w:p>
                    <w:p w14:paraId="6C39FEB4">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u w:val="none" w:color="auto"/>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8FB7021">
                            <w:pPr>
                              <w:jc w:val="center"/>
                              <w:rPr>
                                <w:rFonts w:hint="eastAsia" w:hAnsi="宋体"/>
                                <w:szCs w:val="21"/>
                              </w:rPr>
                            </w:pPr>
                          </w:p>
                          <w:p w14:paraId="55DF4BFC">
                            <w:pPr>
                              <w:jc w:val="center"/>
                              <w:rPr>
                                <w:rFonts w:hint="eastAsia" w:hAnsi="宋体"/>
                                <w:szCs w:val="21"/>
                              </w:rPr>
                            </w:pPr>
                          </w:p>
                          <w:p w14:paraId="4A6A8749">
                            <w:pPr>
                              <w:jc w:val="center"/>
                              <w:rPr>
                                <w:rFonts w:hint="eastAsia" w:hAnsi="宋体"/>
                                <w:szCs w:val="21"/>
                              </w:rPr>
                            </w:pPr>
                          </w:p>
                          <w:p w14:paraId="26D42F9F">
                            <w:pPr>
                              <w:jc w:val="center"/>
                              <w:rPr>
                                <w:szCs w:val="21"/>
                              </w:rPr>
                            </w:pPr>
                            <w:r>
                              <w:rPr>
                                <w:rFonts w:hint="eastAsia" w:hAnsi="宋体"/>
                                <w:szCs w:val="21"/>
                              </w:rPr>
                              <w:t>法定代表人身份证复印件正面</w:t>
                            </w:r>
                          </w:p>
                        </w:txbxContent>
                      </wps:txbx>
                      <wps:bodyPr vert="horz" anchor="t" anchorCtr="0"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6S+wB1gAAAAgBAAAPAAAAAAAAAAEAIAAAACIAAABk&#10;cnMvZG93bnJldi54bWxQSwECFAAUAAAACACHTuJAzQ9N80ECAACDBAAADgAAAAAAAAABACAAAAAl&#10;AQAAZHJzL2Uyb0RvYy54bWxQSwUGAAAAAAYABgBZAQAA2AUAAAAA&#10;">
                <v:fill on="t" focussize="0,0"/>
                <v:stroke color="#000000" joinstyle="miter"/>
                <v:imagedata o:title=""/>
                <o:lock v:ext="edit" aspectratio="f"/>
                <v:textbox>
                  <w:txbxContent>
                    <w:p w14:paraId="78FB7021">
                      <w:pPr>
                        <w:jc w:val="center"/>
                        <w:rPr>
                          <w:rFonts w:hint="eastAsia" w:hAnsi="宋体"/>
                          <w:szCs w:val="21"/>
                        </w:rPr>
                      </w:pPr>
                    </w:p>
                    <w:p w14:paraId="55DF4BFC">
                      <w:pPr>
                        <w:jc w:val="center"/>
                        <w:rPr>
                          <w:rFonts w:hint="eastAsia" w:hAnsi="宋体"/>
                          <w:szCs w:val="21"/>
                        </w:rPr>
                      </w:pPr>
                    </w:p>
                    <w:p w14:paraId="4A6A8749">
                      <w:pPr>
                        <w:jc w:val="center"/>
                        <w:rPr>
                          <w:rFonts w:hint="eastAsia" w:hAnsi="宋体"/>
                          <w:szCs w:val="21"/>
                        </w:rPr>
                      </w:pPr>
                    </w:p>
                    <w:p w14:paraId="26D42F9F">
                      <w:pPr>
                        <w:jc w:val="center"/>
                        <w:rPr>
                          <w:szCs w:val="21"/>
                        </w:rPr>
                      </w:pPr>
                      <w:r>
                        <w:rPr>
                          <w:rFonts w:hint="eastAsia" w:hAnsi="宋体"/>
                          <w:szCs w:val="21"/>
                        </w:rPr>
                        <w:t>法定代表人身份证复印件正面</w:t>
                      </w:r>
                    </w:p>
                  </w:txbxContent>
                </v:textbox>
              </v:shape>
            </w:pict>
          </mc:Fallback>
        </mc:AlternateContent>
      </w:r>
    </w:p>
    <w:p w14:paraId="1D2EC777">
      <w:pPr>
        <w:rPr>
          <w:rFonts w:hint="eastAsia" w:ascii="仿宋" w:hAnsi="仿宋" w:eastAsia="仿宋" w:cs="仿宋"/>
          <w:b/>
          <w:color w:val="auto"/>
          <w:sz w:val="28"/>
          <w:szCs w:val="28"/>
          <w:highlight w:val="none"/>
          <w:u w:val="none" w:color="auto"/>
        </w:rPr>
      </w:pPr>
    </w:p>
    <w:p w14:paraId="69085C84">
      <w:pPr>
        <w:spacing w:line="480" w:lineRule="exact"/>
        <w:rPr>
          <w:rFonts w:hint="eastAsia" w:ascii="仿宋" w:hAnsi="仿宋" w:eastAsia="仿宋" w:cs="仿宋"/>
          <w:b/>
          <w:color w:val="auto"/>
          <w:sz w:val="28"/>
          <w:szCs w:val="28"/>
          <w:highlight w:val="none"/>
          <w:u w:val="none" w:color="auto"/>
        </w:rPr>
      </w:pPr>
    </w:p>
    <w:p w14:paraId="5464C0FC">
      <w:pPr>
        <w:spacing w:line="480" w:lineRule="exact"/>
        <w:rPr>
          <w:rFonts w:hint="eastAsia" w:ascii="仿宋" w:hAnsi="仿宋" w:eastAsia="仿宋" w:cs="仿宋"/>
          <w:b/>
          <w:color w:val="auto"/>
          <w:sz w:val="28"/>
          <w:szCs w:val="28"/>
          <w:highlight w:val="none"/>
          <w:u w:val="none" w:color="auto"/>
        </w:rPr>
      </w:pPr>
    </w:p>
    <w:p w14:paraId="6F4CE9AF">
      <w:pPr>
        <w:spacing w:line="480" w:lineRule="exact"/>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br w:type="page"/>
      </w:r>
    </w:p>
    <w:p w14:paraId="1871D067">
      <w:pPr>
        <w:spacing w:line="480" w:lineRule="exact"/>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（2）法定代表人/负责人授权委托书</w:t>
      </w:r>
    </w:p>
    <w:p w14:paraId="0BA3AD68">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（对于银行、保险、电信、邮政、铁路等行业以及获得总</w:t>
      </w:r>
      <w:r>
        <w:rPr>
          <w:rFonts w:hint="eastAsia" w:ascii="仿宋" w:hAnsi="仿宋" w:eastAsia="仿宋" w:cs="仿宋"/>
          <w:color w:val="auto"/>
          <w:sz w:val="24"/>
          <w:highlight w:val="none"/>
          <w:u w:val="none" w:color="auto"/>
          <w:lang w:eastAsia="zh-CN"/>
        </w:rPr>
        <w:t>成交供应商响应</w:t>
      </w:r>
      <w:r>
        <w:rPr>
          <w:rFonts w:hint="eastAsia" w:ascii="仿宋" w:hAnsi="仿宋" w:eastAsia="仿宋" w:cs="仿宋"/>
          <w:color w:val="auto"/>
          <w:sz w:val="24"/>
          <w:highlight w:val="none"/>
          <w:u w:val="none" w:color="auto"/>
        </w:rPr>
        <w:t>授权的分</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，可以提供</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分支机构负责人授权书）</w:t>
      </w:r>
    </w:p>
    <w:p w14:paraId="002A4A8D">
      <w:pPr>
        <w:jc w:val="center"/>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rPr>
        <w:t>法定代表人授权书</w:t>
      </w:r>
    </w:p>
    <w:p w14:paraId="4F52B65D">
      <w:pPr>
        <w:ind w:firstLine="480"/>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val="en-US" w:eastAsia="zh-CN"/>
        </w:rPr>
        <w:t>惠州市第一妇幼保健院</w:t>
      </w:r>
    </w:p>
    <w:p w14:paraId="496CEBB9">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本授权书声明：</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是注册于（国家或地区）的（</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名称）的法定代表人，现任</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职务，有效证件号码：</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。现授权（姓名、职务）作为我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的全权代理人，就“</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”项目采购[采购项目编号为</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]的</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和合同执行，以我方的名义处理一切与之有关的事宜。</w:t>
      </w:r>
    </w:p>
    <w:p w14:paraId="13AF9814">
      <w:pPr>
        <w:ind w:firstLine="48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本授权书于</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年</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月</w:t>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日签字生效，特此声明。</w:t>
      </w:r>
    </w:p>
    <w:p w14:paraId="63F0D45B">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成交供应商名称（盖章）</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val="en-US" w:eastAsia="zh-CN"/>
        </w:rPr>
        <w:t xml:space="preserve">            </w:t>
      </w:r>
    </w:p>
    <w:p w14:paraId="6C13D721">
      <w:pPr>
        <w:rPr>
          <w:rFonts w:hint="default" w:ascii="仿宋" w:hAnsi="仿宋" w:eastAsia="仿宋" w:cs="仿宋"/>
          <w:color w:val="auto"/>
          <w:sz w:val="24"/>
          <w:highlight w:val="none"/>
          <w:u w:val="none" w:color="auto"/>
          <w:lang w:val="en-US"/>
        </w:rPr>
      </w:pPr>
      <w:r>
        <w:rPr>
          <w:rFonts w:hint="eastAsia" w:ascii="仿宋" w:hAnsi="仿宋" w:eastAsia="仿宋" w:cs="仿宋"/>
          <w:color w:val="auto"/>
          <w:sz w:val="24"/>
          <w:highlight w:val="none"/>
          <w:u w:val="none" w:color="auto"/>
        </w:rPr>
        <w:t xml:space="preserve"> 地址：</w:t>
      </w:r>
      <w:r>
        <w:rPr>
          <w:rFonts w:hint="eastAsia" w:ascii="仿宋" w:hAnsi="仿宋" w:eastAsia="仿宋" w:cs="仿宋"/>
          <w:color w:val="auto"/>
          <w:sz w:val="24"/>
          <w:highlight w:val="none"/>
          <w:u w:val="none" w:color="auto"/>
          <w:lang w:val="en-US" w:eastAsia="zh-CN"/>
        </w:rPr>
        <w:t xml:space="preserve">               </w:t>
      </w:r>
    </w:p>
    <w:p w14:paraId="6D44C004">
      <w:pPr>
        <w:rPr>
          <w:rFonts w:hint="default" w:ascii="仿宋" w:hAnsi="仿宋" w:eastAsia="仿宋" w:cs="仿宋"/>
          <w:color w:val="auto"/>
          <w:sz w:val="24"/>
          <w:highlight w:val="none"/>
          <w:u w:val="none" w:color="auto"/>
          <w:lang w:val="en-US"/>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成交供应商法定代表人</w:t>
      </w:r>
      <w:r>
        <w:rPr>
          <w:rFonts w:hint="eastAsia" w:ascii="仿宋" w:hAnsi="仿宋" w:eastAsia="仿宋" w:cs="仿宋"/>
          <w:color w:val="auto"/>
          <w:sz w:val="24"/>
          <w:highlight w:val="none"/>
          <w:u w:val="none" w:color="auto"/>
        </w:rPr>
        <w:t>（签字或盖章）：</w:t>
      </w:r>
      <w:r>
        <w:rPr>
          <w:rFonts w:hint="eastAsia" w:ascii="仿宋" w:hAnsi="仿宋" w:eastAsia="仿宋" w:cs="仿宋"/>
          <w:color w:val="auto"/>
          <w:sz w:val="24"/>
          <w:highlight w:val="none"/>
          <w:u w:val="none" w:color="auto"/>
          <w:lang w:val="en-US" w:eastAsia="zh-CN"/>
        </w:rPr>
        <w:t xml:space="preserve">               </w:t>
      </w:r>
    </w:p>
    <w:p w14:paraId="5BC0FC7F">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职务：</w:t>
      </w:r>
      <w:r>
        <w:rPr>
          <w:rFonts w:hint="eastAsia" w:ascii="仿宋" w:hAnsi="仿宋" w:eastAsia="仿宋" w:cs="仿宋"/>
          <w:color w:val="auto"/>
          <w:sz w:val="24"/>
          <w:highlight w:val="none"/>
          <w:u w:val="none" w:color="auto"/>
          <w:lang w:val="en-US" w:eastAsia="zh-CN"/>
        </w:rPr>
        <w:t xml:space="preserve">               </w:t>
      </w:r>
    </w:p>
    <w:p w14:paraId="25F3417E">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法定代表人授权代表（签字或盖章）：</w:t>
      </w:r>
      <w:r>
        <w:rPr>
          <w:rFonts w:hint="eastAsia" w:ascii="仿宋" w:hAnsi="仿宋" w:eastAsia="仿宋" w:cs="仿宋"/>
          <w:color w:val="auto"/>
          <w:sz w:val="24"/>
          <w:highlight w:val="none"/>
          <w:u w:val="none" w:color="auto"/>
          <w:lang w:val="en-US" w:eastAsia="zh-CN"/>
        </w:rPr>
        <w:t xml:space="preserve">               </w:t>
      </w:r>
    </w:p>
    <w:p w14:paraId="2E446412">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职务：</w:t>
      </w:r>
      <w:r>
        <w:rPr>
          <w:rFonts w:hint="eastAsia" w:ascii="仿宋" w:hAnsi="仿宋" w:eastAsia="仿宋" w:cs="仿宋"/>
          <w:color w:val="auto"/>
          <w:sz w:val="24"/>
          <w:highlight w:val="none"/>
          <w:u w:val="none" w:color="auto"/>
          <w:lang w:val="en-US" w:eastAsia="zh-CN"/>
        </w:rPr>
        <w:t xml:space="preserve">               </w:t>
      </w:r>
    </w:p>
    <w:p w14:paraId="74B59692">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35C4D819">
      <w:pPr>
        <w:ind w:firstLine="480"/>
        <w:rPr>
          <w:color w:val="auto"/>
          <w:highlight w:val="none"/>
          <w:u w:val="none" w:color="auto"/>
        </w:rPr>
      </w:pPr>
    </w:p>
    <w:p w14:paraId="1CCB4542">
      <w:pPr>
        <w:spacing w:line="360" w:lineRule="auto"/>
        <w:ind w:firstLine="420"/>
        <w:rPr>
          <w:rFonts w:hint="eastAsia" w:ascii="仿宋" w:hAnsi="仿宋" w:eastAsia="仿宋" w:cs="仿宋"/>
          <w:color w:val="auto"/>
          <w:sz w:val="28"/>
          <w:szCs w:val="28"/>
          <w:highlight w:val="none"/>
          <w:u w:val="none" w:color="auto"/>
        </w:rPr>
      </w:pP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A237927">
                            <w:pPr>
                              <w:jc w:val="center"/>
                              <w:rPr>
                                <w:rFonts w:hint="eastAsia" w:hAnsi="宋体"/>
                                <w:szCs w:val="21"/>
                              </w:rPr>
                            </w:pPr>
                          </w:p>
                          <w:p w14:paraId="4F762352">
                            <w:pPr>
                              <w:jc w:val="center"/>
                              <w:rPr>
                                <w:rFonts w:hint="eastAsia" w:hAnsi="宋体"/>
                                <w:szCs w:val="21"/>
                              </w:rPr>
                            </w:pPr>
                          </w:p>
                          <w:p w14:paraId="5B0A5F0A">
                            <w:pPr>
                              <w:jc w:val="center"/>
                              <w:rPr>
                                <w:rFonts w:hint="eastAsia" w:hAnsi="宋体"/>
                                <w:szCs w:val="21"/>
                              </w:rPr>
                            </w:pPr>
                          </w:p>
                          <w:p w14:paraId="4E6630BF">
                            <w:pPr>
                              <w:jc w:val="center"/>
                              <w:rPr>
                                <w:szCs w:val="21"/>
                              </w:rPr>
                            </w:pPr>
                            <w:r>
                              <w:rPr>
                                <w:rFonts w:hint="eastAsia" w:hAnsi="宋体"/>
                                <w:szCs w:val="21"/>
                              </w:rPr>
                              <w:t>代理人身份证复印件正面</w:t>
                            </w:r>
                          </w:p>
                        </w:txbxContent>
                      </wps:txbx>
                      <wps:bodyPr vert="horz" anchor="t" anchorCtr="0"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X/MidcAAAAJAQAADwAAAAAAAAABACAAAAAiAAAA&#10;ZHJzL2Rvd25yZXYueG1sUEsBAhQAFAAAAAgAh07iQI8J04hBAgAAgwQAAA4AAAAAAAAAAQAgAAAA&#10;JgEAAGRycy9lMm9Eb2MueG1sUEsFBgAAAAAGAAYAWQEAANkFAAAAAA==&#10;">
                <v:fill on="t" focussize="0,0"/>
                <v:stroke color="#000000" joinstyle="miter"/>
                <v:imagedata o:title=""/>
                <o:lock v:ext="edit" aspectratio="f"/>
                <v:textbox>
                  <w:txbxContent>
                    <w:p w14:paraId="0A237927">
                      <w:pPr>
                        <w:jc w:val="center"/>
                        <w:rPr>
                          <w:rFonts w:hint="eastAsia" w:hAnsi="宋体"/>
                          <w:szCs w:val="21"/>
                        </w:rPr>
                      </w:pPr>
                    </w:p>
                    <w:p w14:paraId="4F762352">
                      <w:pPr>
                        <w:jc w:val="center"/>
                        <w:rPr>
                          <w:rFonts w:hint="eastAsia" w:hAnsi="宋体"/>
                          <w:szCs w:val="21"/>
                        </w:rPr>
                      </w:pPr>
                    </w:p>
                    <w:p w14:paraId="5B0A5F0A">
                      <w:pPr>
                        <w:jc w:val="center"/>
                        <w:rPr>
                          <w:rFonts w:hint="eastAsia" w:hAnsi="宋体"/>
                          <w:szCs w:val="21"/>
                        </w:rPr>
                      </w:pPr>
                    </w:p>
                    <w:p w14:paraId="4E6630BF">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0AAFF3F">
                            <w:pPr>
                              <w:jc w:val="center"/>
                              <w:rPr>
                                <w:rFonts w:hint="eastAsia" w:hAnsi="宋体"/>
                                <w:szCs w:val="21"/>
                              </w:rPr>
                            </w:pPr>
                          </w:p>
                          <w:p w14:paraId="06BD2983">
                            <w:pPr>
                              <w:jc w:val="center"/>
                              <w:rPr>
                                <w:rFonts w:hint="eastAsia" w:hAnsi="宋体"/>
                                <w:szCs w:val="21"/>
                              </w:rPr>
                            </w:pPr>
                          </w:p>
                          <w:p w14:paraId="70E1E485">
                            <w:pPr>
                              <w:jc w:val="center"/>
                              <w:rPr>
                                <w:rFonts w:hint="eastAsia" w:hAnsi="宋体"/>
                                <w:szCs w:val="21"/>
                              </w:rPr>
                            </w:pPr>
                          </w:p>
                          <w:p w14:paraId="65D68963">
                            <w:pPr>
                              <w:jc w:val="center"/>
                              <w:rPr>
                                <w:szCs w:val="21"/>
                              </w:rPr>
                            </w:pPr>
                            <w:r>
                              <w:rPr>
                                <w:rFonts w:hint="eastAsia" w:hAnsi="宋体"/>
                                <w:szCs w:val="21"/>
                              </w:rPr>
                              <w:t>代理人身份证复印件反面</w:t>
                            </w:r>
                          </w:p>
                        </w:txbxContent>
                      </wps:txbx>
                      <wps:bodyPr vert="horz" anchor="t" anchorCtr="0"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b59pdcAAAAJAQAADwAAAAAAAAABACAAAAAiAAAA&#10;ZHJzL2Rvd25yZXYueG1sUEsBAhQAFAAAAAgAh07iQI4JdhdBAgAAgwQAAA4AAAAAAAAAAQAgAAAA&#10;JgEAAGRycy9lMm9Eb2MueG1sUEsFBgAAAAAGAAYAWQEAANkFAAAAAA==&#10;">
                <v:fill on="t" focussize="0,0"/>
                <v:stroke color="#000000" joinstyle="miter"/>
                <v:imagedata o:title=""/>
                <o:lock v:ext="edit" aspectratio="f"/>
                <v:textbox>
                  <w:txbxContent>
                    <w:p w14:paraId="10AAFF3F">
                      <w:pPr>
                        <w:jc w:val="center"/>
                        <w:rPr>
                          <w:rFonts w:hint="eastAsia" w:hAnsi="宋体"/>
                          <w:szCs w:val="21"/>
                        </w:rPr>
                      </w:pPr>
                    </w:p>
                    <w:p w14:paraId="06BD2983">
                      <w:pPr>
                        <w:jc w:val="center"/>
                        <w:rPr>
                          <w:rFonts w:hint="eastAsia" w:hAnsi="宋体"/>
                          <w:szCs w:val="21"/>
                        </w:rPr>
                      </w:pPr>
                    </w:p>
                    <w:p w14:paraId="70E1E485">
                      <w:pPr>
                        <w:jc w:val="center"/>
                        <w:rPr>
                          <w:rFonts w:hint="eastAsia" w:hAnsi="宋体"/>
                          <w:szCs w:val="21"/>
                        </w:rPr>
                      </w:pPr>
                    </w:p>
                    <w:p w14:paraId="65D68963">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none" w:color="auto"/>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3ADBB5E">
                            <w:pPr>
                              <w:jc w:val="center"/>
                              <w:rPr>
                                <w:rFonts w:hint="eastAsia" w:hAnsi="宋体"/>
                                <w:szCs w:val="21"/>
                              </w:rPr>
                            </w:pPr>
                          </w:p>
                          <w:p w14:paraId="68D90F2F">
                            <w:pPr>
                              <w:jc w:val="center"/>
                              <w:rPr>
                                <w:rFonts w:hint="eastAsia" w:hAnsi="宋体"/>
                                <w:szCs w:val="21"/>
                              </w:rPr>
                            </w:pPr>
                          </w:p>
                          <w:p w14:paraId="4CA1CB9D">
                            <w:pPr>
                              <w:jc w:val="center"/>
                              <w:rPr>
                                <w:rFonts w:hint="eastAsia" w:hAnsi="宋体"/>
                                <w:szCs w:val="21"/>
                              </w:rPr>
                            </w:pPr>
                          </w:p>
                          <w:p w14:paraId="47E48FE2">
                            <w:pPr>
                              <w:jc w:val="center"/>
                              <w:rPr>
                                <w:szCs w:val="21"/>
                              </w:rPr>
                            </w:pPr>
                            <w:r>
                              <w:rPr>
                                <w:rFonts w:hint="eastAsia" w:hAnsi="宋体"/>
                                <w:szCs w:val="21"/>
                              </w:rPr>
                              <w:t>代理人身份证复印件</w:t>
                            </w:r>
                          </w:p>
                        </w:txbxContent>
                      </wps:txbx>
                      <wps:bodyPr vert="horz" anchor="t" anchorCtr="0"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dcMse2QAAAA0BAAAPAAAAAAAAAAEAIAAAACIA&#10;AABkcnMvZG93bnJldi54bWxQSwECFAAUAAAACACHTuJArwq5KkECAACDBAAADgAAAAAAAAABACAA&#10;AAAoAQAAZHJzL2Uyb0RvYy54bWxQSwUGAAAAAAYABgBZAQAA2wUAAAAA&#10;">
                <v:fill on="t" focussize="0,0"/>
                <v:stroke color="#000000" joinstyle="miter"/>
                <v:imagedata o:title=""/>
                <o:lock v:ext="edit" aspectratio="f"/>
                <v:textbox>
                  <w:txbxContent>
                    <w:p w14:paraId="23ADBB5E">
                      <w:pPr>
                        <w:jc w:val="center"/>
                        <w:rPr>
                          <w:rFonts w:hint="eastAsia" w:hAnsi="宋体"/>
                          <w:szCs w:val="21"/>
                        </w:rPr>
                      </w:pPr>
                    </w:p>
                    <w:p w14:paraId="68D90F2F">
                      <w:pPr>
                        <w:jc w:val="center"/>
                        <w:rPr>
                          <w:rFonts w:hint="eastAsia" w:hAnsi="宋体"/>
                          <w:szCs w:val="21"/>
                        </w:rPr>
                      </w:pPr>
                    </w:p>
                    <w:p w14:paraId="4CA1CB9D">
                      <w:pPr>
                        <w:jc w:val="center"/>
                        <w:rPr>
                          <w:rFonts w:hint="eastAsia" w:hAnsi="宋体"/>
                          <w:szCs w:val="21"/>
                        </w:rPr>
                      </w:pPr>
                    </w:p>
                    <w:p w14:paraId="47E48FE2">
                      <w:pPr>
                        <w:jc w:val="center"/>
                        <w:rPr>
                          <w:szCs w:val="21"/>
                        </w:rPr>
                      </w:pPr>
                      <w:r>
                        <w:rPr>
                          <w:rFonts w:hint="eastAsia" w:hAnsi="宋体"/>
                          <w:szCs w:val="21"/>
                        </w:rPr>
                        <w:t>代理人身份证复印件</w:t>
                      </w:r>
                    </w:p>
                  </w:txbxContent>
                </v:textbox>
              </v:shape>
            </w:pict>
          </mc:Fallback>
        </mc:AlternateContent>
      </w:r>
    </w:p>
    <w:p w14:paraId="017DBA12">
      <w:pPr>
        <w:spacing w:line="300" w:lineRule="auto"/>
        <w:jc w:val="center"/>
        <w:rPr>
          <w:rFonts w:hint="eastAsia" w:ascii="仿宋" w:hAnsi="仿宋" w:eastAsia="仿宋" w:cs="仿宋"/>
          <w:b/>
          <w:color w:val="auto"/>
          <w:sz w:val="28"/>
          <w:szCs w:val="28"/>
          <w:highlight w:val="none"/>
          <w:u w:val="none" w:color="auto"/>
        </w:rPr>
      </w:pPr>
    </w:p>
    <w:p w14:paraId="4D756772">
      <w:pPr>
        <w:spacing w:line="300" w:lineRule="auto"/>
        <w:jc w:val="center"/>
        <w:rPr>
          <w:rFonts w:hint="eastAsia" w:ascii="仿宋" w:hAnsi="仿宋" w:eastAsia="仿宋" w:cs="仿宋"/>
          <w:b/>
          <w:color w:val="auto"/>
          <w:sz w:val="28"/>
          <w:szCs w:val="28"/>
          <w:highlight w:val="none"/>
          <w:u w:val="none" w:color="auto"/>
        </w:rPr>
      </w:pPr>
    </w:p>
    <w:p w14:paraId="1670DBD2">
      <w:pPr>
        <w:spacing w:line="300" w:lineRule="auto"/>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br w:type="page"/>
      </w:r>
    </w:p>
    <w:p w14:paraId="58F1CC82">
      <w:pPr>
        <w:spacing w:line="300" w:lineRule="auto"/>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3．3关于资格的声明函</w:t>
      </w:r>
    </w:p>
    <w:p w14:paraId="5D27A2D5">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r>
        <w:rPr>
          <w:rFonts w:hint="eastAsia" w:ascii="仿宋" w:hAnsi="仿宋" w:eastAsia="仿宋" w:cs="仿宋"/>
          <w:color w:val="auto"/>
          <w:sz w:val="24"/>
          <w:highlight w:val="none"/>
          <w:u w:val="none" w:color="auto"/>
        </w:rPr>
        <w:t>：</w:t>
      </w:r>
    </w:p>
    <w:p w14:paraId="3B8EE308">
      <w:pPr>
        <w:spacing w:line="480" w:lineRule="exact"/>
        <w:ind w:firstLine="486"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关于贵方采购项目名称</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 xml:space="preserve">            项目编号：        响应邀请，本签字人愿意参加响应，提供比选文件中规定的货物、服务及工程，并证明提交的下列文件和说明是准确的和真实的。</w:t>
      </w:r>
    </w:p>
    <w:p w14:paraId="07EE7EA7">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1.具备《政府采购法》第二十二条规定的条件</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且提供以下证明文件：</w:t>
      </w:r>
    </w:p>
    <w:p w14:paraId="56617815">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（1）在中华人民共和国境内注册的具有独立承担民事责任能力的法人或其他组织（提供营业执照等证明文件）；</w:t>
      </w:r>
    </w:p>
    <w:p w14:paraId="752ABCD1">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（2）供应商必须具有良好的商业信誉和健全的财务会计制度。可提供：①</w:t>
      </w:r>
      <w:r>
        <w:rPr>
          <w:rFonts w:hint="eastAsia" w:ascii="仿宋" w:hAnsi="仿宋" w:eastAsia="仿宋" w:cs="仿宋"/>
          <w:color w:val="auto"/>
          <w:sz w:val="24"/>
          <w:highlight w:val="none"/>
          <w:u w:val="none" w:color="auto"/>
          <w:lang w:eastAsia="zh-CN"/>
        </w:rPr>
        <w:t>2022年</w:t>
      </w:r>
      <w:r>
        <w:rPr>
          <w:rFonts w:hint="eastAsia" w:ascii="仿宋" w:hAnsi="仿宋" w:eastAsia="仿宋" w:cs="仿宋"/>
          <w:color w:val="auto"/>
          <w:sz w:val="24"/>
          <w:highlight w:val="none"/>
          <w:u w:val="none" w:color="auto"/>
        </w:rPr>
        <w:t>至今任意一年经审计的审计报告复印件（包含审计报告中所涉及的财务报表和报表附注）；或②</w:t>
      </w:r>
      <w:r>
        <w:rPr>
          <w:rFonts w:hint="eastAsia" w:ascii="仿宋" w:hAnsi="仿宋" w:eastAsia="仿宋" w:cs="仿宋"/>
          <w:color w:val="auto"/>
          <w:sz w:val="24"/>
          <w:highlight w:val="none"/>
          <w:u w:val="none" w:color="auto"/>
          <w:lang w:eastAsia="zh-CN"/>
        </w:rPr>
        <w:t>2022年</w:t>
      </w:r>
      <w:r>
        <w:rPr>
          <w:rFonts w:hint="eastAsia" w:ascii="仿宋" w:hAnsi="仿宋" w:eastAsia="仿宋" w:cs="仿宋"/>
          <w:color w:val="auto"/>
          <w:sz w:val="24"/>
          <w:highlight w:val="none"/>
          <w:u w:val="none" w:color="auto"/>
        </w:rPr>
        <w:t>度至今任意一年</w:t>
      </w:r>
      <w:r>
        <w:rPr>
          <w:rFonts w:hint="eastAsia" w:ascii="仿宋" w:hAnsi="仿宋" w:eastAsia="仿宋" w:cs="仿宋"/>
          <w:color w:val="auto"/>
          <w:kern w:val="0"/>
          <w:sz w:val="24"/>
          <w:szCs w:val="24"/>
          <w:highlight w:val="none"/>
          <w:u w:val="none" w:color="auto"/>
          <w:lang w:eastAsia="zh-CN"/>
        </w:rPr>
        <w:t>成交供应商</w:t>
      </w:r>
      <w:r>
        <w:rPr>
          <w:rFonts w:hint="eastAsia" w:ascii="仿宋" w:hAnsi="仿宋" w:eastAsia="仿宋" w:cs="仿宋"/>
          <w:color w:val="auto"/>
          <w:sz w:val="24"/>
          <w:highlight w:val="none"/>
          <w:u w:val="none" w:color="auto"/>
        </w:rPr>
        <w:t>内部的财务报表复印件（新成立</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提供成立至今的月或季度财务报表复印件）；或③截至</w:t>
      </w:r>
      <w:r>
        <w:rPr>
          <w:rFonts w:hint="eastAsia" w:ascii="仿宋" w:hAnsi="仿宋" w:eastAsia="仿宋" w:cs="仿宋"/>
          <w:color w:val="auto"/>
          <w:sz w:val="24"/>
          <w:highlight w:val="none"/>
          <w:u w:val="none" w:color="auto"/>
          <w:lang w:eastAsia="zh-CN"/>
        </w:rPr>
        <w:t>响应</w:t>
      </w:r>
      <w:r>
        <w:rPr>
          <w:rFonts w:hint="eastAsia" w:ascii="仿宋" w:hAnsi="仿宋" w:eastAsia="仿宋" w:cs="仿宋"/>
          <w:color w:val="auto"/>
          <w:sz w:val="24"/>
          <w:highlight w:val="none"/>
          <w:u w:val="none" w:color="auto"/>
        </w:rPr>
        <w:t>文件递交截止日</w:t>
      </w:r>
      <w:r>
        <w:rPr>
          <w:rFonts w:hint="eastAsia" w:ascii="仿宋" w:hAnsi="仿宋" w:eastAsia="仿宋" w:cs="仿宋"/>
          <w:color w:val="auto"/>
          <w:sz w:val="24"/>
          <w:highlight w:val="none"/>
          <w:u w:val="none" w:color="auto"/>
          <w:lang w:eastAsia="zh-CN"/>
        </w:rPr>
        <w:t>12个月内银行</w:t>
      </w:r>
      <w:r>
        <w:rPr>
          <w:rFonts w:hint="eastAsia" w:ascii="仿宋" w:hAnsi="仿宋" w:eastAsia="仿宋" w:cs="仿宋"/>
          <w:color w:val="auto"/>
          <w:sz w:val="24"/>
          <w:highlight w:val="none"/>
          <w:u w:val="none" w:color="auto"/>
        </w:rPr>
        <w:t>出具的资信证明（复印件）；</w:t>
      </w:r>
    </w:p>
    <w:p w14:paraId="74C9C4B8">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（3）比选截止时间前一年内任意一个月的依法缴纳税收证明材料（如依法免税，则须提供相应文件证明其依法免税）；</w:t>
      </w:r>
    </w:p>
    <w:p w14:paraId="15A84879">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（4）比选截止时间前一年内任意一个月的依法缴纳社会保险凭据（如依法不需要缴纳社保，则须提供相应文件证明其依法不需要缴纳）；</w:t>
      </w:r>
    </w:p>
    <w:p w14:paraId="2FFA4DE3">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（5）履行合同所必需的设备和专业技术能力的证明材料或书面声明；</w:t>
      </w:r>
    </w:p>
    <w:p w14:paraId="1D03E554">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（6）参加政府采购活动前3年内在经营活动中没有重大违法记录的书面声明。</w:t>
      </w:r>
    </w:p>
    <w:p w14:paraId="330E23D9">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7720ECF0">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p>
    <w:p w14:paraId="7B6A6E61">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w:t>
      </w:r>
      <w:r>
        <w:rPr>
          <w:rFonts w:hint="eastAsia" w:ascii="仿宋" w:hAnsi="仿宋" w:eastAsia="仿宋" w:cs="仿宋"/>
          <w:color w:val="auto"/>
          <w:sz w:val="24"/>
          <w:highlight w:val="none"/>
          <w:u w:val="none" w:color="auto"/>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p>
    <w:p w14:paraId="4337AD7B">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5.本项目不接受联合体参加比选，不允许</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对各比选项目进行分包或转包</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供应商出具声明函</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w:t>
      </w:r>
    </w:p>
    <w:p w14:paraId="501FB116">
      <w:pPr>
        <w:spacing w:line="480" w:lineRule="exact"/>
        <w:rPr>
          <w:rFonts w:hint="eastAsia" w:ascii="Arial" w:hAnsi="Arial" w:eastAsia="宋体" w:cs="Arial"/>
          <w:color w:val="auto"/>
          <w:sz w:val="21"/>
          <w:szCs w:val="21"/>
          <w:highlight w:val="none"/>
          <w:lang w:eastAsia="zh-CN"/>
        </w:rPr>
      </w:pPr>
      <w:r>
        <w:rPr>
          <w:rFonts w:hint="eastAsia" w:ascii="仿宋" w:hAnsi="仿宋" w:eastAsia="仿宋" w:cs="仿宋"/>
          <w:color w:val="auto"/>
          <w:sz w:val="24"/>
          <w:highlight w:val="none"/>
          <w:u w:val="none" w:color="auto"/>
          <w:lang w:val="en-US" w:eastAsia="zh-CN"/>
        </w:rPr>
        <w:t>6.本项目是专门面向中小企业采购的项目。（提供《中小企业声明函》，具体格式文件见比价文件P47中小企业声明函（工程、服务）</w:t>
      </w:r>
      <w:r>
        <w:rPr>
          <w:rFonts w:hint="eastAsia" w:ascii="仿宋" w:hAnsi="仿宋" w:eastAsia="仿宋" w:cs="仿宋"/>
          <w:color w:val="auto"/>
          <w:sz w:val="24"/>
          <w:highlight w:val="none"/>
          <w:u w:val="none" w:color="auto"/>
          <w:lang w:val="hr-HR" w:eastAsia="zh-CN"/>
        </w:rPr>
        <w:t>，未按要求提供声明</w:t>
      </w:r>
      <w:r>
        <w:rPr>
          <w:rFonts w:hint="eastAsia" w:ascii="仿宋" w:hAnsi="仿宋" w:eastAsia="仿宋" w:cs="仿宋"/>
          <w:color w:val="auto"/>
          <w:szCs w:val="21"/>
          <w:highlight w:val="none"/>
          <w:u w:val="none" w:color="auto"/>
          <w:lang w:val="hr-HR" w:eastAsia="zh-CN"/>
        </w:rPr>
        <w:t>函的将导致响应无效</w:t>
      </w:r>
      <w:r>
        <w:rPr>
          <w:rFonts w:hint="eastAsia" w:ascii="仿宋" w:hAnsi="仿宋" w:eastAsia="仿宋" w:cs="仿宋"/>
          <w:color w:val="auto"/>
          <w:szCs w:val="21"/>
          <w:highlight w:val="none"/>
          <w:u w:val="none" w:color="auto"/>
          <w:lang w:val="en-US" w:eastAsia="zh-CN"/>
        </w:rPr>
        <w:t>）。本项目中小企业划分标准所属行业为：</w:t>
      </w:r>
      <w:r>
        <w:rPr>
          <w:rFonts w:hint="eastAsia" w:ascii="仿宋" w:hAnsi="仿宋" w:eastAsia="仿宋" w:cs="仿宋"/>
          <w:color w:val="auto"/>
          <w:szCs w:val="21"/>
          <w:highlight w:val="none"/>
          <w:u w:val="none" w:color="auto"/>
          <w:lang w:val="zh-CN"/>
        </w:rPr>
        <w:t>软件和信息技术服务业</w:t>
      </w:r>
      <w:r>
        <w:rPr>
          <w:rFonts w:hint="eastAsia" w:ascii="仿宋" w:hAnsi="仿宋" w:eastAsia="仿宋" w:cs="仿宋"/>
          <w:color w:val="auto"/>
          <w:szCs w:val="21"/>
          <w:highlight w:val="none"/>
          <w:u w:val="none" w:color="auto"/>
          <w:lang w:val="zh-CN" w:eastAsia="zh-CN"/>
        </w:rPr>
        <w:t>。</w:t>
      </w:r>
    </w:p>
    <w:p w14:paraId="0D7A1D13">
      <w:pPr>
        <w:spacing w:line="480" w:lineRule="exact"/>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7.已在办公室报名。</w:t>
      </w:r>
    </w:p>
    <w:p w14:paraId="2A28FEFC">
      <w:pPr>
        <w:spacing w:line="48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（相关资质及证明文件附后）</w:t>
      </w:r>
    </w:p>
    <w:p w14:paraId="7FF156A8">
      <w:pPr>
        <w:adjustRightInd w:val="0"/>
        <w:snapToGrid w:val="0"/>
        <w:spacing w:line="300" w:lineRule="auto"/>
        <w:rPr>
          <w:rFonts w:hint="eastAsia" w:ascii="仿宋" w:hAnsi="仿宋" w:eastAsia="仿宋" w:cs="仿宋"/>
          <w:color w:val="auto"/>
          <w:sz w:val="24"/>
          <w:highlight w:val="none"/>
          <w:u w:val="none" w:color="auto"/>
        </w:rPr>
      </w:pPr>
    </w:p>
    <w:p w14:paraId="3375F2D0">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7E5A37E7">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2717E90E">
      <w:pPr>
        <w:adjustRightInd w:val="0"/>
        <w:snapToGrid w:val="0"/>
        <w:spacing w:line="300" w:lineRule="auto"/>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bookmarkStart w:id="16" w:name="_Toc202251076"/>
      <w:bookmarkStart w:id="17" w:name="_Toc202252035"/>
      <w:bookmarkStart w:id="18" w:name="_Toc202820352"/>
      <w:bookmarkStart w:id="19" w:name="_Toc202251701"/>
      <w:bookmarkStart w:id="20" w:name="_Toc202254106"/>
      <w:bookmarkStart w:id="21" w:name="_Toc202816997"/>
      <w:bookmarkStart w:id="22" w:name="_Toc202819879"/>
    </w:p>
    <w:p w14:paraId="009870FC">
      <w:pPr>
        <w:pStyle w:val="2"/>
        <w:rPr>
          <w:rFonts w:hint="eastAsia"/>
          <w:color w:val="auto"/>
          <w:sz w:val="24"/>
          <w:szCs w:val="24"/>
          <w:highlight w:val="none"/>
          <w:u w:val="none" w:color="auto"/>
        </w:rPr>
      </w:pPr>
      <w:r>
        <w:rPr>
          <w:color w:val="auto"/>
          <w:sz w:val="24"/>
          <w:highlight w:val="none"/>
          <w:u w:val="none" w:color="auto"/>
        </w:rPr>
        <w:br w:type="page"/>
      </w:r>
      <w:r>
        <w:rPr>
          <w:rFonts w:hint="eastAsia" w:ascii="仿宋" w:hAnsi="仿宋" w:eastAsia="仿宋" w:cs="仿宋"/>
          <w:color w:val="auto"/>
          <w:highlight w:val="none"/>
          <w:u w:val="none" w:color="auto"/>
        </w:rPr>
        <w:t>4 商务部分</w:t>
      </w:r>
      <w:bookmarkEnd w:id="16"/>
      <w:bookmarkEnd w:id="17"/>
      <w:bookmarkEnd w:id="18"/>
      <w:bookmarkEnd w:id="19"/>
      <w:bookmarkEnd w:id="20"/>
      <w:bookmarkEnd w:id="21"/>
      <w:bookmarkEnd w:id="22"/>
    </w:p>
    <w:p w14:paraId="0A025214">
      <w:pPr>
        <w:tabs>
          <w:tab w:val="left" w:pos="540"/>
        </w:tabs>
        <w:spacing w:line="400" w:lineRule="exac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t>4.1</w:t>
      </w:r>
      <w:r>
        <w:rPr>
          <w:rFonts w:hint="eastAsia" w:ascii="仿宋" w:hAnsi="仿宋" w:eastAsia="仿宋" w:cs="仿宋"/>
          <w:b/>
          <w:color w:val="auto"/>
          <w:sz w:val="24"/>
          <w:highlight w:val="none"/>
          <w:u w:val="none" w:color="auto"/>
          <w:lang w:val="en-US" w:eastAsia="zh-CN"/>
        </w:rPr>
        <w:t xml:space="preserve"> </w:t>
      </w:r>
      <w:r>
        <w:rPr>
          <w:rFonts w:hint="eastAsia" w:ascii="仿宋" w:hAnsi="仿宋" w:eastAsia="仿宋" w:cs="仿宋"/>
          <w:b/>
          <w:color w:val="auto"/>
          <w:sz w:val="24"/>
          <w:highlight w:val="none"/>
          <w:u w:val="none" w:color="auto"/>
          <w:lang w:val="en-GB"/>
        </w:rPr>
        <w:t>其它必需重要事项说明及承诺</w:t>
      </w:r>
      <w:r>
        <w:rPr>
          <w:rFonts w:hint="eastAsia" w:ascii="仿宋" w:hAnsi="仿宋" w:eastAsia="仿宋" w:cs="仿宋"/>
          <w:b/>
          <w:color w:val="auto"/>
          <w:sz w:val="24"/>
          <w:highlight w:val="none"/>
          <w:u w:val="none" w:color="auto"/>
          <w:lang w:val="en-GB" w:eastAsia="zh-CN"/>
        </w:rPr>
        <w:t>（</w:t>
      </w:r>
      <w:r>
        <w:rPr>
          <w:rFonts w:hint="eastAsia" w:ascii="仿宋" w:hAnsi="仿宋" w:eastAsia="仿宋" w:cs="仿宋"/>
          <w:b/>
          <w:color w:val="auto"/>
          <w:sz w:val="24"/>
          <w:highlight w:val="none"/>
          <w:u w:val="none" w:color="auto"/>
          <w:lang w:val="en-GB"/>
        </w:rPr>
        <w:t>单页</w:t>
      </w:r>
      <w:r>
        <w:rPr>
          <w:rFonts w:hint="eastAsia" w:ascii="仿宋" w:hAnsi="仿宋" w:eastAsia="仿宋" w:cs="仿宋"/>
          <w:b/>
          <w:color w:val="auto"/>
          <w:sz w:val="24"/>
          <w:highlight w:val="none"/>
          <w:u w:val="none" w:color="auto"/>
          <w:lang w:val="en-GB" w:eastAsia="zh-CN"/>
        </w:rPr>
        <w:t>）</w:t>
      </w:r>
    </w:p>
    <w:p w14:paraId="475C98BB">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参加本项目前三年内，在经营活动中没有违法记录承诺函。</w:t>
      </w:r>
    </w:p>
    <w:p w14:paraId="361059AC">
      <w:pPr>
        <w:adjustRightInd w:val="0"/>
        <w:snapToGrid w:val="0"/>
        <w:spacing w:line="400" w:lineRule="exact"/>
        <w:jc w:val="center"/>
        <w:rPr>
          <w:rFonts w:hint="eastAsia" w:ascii="仿宋" w:hAnsi="仿宋" w:eastAsia="仿宋" w:cs="仿宋"/>
          <w:b/>
          <w:color w:val="auto"/>
          <w:sz w:val="28"/>
          <w:szCs w:val="28"/>
          <w:highlight w:val="none"/>
          <w:u w:val="none" w:color="auto"/>
        </w:rPr>
      </w:pPr>
      <w:r>
        <w:rPr>
          <w:rFonts w:hint="eastAsia" w:ascii="仿宋" w:hAnsi="仿宋" w:eastAsia="仿宋" w:cs="仿宋"/>
          <w:b/>
          <w:color w:val="auto"/>
          <w:sz w:val="28"/>
          <w:szCs w:val="28"/>
          <w:highlight w:val="none"/>
          <w:u w:val="none" w:color="auto"/>
        </w:rPr>
        <w:t>近三年经营活动中无重大违法违规声明函</w:t>
      </w:r>
    </w:p>
    <w:p w14:paraId="500F6B5B">
      <w:pPr>
        <w:spacing w:line="400" w:lineRule="exact"/>
        <w:ind w:left="-547" w:leftChars="-257" w:firstLine="486"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p>
    <w:p w14:paraId="0D545DE1">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本人以  </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 xml:space="preserve">  法定代表人的资格，郑重声明：</w:t>
      </w:r>
    </w:p>
    <w:p w14:paraId="3983BD2F">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在参加本项目采购活动前三年，在经营活动中无重大违法、违规的不良记录。若在本次项目响应的全过程中，被查实我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提供的资料及上述声明不属实，或提供的相关资料不属实或不满足资格审查要求，</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有权取消我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的响应及成交资格，且我</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将无条件承担由此给本次比选带来的一切后果，包括经济损失。</w:t>
      </w:r>
    </w:p>
    <w:p w14:paraId="2B5A10ED">
      <w:pPr>
        <w:adjustRightInd w:val="0"/>
        <w:snapToGrid w:val="0"/>
        <w:spacing w:line="400" w:lineRule="exact"/>
        <w:ind w:firstLine="55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特此声明！</w:t>
      </w:r>
    </w:p>
    <w:p w14:paraId="37056C88">
      <w:pPr>
        <w:adjustRightInd w:val="0"/>
        <w:snapToGrid w:val="0"/>
        <w:spacing w:line="400" w:lineRule="exact"/>
        <w:ind w:firstLine="555"/>
        <w:rPr>
          <w:rFonts w:hint="eastAsia" w:ascii="仿宋" w:hAnsi="仿宋" w:eastAsia="仿宋" w:cs="仿宋"/>
          <w:color w:val="auto"/>
          <w:sz w:val="24"/>
          <w:highlight w:val="none"/>
          <w:u w:val="none" w:color="auto"/>
        </w:rPr>
      </w:pPr>
    </w:p>
    <w:p w14:paraId="287D27E7">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31AC89C5">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2C47D3C4">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5E8C1651">
      <w:pPr>
        <w:adjustRightInd w:val="0"/>
        <w:snapToGrid w:val="0"/>
        <w:spacing w:line="400" w:lineRule="exact"/>
        <w:rPr>
          <w:rFonts w:hint="eastAsia" w:ascii="仿宋" w:hAnsi="仿宋" w:eastAsia="仿宋" w:cs="仿宋"/>
          <w:color w:val="auto"/>
          <w:sz w:val="24"/>
          <w:highlight w:val="none"/>
          <w:u w:val="none" w:color="auto"/>
        </w:rPr>
      </w:pPr>
      <w:r>
        <w:rPr>
          <w:rFonts w:ascii="仿宋" w:hAnsi="仿宋" w:eastAsia="仿宋" w:cs="仿宋"/>
          <w:color w:val="auto"/>
          <w:sz w:val="24"/>
          <w:highlight w:val="none"/>
          <w:u w:val="none" w:color="auto"/>
        </w:rPr>
        <w:br w:type="page"/>
      </w: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诚信响应承诺书。</w:t>
      </w:r>
    </w:p>
    <w:p w14:paraId="6A7C5AAD">
      <w:pPr>
        <w:spacing w:line="400" w:lineRule="exact"/>
        <w:jc w:val="center"/>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诚信响应承诺书</w:t>
      </w:r>
      <w:r>
        <w:rPr>
          <w:rFonts w:hint="eastAsia" w:ascii="仿宋" w:hAnsi="仿宋" w:eastAsia="仿宋" w:cs="仿宋"/>
          <w:b/>
          <w:color w:val="auto"/>
          <w:sz w:val="30"/>
          <w:szCs w:val="30"/>
          <w:highlight w:val="none"/>
          <w:u w:val="none" w:color="auto"/>
          <w:lang w:val="hr-HR" w:eastAsia="zh-CN"/>
        </w:rPr>
        <w:t>（</w:t>
      </w:r>
      <w:r>
        <w:rPr>
          <w:rFonts w:hint="eastAsia" w:ascii="仿宋" w:hAnsi="仿宋" w:eastAsia="仿宋" w:cs="仿宋"/>
          <w:b/>
          <w:color w:val="auto"/>
          <w:sz w:val="30"/>
          <w:szCs w:val="30"/>
          <w:highlight w:val="none"/>
          <w:u w:val="none" w:color="auto"/>
          <w:lang w:val="hr-HR"/>
        </w:rPr>
        <w:t>单页</w:t>
      </w:r>
      <w:r>
        <w:rPr>
          <w:rFonts w:hint="eastAsia" w:ascii="仿宋" w:hAnsi="仿宋" w:eastAsia="仿宋" w:cs="仿宋"/>
          <w:b/>
          <w:color w:val="auto"/>
          <w:sz w:val="30"/>
          <w:szCs w:val="30"/>
          <w:highlight w:val="none"/>
          <w:u w:val="none" w:color="auto"/>
          <w:lang w:val="hr-HR" w:eastAsia="zh-CN"/>
        </w:rPr>
        <w:t>）</w:t>
      </w:r>
    </w:p>
    <w:p w14:paraId="703D71F6">
      <w:pPr>
        <w:spacing w:line="400" w:lineRule="exact"/>
        <w:ind w:left="-547" w:leftChars="-257" w:firstLine="486"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致：</w:t>
      </w:r>
      <w:r>
        <w:rPr>
          <w:rFonts w:hint="eastAsia" w:ascii="仿宋" w:hAnsi="仿宋" w:eastAsia="仿宋" w:cs="仿宋"/>
          <w:color w:val="auto"/>
          <w:sz w:val="24"/>
          <w:highlight w:val="none"/>
          <w:u w:val="none" w:color="auto"/>
          <w:lang w:eastAsia="zh-CN"/>
        </w:rPr>
        <w:t>惠州市第一妇幼保健院</w:t>
      </w:r>
    </w:p>
    <w:p w14:paraId="1FB19AE0">
      <w:pPr>
        <w:spacing w:line="400" w:lineRule="exact"/>
        <w:ind w:left="-547" w:leftChars="-257" w:firstLine="972"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本企业郑重承诺：</w:t>
      </w:r>
    </w:p>
    <w:p w14:paraId="5CE65CDE">
      <w:pPr>
        <w:spacing w:line="400" w:lineRule="exact"/>
        <w:ind w:firstLine="425"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一、遵守政府采购法律、法规和规章制度，维护</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采购市场秩序和公平竞争环境，不恶意竞价；</w:t>
      </w:r>
    </w:p>
    <w:p w14:paraId="123FEE49">
      <w:pPr>
        <w:spacing w:line="400" w:lineRule="exact"/>
        <w:ind w:firstLine="425"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二、依法诚信参与</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比选、响应采购活动，自觉维护采购人合法权益；</w:t>
      </w:r>
    </w:p>
    <w:p w14:paraId="4AD01385">
      <w:pPr>
        <w:spacing w:line="400" w:lineRule="exact"/>
        <w:ind w:left="-547" w:leftChars="-257" w:firstLine="972"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三、严格保守</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比选采购活动中获取的国家秘密和商业秘密；</w:t>
      </w:r>
    </w:p>
    <w:p w14:paraId="3D1A0393">
      <w:pPr>
        <w:spacing w:line="400" w:lineRule="exact"/>
        <w:ind w:firstLine="425"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四、依法履行采购合同和采购活动中的各项承诺，为采购人提供符合规定质量标准的货物、工程和服务，以及优良的售后服务；</w:t>
      </w:r>
    </w:p>
    <w:p w14:paraId="6FAFDA5D">
      <w:pPr>
        <w:spacing w:line="400" w:lineRule="exact"/>
        <w:ind w:left="-547" w:leftChars="-257" w:firstLine="972"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五、依法诚信进行质疑与投诉活动；</w:t>
      </w:r>
    </w:p>
    <w:p w14:paraId="2A5865BC">
      <w:pPr>
        <w:spacing w:line="400" w:lineRule="exact"/>
        <w:ind w:left="-547" w:leftChars="-257" w:firstLine="972" w:firstLineChars="4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六、主动接受</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比选采购监督管理部门的监督检查。</w:t>
      </w:r>
    </w:p>
    <w:p w14:paraId="7A9B9476">
      <w:pPr>
        <w:spacing w:line="400" w:lineRule="exact"/>
        <w:ind w:firstLine="425" w:firstLineChars="175"/>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若有违反本承诺内容的行为，愿意承担相应的后果和法律责任，包括愿意接受</w:t>
      </w:r>
      <w:r>
        <w:rPr>
          <w:rFonts w:hint="eastAsia" w:ascii="仿宋" w:hAnsi="仿宋" w:eastAsia="仿宋" w:cs="仿宋"/>
          <w:color w:val="auto"/>
          <w:sz w:val="24"/>
          <w:highlight w:val="none"/>
          <w:u w:val="none" w:color="auto"/>
          <w:lang w:eastAsia="zh-CN"/>
        </w:rPr>
        <w:t>采购人</w:t>
      </w:r>
      <w:r>
        <w:rPr>
          <w:rFonts w:hint="eastAsia" w:ascii="仿宋" w:hAnsi="仿宋" w:eastAsia="仿宋" w:cs="仿宋"/>
          <w:color w:val="auto"/>
          <w:sz w:val="24"/>
          <w:highlight w:val="none"/>
          <w:u w:val="none" w:color="auto"/>
        </w:rPr>
        <w:t>作出的处罚。 </w:t>
      </w:r>
    </w:p>
    <w:p w14:paraId="21AEC9FF">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75BF2A85">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6CFE4D28">
      <w:pPr>
        <w:adjustRightInd w:val="0"/>
        <w:snapToGrid w:val="0"/>
        <w:spacing w:line="400" w:lineRule="exact"/>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6E1B6C7A">
      <w:pPr>
        <w:adjustRightInd w:val="0"/>
        <w:snapToGrid w:val="0"/>
        <w:spacing w:line="40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备注：附上</w:t>
      </w:r>
      <w:r>
        <w:rPr>
          <w:rFonts w:hint="eastAsia" w:ascii="仿宋" w:hAnsi="仿宋" w:eastAsia="仿宋" w:cs="仿宋"/>
          <w:color w:val="auto"/>
          <w:sz w:val="24"/>
          <w:highlight w:val="none"/>
          <w:u w:val="none" w:color="auto"/>
          <w:lang w:bidi="ar"/>
        </w:rPr>
        <w:t>国家企业信用信息公示系统/信用中国/中国政府采购网查询的征信情况。</w:t>
      </w:r>
    </w:p>
    <w:p w14:paraId="0561A734">
      <w:pPr>
        <w:rPr>
          <w:rFonts w:hint="eastAsia" w:ascii="仿宋" w:hAnsi="仿宋" w:eastAsia="仿宋" w:cs="仿宋"/>
          <w:color w:val="auto"/>
          <w:highlight w:val="none"/>
          <w:u w:val="none" w:color="auto"/>
        </w:rPr>
      </w:pPr>
      <w:r>
        <w:rPr>
          <w:rFonts w:hint="eastAsia" w:ascii="仿宋" w:hAnsi="仿宋" w:eastAsia="仿宋" w:cs="仿宋"/>
          <w:color w:val="auto"/>
          <w:highlight w:val="none"/>
          <w:u w:val="none" w:color="auto"/>
        </w:rPr>
        <w:br w:type="page"/>
      </w:r>
    </w:p>
    <w:p w14:paraId="67C21BA8">
      <w:pPr>
        <w:numPr>
          <w:ilvl w:val="0"/>
          <w:numId w:val="6"/>
        </w:num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中小企业声明函</w:t>
      </w:r>
      <w:r>
        <w:rPr>
          <w:rFonts w:hint="eastAsia" w:ascii="仿宋" w:hAnsi="仿宋" w:eastAsia="仿宋" w:cs="仿宋"/>
          <w:color w:val="auto"/>
          <w:sz w:val="24"/>
          <w:highlight w:val="none"/>
          <w:u w:val="none" w:color="auto"/>
        </w:rPr>
        <w:t>。</w:t>
      </w:r>
    </w:p>
    <w:p w14:paraId="027225FC">
      <w:pPr>
        <w:pStyle w:val="12"/>
        <w:numPr>
          <w:ilvl w:val="0"/>
          <w:numId w:val="0"/>
        </w:numPr>
        <w:rPr>
          <w:rFonts w:hint="eastAsia"/>
          <w:color w:val="auto"/>
          <w:highlight w:val="none"/>
          <w:u w:val="none" w:color="auto"/>
        </w:rPr>
      </w:pPr>
    </w:p>
    <w:p w14:paraId="7473EF6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中小企业声明函（承建本项目工程为中小企业或者承接本项目服务为中小企业时提交本函，所属行业应符合采购文件中明确的本项目所属行业）</w:t>
      </w:r>
    </w:p>
    <w:p w14:paraId="5292C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中小企业声明函（工程、服务）</w:t>
      </w:r>
    </w:p>
    <w:p w14:paraId="03CE7D9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（联合体）郑重声明，根据《政府采购促进中小企业发展管理办法》（财库﹝2020﹞46号）的规定，本</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73C1B5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1.（标的名称），属于（采购文件中明确的所属行业）行业；承建（承接）企业为（</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），从业人员__________________人，营业收入为__________________万元，资产总额为__________________万元1，属于（中型企业、小型企业、微型企业）；</w:t>
      </w:r>
    </w:p>
    <w:p w14:paraId="416E8DC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2.（标的名称），属于（采购文件中明确的所属行业）行业；承建（承接）企业为（</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），从业人员__________________人，营业收入为__________________万元，资产总额为__________________万元1，属于（中型企业、小型企业、微型企业）；</w:t>
      </w:r>
    </w:p>
    <w:p w14:paraId="35DA294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w:t>
      </w:r>
    </w:p>
    <w:p w14:paraId="333BD33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以上企业，不属于大企业的分支机构，不存在控股股东为大企业的情形，也不存在与大企业的负责人为同一人的情形。</w:t>
      </w:r>
    </w:p>
    <w:p w14:paraId="55C4863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本企业对上述声明内容的真实性负责。如有虚假，将依法承担相应责任。</w:t>
      </w:r>
    </w:p>
    <w:p w14:paraId="086FDD8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（盖章）：__________________</w:t>
      </w:r>
    </w:p>
    <w:p w14:paraId="00E67A9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7A4AA17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1：从业人员、营业收入、资产总额填报上一年度数据，无上一年度数据的新成立企业可不填报。</w:t>
      </w:r>
    </w:p>
    <w:p w14:paraId="46B94D9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应当自行核实是否属于小微企业，并认真填写声明函，若有虚假将追究其责任。</w:t>
      </w:r>
    </w:p>
    <w:p w14:paraId="666AD35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p>
    <w:p w14:paraId="5DA8C70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567B689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p>
    <w:p w14:paraId="060BEA8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p>
    <w:p w14:paraId="212DD06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p>
    <w:p w14:paraId="4A8F6A5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p>
    <w:p w14:paraId="60A12F2E">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br w:type="page"/>
      </w:r>
    </w:p>
    <w:p w14:paraId="447C262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（以下格式文件由供应商根据需要选用）</w:t>
      </w:r>
    </w:p>
    <w:p w14:paraId="4A59B6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监狱企业</w:t>
      </w:r>
    </w:p>
    <w:p w14:paraId="2EA58FF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提供由监狱管理局、戒毒管理局（含新疆生产建设兵团）出具的属于监狱企业的证明文件。</w:t>
      </w:r>
    </w:p>
    <w:p w14:paraId="3B9261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u w:val="none" w:color="auto"/>
        </w:rPr>
      </w:pPr>
    </w:p>
    <w:p w14:paraId="54599BA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p>
    <w:p w14:paraId="2948057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p>
    <w:p w14:paraId="64EB26D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（以下格式文件由供应商根据需要选用）</w:t>
      </w:r>
    </w:p>
    <w:p w14:paraId="7450C3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u w:val="none" w:color="auto"/>
          <w:lang w:val="hr-HR"/>
        </w:rPr>
      </w:pPr>
      <w:r>
        <w:rPr>
          <w:rFonts w:hint="eastAsia" w:ascii="仿宋" w:hAnsi="仿宋" w:eastAsia="仿宋" w:cs="仿宋"/>
          <w:b/>
          <w:color w:val="auto"/>
          <w:sz w:val="30"/>
          <w:szCs w:val="30"/>
          <w:highlight w:val="none"/>
          <w:u w:val="none" w:color="auto"/>
          <w:lang w:val="hr-HR"/>
        </w:rPr>
        <w:t>残疾人福利性单位声明函</w:t>
      </w:r>
    </w:p>
    <w:p w14:paraId="1EAA1AB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本单位郑重声明，根据《财政部 民政部 中国残疾人联合会关于促进残疾人就业政府采购政策的通知》（财库〔2017〕</w:t>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ab/>
      </w:r>
      <w:r>
        <w:rPr>
          <w:rFonts w:hint="eastAsia" w:ascii="仿宋" w:hAnsi="仿宋" w:eastAsia="仿宋" w:cs="仿宋"/>
          <w:color w:val="auto"/>
          <w:sz w:val="24"/>
          <w:highlight w:val="none"/>
          <w:u w:val="none" w:color="auto"/>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8D4E5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本单位对上述声明的真实性负责。如有虚假，将依法承担相应责任。</w:t>
      </w:r>
    </w:p>
    <w:p w14:paraId="2A0CD8A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成交供应商名称</w:t>
      </w:r>
      <w:r>
        <w:rPr>
          <w:rFonts w:hint="eastAsia" w:ascii="仿宋" w:hAnsi="仿宋" w:eastAsia="仿宋" w:cs="仿宋"/>
          <w:color w:val="auto"/>
          <w:sz w:val="24"/>
          <w:highlight w:val="none"/>
          <w:u w:val="none" w:color="auto"/>
        </w:rPr>
        <w:t>（盖章）：__________________</w:t>
      </w:r>
    </w:p>
    <w:p w14:paraId="54B3504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4D5F302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注：本函未填写或未勾选视作未</w:t>
      </w:r>
      <w:r>
        <w:rPr>
          <w:rFonts w:hint="eastAsia" w:ascii="仿宋" w:hAnsi="仿宋" w:eastAsia="仿宋" w:cs="仿宋"/>
          <w:color w:val="auto"/>
          <w:sz w:val="24"/>
          <w:highlight w:val="none"/>
          <w:u w:val="none" w:color="auto"/>
          <w:lang w:eastAsia="zh-CN"/>
        </w:rPr>
        <w:t>作</w:t>
      </w:r>
      <w:r>
        <w:rPr>
          <w:rFonts w:hint="eastAsia" w:ascii="仿宋" w:hAnsi="仿宋" w:eastAsia="仿宋" w:cs="仿宋"/>
          <w:color w:val="auto"/>
          <w:sz w:val="24"/>
          <w:highlight w:val="none"/>
          <w:u w:val="none" w:color="auto"/>
        </w:rPr>
        <w:t>声明。</w:t>
      </w:r>
    </w:p>
    <w:p w14:paraId="456FBE52">
      <w:pPr>
        <w:rPr>
          <w:rFonts w:hint="default"/>
          <w:color w:val="auto"/>
          <w:highlight w:val="none"/>
          <w:u w:val="none" w:color="auto"/>
          <w:lang w:val="en-US" w:eastAsia="zh-CN"/>
        </w:rPr>
      </w:pPr>
    </w:p>
    <w:p w14:paraId="1ACE4FDB">
      <w:pPr>
        <w:rPr>
          <w:rFonts w:hint="eastAsia" w:ascii="仿宋" w:hAnsi="仿宋" w:eastAsia="仿宋" w:cs="仿宋"/>
          <w:b/>
          <w:color w:val="auto"/>
          <w:sz w:val="24"/>
          <w:highlight w:val="none"/>
          <w:u w:val="none" w:color="auto"/>
        </w:rPr>
      </w:pPr>
    </w:p>
    <w:p w14:paraId="79FA4862">
      <w:pPr>
        <w:rPr>
          <w:rFonts w:hint="eastAsia" w:ascii="仿宋" w:hAnsi="仿宋" w:eastAsia="仿宋" w:cs="仿宋"/>
          <w:b/>
          <w:color w:val="auto"/>
          <w:sz w:val="24"/>
          <w:highlight w:val="none"/>
          <w:u w:val="none" w:color="auto"/>
        </w:rPr>
      </w:pPr>
    </w:p>
    <w:p w14:paraId="37887E29">
      <w:pPr>
        <w:rPr>
          <w:rFonts w:hint="eastAsia" w:ascii="仿宋" w:hAnsi="仿宋" w:eastAsia="仿宋" w:cs="仿宋"/>
          <w:b/>
          <w:color w:val="auto"/>
          <w:sz w:val="24"/>
          <w:highlight w:val="none"/>
          <w:u w:val="none" w:color="auto"/>
        </w:rPr>
      </w:pPr>
    </w:p>
    <w:p w14:paraId="3849B2DE">
      <w:pPr>
        <w:rPr>
          <w:rFonts w:hint="eastAsia" w:ascii="仿宋" w:hAnsi="仿宋" w:eastAsia="仿宋" w:cs="仿宋"/>
          <w:b/>
          <w:color w:val="auto"/>
          <w:sz w:val="24"/>
          <w:highlight w:val="none"/>
          <w:u w:val="none" w:color="auto"/>
        </w:rPr>
      </w:pPr>
    </w:p>
    <w:p w14:paraId="5344CF6C">
      <w:pPr>
        <w:rPr>
          <w:rFonts w:hint="eastAsia" w:ascii="仿宋" w:hAnsi="仿宋" w:eastAsia="仿宋" w:cs="仿宋"/>
          <w:b/>
          <w:color w:val="auto"/>
          <w:sz w:val="24"/>
          <w:highlight w:val="none"/>
          <w:u w:val="none" w:color="auto"/>
        </w:rPr>
      </w:pPr>
    </w:p>
    <w:p w14:paraId="2751CF2D">
      <w:pPr>
        <w:rPr>
          <w:rFonts w:hint="eastAsia" w:ascii="仿宋" w:hAnsi="仿宋" w:eastAsia="仿宋" w:cs="仿宋"/>
          <w:b/>
          <w:color w:val="auto"/>
          <w:sz w:val="24"/>
          <w:highlight w:val="none"/>
          <w:u w:val="none" w:color="auto"/>
        </w:rPr>
      </w:pPr>
    </w:p>
    <w:p w14:paraId="2A08E092">
      <w:pPr>
        <w:rPr>
          <w:rFonts w:hint="eastAsia" w:ascii="仿宋" w:hAnsi="仿宋" w:eastAsia="仿宋" w:cs="仿宋"/>
          <w:b/>
          <w:color w:val="auto"/>
          <w:sz w:val="24"/>
          <w:highlight w:val="none"/>
          <w:u w:val="none" w:color="auto"/>
        </w:rPr>
      </w:pPr>
    </w:p>
    <w:p w14:paraId="3AD9EDC6">
      <w:pPr>
        <w:rPr>
          <w:rFonts w:hint="eastAsia" w:ascii="仿宋" w:hAnsi="仿宋" w:eastAsia="仿宋" w:cs="仿宋"/>
          <w:b/>
          <w:color w:val="auto"/>
          <w:sz w:val="24"/>
          <w:highlight w:val="none"/>
          <w:u w:val="none" w:color="auto"/>
        </w:rPr>
      </w:pPr>
    </w:p>
    <w:p w14:paraId="3100AE76">
      <w:pPr>
        <w:rPr>
          <w:rFonts w:hint="eastAsia" w:ascii="仿宋" w:hAnsi="仿宋" w:eastAsia="仿宋" w:cs="仿宋"/>
          <w:b/>
          <w:color w:val="auto"/>
          <w:sz w:val="24"/>
          <w:highlight w:val="none"/>
          <w:u w:val="none" w:color="auto"/>
        </w:rPr>
      </w:pPr>
    </w:p>
    <w:p w14:paraId="3FBD4650">
      <w:pPr>
        <w:rPr>
          <w:rFonts w:hint="eastAsia" w:ascii="仿宋" w:hAnsi="仿宋" w:eastAsia="仿宋" w:cs="仿宋"/>
          <w:b/>
          <w:color w:val="auto"/>
          <w:sz w:val="24"/>
          <w:highlight w:val="none"/>
          <w:u w:val="none" w:color="auto"/>
        </w:rPr>
      </w:pPr>
    </w:p>
    <w:p w14:paraId="30551A91">
      <w:pPr>
        <w:rPr>
          <w:rFonts w:hint="eastAsia" w:ascii="仿宋" w:hAnsi="仿宋" w:eastAsia="仿宋" w:cs="仿宋"/>
          <w:b/>
          <w:color w:val="auto"/>
          <w:sz w:val="24"/>
          <w:highlight w:val="none"/>
          <w:u w:val="none" w:color="auto"/>
        </w:rPr>
      </w:pPr>
    </w:p>
    <w:p w14:paraId="53721F59">
      <w:pPr>
        <w:rPr>
          <w:rFonts w:hint="eastAsia" w:ascii="仿宋" w:hAnsi="仿宋" w:eastAsia="仿宋" w:cs="仿宋"/>
          <w:b/>
          <w:color w:val="auto"/>
          <w:sz w:val="24"/>
          <w:highlight w:val="none"/>
          <w:u w:val="none" w:color="auto"/>
        </w:rPr>
      </w:pPr>
    </w:p>
    <w:p w14:paraId="1A5577B2">
      <w:pPr>
        <w:rPr>
          <w:rFonts w:hint="eastAsia" w:ascii="仿宋" w:hAnsi="仿宋" w:eastAsia="仿宋" w:cs="仿宋"/>
          <w:color w:val="auto"/>
          <w:sz w:val="20"/>
          <w:szCs w:val="22"/>
          <w:highlight w:val="none"/>
          <w:u w:val="none" w:color="auto"/>
        </w:rPr>
      </w:pPr>
      <w:r>
        <w:rPr>
          <w:rFonts w:hint="eastAsia" w:ascii="仿宋" w:hAnsi="仿宋" w:eastAsia="仿宋" w:cs="仿宋"/>
          <w:b/>
          <w:color w:val="auto"/>
          <w:sz w:val="24"/>
          <w:highlight w:val="none"/>
          <w:u w:val="none" w:color="auto"/>
        </w:rPr>
        <w:br w:type="page"/>
      </w:r>
      <w:r>
        <w:rPr>
          <w:rFonts w:hint="eastAsia" w:ascii="仿宋" w:hAnsi="仿宋" w:eastAsia="仿宋" w:cs="仿宋"/>
          <w:b/>
          <w:color w:val="auto"/>
          <w:sz w:val="24"/>
          <w:highlight w:val="none"/>
          <w:u w:val="none" w:color="auto"/>
        </w:rPr>
        <w:t>4.2商务条款响应</w:t>
      </w:r>
    </w:p>
    <w:p w14:paraId="707072C4">
      <w:pPr>
        <w:pStyle w:val="6"/>
        <w:spacing w:before="0" w:after="0"/>
        <w:jc w:val="left"/>
        <w:rPr>
          <w:rFonts w:hint="eastAsia" w:ascii="仿宋" w:hAnsi="仿宋" w:eastAsia="仿宋" w:cs="仿宋"/>
          <w:color w:val="auto"/>
          <w:highlight w:val="none"/>
          <w:u w:val="none" w:color="auto"/>
        </w:rPr>
      </w:pPr>
      <w:r>
        <w:rPr>
          <w:rFonts w:hint="eastAsia" w:ascii="仿宋" w:hAnsi="仿宋" w:eastAsia="仿宋" w:cs="仿宋"/>
          <w:color w:val="auto"/>
          <w:sz w:val="24"/>
          <w:szCs w:val="24"/>
          <w:highlight w:val="none"/>
          <w:u w:val="none" w:color="auto"/>
        </w:rPr>
        <w:t>一般</w:t>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t>商务条款响应表</w:t>
      </w:r>
    </w:p>
    <w:tbl>
      <w:tblPr>
        <w:tblStyle w:val="19"/>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183D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0B29F0A4">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3947" w:type="dxa"/>
            <w:shd w:val="clear" w:color="auto" w:fill="F3F3F3"/>
            <w:noWrap w:val="0"/>
            <w:vAlign w:val="center"/>
          </w:tcPr>
          <w:p w14:paraId="344E4BA8">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一般商务条款要求</w:t>
            </w:r>
          </w:p>
        </w:tc>
        <w:tc>
          <w:tcPr>
            <w:tcW w:w="1381" w:type="dxa"/>
            <w:shd w:val="clear" w:color="auto" w:fill="F3F3F3"/>
            <w:noWrap w:val="0"/>
            <w:vAlign w:val="center"/>
          </w:tcPr>
          <w:p w14:paraId="730336B8">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322" w:type="dxa"/>
            <w:shd w:val="clear" w:color="auto" w:fill="F3F3F3"/>
            <w:noWrap w:val="0"/>
            <w:vAlign w:val="center"/>
          </w:tcPr>
          <w:p w14:paraId="0E5073D1">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391" w:type="dxa"/>
            <w:shd w:val="clear" w:color="auto" w:fill="F3F3F3"/>
            <w:noWrap w:val="0"/>
            <w:vAlign w:val="center"/>
          </w:tcPr>
          <w:p w14:paraId="6CD5884F">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3282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3F64429D">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3947" w:type="dxa"/>
            <w:noWrap w:val="0"/>
            <w:vAlign w:val="center"/>
          </w:tcPr>
          <w:p w14:paraId="14D21188">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完全理解并接受合同条款要求</w:t>
            </w:r>
          </w:p>
        </w:tc>
        <w:tc>
          <w:tcPr>
            <w:tcW w:w="1381" w:type="dxa"/>
            <w:noWrap w:val="0"/>
            <w:vAlign w:val="center"/>
          </w:tcPr>
          <w:p w14:paraId="4E527CF5">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294AF84E">
            <w:pPr>
              <w:jc w:val="center"/>
              <w:rPr>
                <w:rFonts w:hint="eastAsia" w:ascii="仿宋" w:hAnsi="仿宋" w:eastAsia="仿宋" w:cs="仿宋"/>
                <w:color w:val="auto"/>
                <w:szCs w:val="21"/>
                <w:highlight w:val="none"/>
                <w:u w:val="none" w:color="auto"/>
              </w:rPr>
            </w:pPr>
          </w:p>
        </w:tc>
        <w:tc>
          <w:tcPr>
            <w:tcW w:w="1391" w:type="dxa"/>
            <w:noWrap w:val="0"/>
            <w:vAlign w:val="center"/>
          </w:tcPr>
          <w:p w14:paraId="240943C6">
            <w:pPr>
              <w:jc w:val="center"/>
              <w:rPr>
                <w:rFonts w:hint="eastAsia" w:ascii="仿宋" w:hAnsi="仿宋" w:eastAsia="仿宋" w:cs="仿宋"/>
                <w:color w:val="auto"/>
                <w:szCs w:val="21"/>
                <w:highlight w:val="none"/>
                <w:u w:val="none" w:color="auto"/>
              </w:rPr>
            </w:pPr>
          </w:p>
        </w:tc>
      </w:tr>
      <w:tr w14:paraId="44E5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170DA88">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3947" w:type="dxa"/>
            <w:noWrap w:val="0"/>
            <w:vAlign w:val="center"/>
          </w:tcPr>
          <w:p w14:paraId="78314633">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完全理解并接受对合格</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、合格的货物、工程和服务要求</w:t>
            </w:r>
          </w:p>
        </w:tc>
        <w:tc>
          <w:tcPr>
            <w:tcW w:w="1381" w:type="dxa"/>
            <w:noWrap w:val="0"/>
            <w:vAlign w:val="center"/>
          </w:tcPr>
          <w:p w14:paraId="072F081F">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423B928E">
            <w:pPr>
              <w:jc w:val="center"/>
              <w:rPr>
                <w:rFonts w:hint="eastAsia" w:ascii="仿宋" w:hAnsi="仿宋" w:eastAsia="仿宋" w:cs="仿宋"/>
                <w:color w:val="auto"/>
                <w:szCs w:val="21"/>
                <w:highlight w:val="none"/>
                <w:u w:val="none" w:color="auto"/>
              </w:rPr>
            </w:pPr>
          </w:p>
        </w:tc>
        <w:tc>
          <w:tcPr>
            <w:tcW w:w="1391" w:type="dxa"/>
            <w:noWrap w:val="0"/>
            <w:vAlign w:val="center"/>
          </w:tcPr>
          <w:p w14:paraId="2957D07D">
            <w:pPr>
              <w:jc w:val="center"/>
              <w:rPr>
                <w:rFonts w:hint="eastAsia" w:ascii="仿宋" w:hAnsi="仿宋" w:eastAsia="仿宋" w:cs="仿宋"/>
                <w:color w:val="auto"/>
                <w:szCs w:val="21"/>
                <w:highlight w:val="none"/>
                <w:u w:val="none" w:color="auto"/>
              </w:rPr>
            </w:pPr>
          </w:p>
        </w:tc>
      </w:tr>
      <w:tr w14:paraId="1064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6E078DA">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3947" w:type="dxa"/>
            <w:noWrap w:val="0"/>
            <w:vAlign w:val="center"/>
          </w:tcPr>
          <w:p w14:paraId="3C52085B">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完全理解并接受对</w:t>
            </w:r>
            <w:r>
              <w:rPr>
                <w:rFonts w:hint="eastAsia" w:ascii="仿宋" w:hAnsi="仿宋" w:eastAsia="仿宋" w:cs="仿宋"/>
                <w:color w:val="auto"/>
                <w:szCs w:val="21"/>
                <w:highlight w:val="none"/>
                <w:u w:val="none" w:color="auto"/>
                <w:lang w:eastAsia="zh-CN"/>
              </w:rPr>
              <w:t>成交供应商</w:t>
            </w:r>
            <w:r>
              <w:rPr>
                <w:rFonts w:hint="eastAsia" w:ascii="仿宋" w:hAnsi="仿宋" w:eastAsia="仿宋" w:cs="仿宋"/>
                <w:color w:val="auto"/>
                <w:szCs w:val="21"/>
                <w:highlight w:val="none"/>
                <w:u w:val="none" w:color="auto"/>
              </w:rPr>
              <w:t>的各项须知、规约要求和责任义务</w:t>
            </w:r>
          </w:p>
        </w:tc>
        <w:tc>
          <w:tcPr>
            <w:tcW w:w="1381" w:type="dxa"/>
            <w:noWrap w:val="0"/>
            <w:vAlign w:val="center"/>
          </w:tcPr>
          <w:p w14:paraId="2E1C39C6">
            <w:pPr>
              <w:jc w:val="center"/>
              <w:rPr>
                <w:rFonts w:hint="eastAsia" w:ascii="仿宋" w:hAnsi="仿宋" w:eastAsia="仿宋" w:cs="仿宋"/>
                <w:color w:val="auto"/>
                <w:szCs w:val="21"/>
                <w:highlight w:val="none"/>
                <w:u w:val="none" w:color="auto"/>
              </w:rPr>
            </w:pPr>
          </w:p>
        </w:tc>
        <w:tc>
          <w:tcPr>
            <w:tcW w:w="1322" w:type="dxa"/>
            <w:noWrap w:val="0"/>
            <w:vAlign w:val="center"/>
          </w:tcPr>
          <w:p w14:paraId="34135023">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5111BC4D">
            <w:pPr>
              <w:ind w:right="-35"/>
              <w:jc w:val="center"/>
              <w:rPr>
                <w:rFonts w:hint="eastAsia" w:ascii="仿宋" w:hAnsi="仿宋" w:eastAsia="仿宋" w:cs="仿宋"/>
                <w:color w:val="auto"/>
                <w:szCs w:val="21"/>
                <w:highlight w:val="none"/>
                <w:u w:val="none" w:color="auto"/>
              </w:rPr>
            </w:pPr>
          </w:p>
        </w:tc>
      </w:tr>
      <w:tr w14:paraId="5D16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3AC89EA8">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 xml:space="preserve">  4</w:t>
            </w:r>
          </w:p>
        </w:tc>
        <w:tc>
          <w:tcPr>
            <w:tcW w:w="3947" w:type="dxa"/>
            <w:noWrap w:val="0"/>
            <w:vAlign w:val="center"/>
          </w:tcPr>
          <w:p w14:paraId="079224EA">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响应有效期：响应有效期为自递交响应文件起至确定正式成交人止不少于90 天，成交单位有效期至项目验收之日</w:t>
            </w:r>
          </w:p>
        </w:tc>
        <w:tc>
          <w:tcPr>
            <w:tcW w:w="1381" w:type="dxa"/>
            <w:noWrap w:val="0"/>
            <w:vAlign w:val="center"/>
          </w:tcPr>
          <w:p w14:paraId="6EFD79F3">
            <w:pPr>
              <w:jc w:val="center"/>
              <w:rPr>
                <w:rFonts w:hint="eastAsia" w:ascii="仿宋" w:hAnsi="仿宋" w:eastAsia="仿宋" w:cs="仿宋"/>
                <w:color w:val="auto"/>
                <w:szCs w:val="21"/>
                <w:highlight w:val="none"/>
                <w:u w:val="none" w:color="auto"/>
              </w:rPr>
            </w:pPr>
          </w:p>
        </w:tc>
        <w:tc>
          <w:tcPr>
            <w:tcW w:w="1322" w:type="dxa"/>
            <w:noWrap w:val="0"/>
            <w:vAlign w:val="center"/>
          </w:tcPr>
          <w:p w14:paraId="4A344D49">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44515FBE">
            <w:pPr>
              <w:ind w:right="-35"/>
              <w:jc w:val="center"/>
              <w:rPr>
                <w:rFonts w:hint="eastAsia" w:ascii="仿宋" w:hAnsi="仿宋" w:eastAsia="仿宋" w:cs="仿宋"/>
                <w:color w:val="auto"/>
                <w:szCs w:val="21"/>
                <w:highlight w:val="none"/>
                <w:u w:val="none" w:color="auto"/>
              </w:rPr>
            </w:pPr>
          </w:p>
        </w:tc>
      </w:tr>
      <w:tr w14:paraId="5464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64B72977">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5</w:t>
            </w:r>
          </w:p>
        </w:tc>
        <w:tc>
          <w:tcPr>
            <w:tcW w:w="3947" w:type="dxa"/>
            <w:noWrap w:val="0"/>
            <w:vAlign w:val="center"/>
          </w:tcPr>
          <w:p w14:paraId="006EFBF1">
            <w:pP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报价内容均涵盖报价要求之一切费用和伴随服务</w:t>
            </w:r>
          </w:p>
        </w:tc>
        <w:tc>
          <w:tcPr>
            <w:tcW w:w="1381" w:type="dxa"/>
            <w:noWrap w:val="0"/>
            <w:vAlign w:val="center"/>
          </w:tcPr>
          <w:p w14:paraId="1AC16F45">
            <w:pPr>
              <w:jc w:val="center"/>
              <w:rPr>
                <w:rFonts w:hint="eastAsia" w:ascii="仿宋" w:hAnsi="仿宋" w:eastAsia="仿宋" w:cs="仿宋"/>
                <w:color w:val="auto"/>
                <w:szCs w:val="21"/>
                <w:highlight w:val="none"/>
                <w:u w:val="none" w:color="auto"/>
              </w:rPr>
            </w:pPr>
          </w:p>
        </w:tc>
        <w:tc>
          <w:tcPr>
            <w:tcW w:w="1322" w:type="dxa"/>
            <w:noWrap w:val="0"/>
            <w:vAlign w:val="center"/>
          </w:tcPr>
          <w:p w14:paraId="3E43BED3">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0EA7044F">
            <w:pPr>
              <w:ind w:right="-35"/>
              <w:jc w:val="center"/>
              <w:rPr>
                <w:rFonts w:hint="eastAsia" w:ascii="仿宋" w:hAnsi="仿宋" w:eastAsia="仿宋" w:cs="仿宋"/>
                <w:color w:val="auto"/>
                <w:szCs w:val="21"/>
                <w:highlight w:val="none"/>
                <w:u w:val="none" w:color="auto"/>
              </w:rPr>
            </w:pPr>
          </w:p>
        </w:tc>
      </w:tr>
      <w:tr w14:paraId="1891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B94A62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6</w:t>
            </w:r>
          </w:p>
        </w:tc>
        <w:tc>
          <w:tcPr>
            <w:tcW w:w="3947" w:type="dxa"/>
            <w:noWrap w:val="0"/>
            <w:vAlign w:val="center"/>
          </w:tcPr>
          <w:p w14:paraId="01816887">
            <w:pPr>
              <w:rPr>
                <w:rFonts w:hint="eastAsia" w:ascii="仿宋" w:hAnsi="仿宋" w:eastAsia="仿宋" w:cs="仿宋"/>
                <w:color w:val="auto"/>
                <w:szCs w:val="21"/>
                <w:highlight w:val="none"/>
                <w:u w:val="none" w:color="auto"/>
                <w:lang w:val="en-GB"/>
              </w:rPr>
            </w:pPr>
            <w:r>
              <w:rPr>
                <w:rFonts w:hint="eastAsia" w:ascii="仿宋" w:hAnsi="仿宋" w:eastAsia="仿宋" w:cs="仿宋"/>
                <w:color w:val="auto"/>
                <w:szCs w:val="21"/>
                <w:highlight w:val="none"/>
                <w:u w:val="none" w:color="auto"/>
                <w:lang w:val="en-GB"/>
              </w:rPr>
              <w:t>同意接受合同范本所列述的各项条款</w:t>
            </w:r>
          </w:p>
        </w:tc>
        <w:tc>
          <w:tcPr>
            <w:tcW w:w="1381" w:type="dxa"/>
            <w:noWrap w:val="0"/>
            <w:vAlign w:val="center"/>
          </w:tcPr>
          <w:p w14:paraId="5C7E68A6">
            <w:pPr>
              <w:jc w:val="center"/>
              <w:rPr>
                <w:rFonts w:hint="eastAsia" w:ascii="仿宋" w:hAnsi="仿宋" w:eastAsia="仿宋" w:cs="仿宋"/>
                <w:color w:val="auto"/>
                <w:szCs w:val="21"/>
                <w:highlight w:val="none"/>
                <w:u w:val="none" w:color="auto"/>
              </w:rPr>
            </w:pPr>
          </w:p>
        </w:tc>
        <w:tc>
          <w:tcPr>
            <w:tcW w:w="1322" w:type="dxa"/>
            <w:noWrap w:val="0"/>
            <w:vAlign w:val="center"/>
          </w:tcPr>
          <w:p w14:paraId="72B94DBF">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560DF02C">
            <w:pPr>
              <w:ind w:right="-35"/>
              <w:jc w:val="center"/>
              <w:rPr>
                <w:rFonts w:hint="eastAsia" w:ascii="仿宋" w:hAnsi="仿宋" w:eastAsia="仿宋" w:cs="仿宋"/>
                <w:color w:val="auto"/>
                <w:szCs w:val="21"/>
                <w:highlight w:val="none"/>
                <w:u w:val="none" w:color="auto"/>
              </w:rPr>
            </w:pPr>
          </w:p>
        </w:tc>
      </w:tr>
      <w:tr w14:paraId="3470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66593C31">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7</w:t>
            </w:r>
          </w:p>
        </w:tc>
        <w:tc>
          <w:tcPr>
            <w:tcW w:w="3947" w:type="dxa"/>
            <w:noWrap w:val="0"/>
            <w:vAlign w:val="center"/>
          </w:tcPr>
          <w:p w14:paraId="3D29A535">
            <w:pP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同意按本项目要求缴付相关款项</w:t>
            </w:r>
          </w:p>
        </w:tc>
        <w:tc>
          <w:tcPr>
            <w:tcW w:w="1381" w:type="dxa"/>
            <w:noWrap w:val="0"/>
            <w:vAlign w:val="center"/>
          </w:tcPr>
          <w:p w14:paraId="578BA39C">
            <w:pPr>
              <w:jc w:val="center"/>
              <w:rPr>
                <w:rFonts w:hint="eastAsia" w:ascii="仿宋" w:hAnsi="仿宋" w:eastAsia="仿宋" w:cs="仿宋"/>
                <w:color w:val="auto"/>
                <w:szCs w:val="21"/>
                <w:highlight w:val="none"/>
                <w:u w:val="none" w:color="auto"/>
              </w:rPr>
            </w:pPr>
          </w:p>
        </w:tc>
        <w:tc>
          <w:tcPr>
            <w:tcW w:w="1322" w:type="dxa"/>
            <w:noWrap w:val="0"/>
            <w:vAlign w:val="center"/>
          </w:tcPr>
          <w:p w14:paraId="1CC632FE">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563B57C2">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7333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7D7C86B5">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8</w:t>
            </w:r>
          </w:p>
        </w:tc>
        <w:tc>
          <w:tcPr>
            <w:tcW w:w="3947" w:type="dxa"/>
            <w:noWrap w:val="0"/>
            <w:vAlign w:val="center"/>
          </w:tcPr>
          <w:p w14:paraId="1129EFB8">
            <w:pPr>
              <w:rPr>
                <w:rFonts w:hint="eastAsia" w:ascii="仿宋" w:hAnsi="仿宋" w:eastAsia="仿宋" w:cs="仿宋"/>
                <w:color w:val="auto"/>
                <w:kern w:val="2"/>
                <w:sz w:val="21"/>
                <w:szCs w:val="21"/>
                <w:highlight w:val="none"/>
                <w:u w:val="none" w:color="auto"/>
                <w:lang w:val="en-GB" w:eastAsia="zh-CN" w:bidi="ar-SA"/>
              </w:rPr>
            </w:pPr>
            <w:r>
              <w:rPr>
                <w:rFonts w:hint="eastAsia" w:ascii="仿宋" w:hAnsi="仿宋" w:eastAsia="仿宋" w:cs="仿宋"/>
                <w:color w:val="auto"/>
                <w:szCs w:val="21"/>
                <w:highlight w:val="none"/>
                <w:u w:val="none" w:color="auto"/>
                <w:lang w:val="en-GB"/>
              </w:rPr>
              <w:t>同意</w:t>
            </w:r>
            <w:r>
              <w:rPr>
                <w:rFonts w:hint="eastAsia" w:ascii="仿宋" w:hAnsi="仿宋" w:eastAsia="仿宋" w:cs="仿宋"/>
                <w:color w:val="auto"/>
                <w:szCs w:val="21"/>
                <w:highlight w:val="none"/>
                <w:u w:val="none" w:color="auto"/>
                <w:lang w:val="en-GB" w:eastAsia="zh-CN"/>
              </w:rPr>
              <w:t>采购人</w:t>
            </w:r>
            <w:r>
              <w:rPr>
                <w:rFonts w:hint="eastAsia" w:ascii="仿宋" w:hAnsi="仿宋" w:eastAsia="仿宋" w:cs="仿宋"/>
                <w:color w:val="auto"/>
                <w:szCs w:val="21"/>
                <w:highlight w:val="none"/>
                <w:u w:val="none" w:color="auto"/>
                <w:lang w:val="en-GB"/>
              </w:rPr>
              <w:t>以任何形式对我方响应文件内容的真实性和有效性进行审查、验证</w:t>
            </w:r>
          </w:p>
        </w:tc>
        <w:tc>
          <w:tcPr>
            <w:tcW w:w="1381" w:type="dxa"/>
            <w:noWrap w:val="0"/>
            <w:vAlign w:val="center"/>
          </w:tcPr>
          <w:p w14:paraId="1D773920">
            <w:pPr>
              <w:jc w:val="center"/>
              <w:rPr>
                <w:rFonts w:hint="eastAsia" w:ascii="仿宋" w:hAnsi="仿宋" w:eastAsia="仿宋" w:cs="仿宋"/>
                <w:color w:val="auto"/>
                <w:szCs w:val="21"/>
                <w:highlight w:val="none"/>
                <w:u w:val="none" w:color="auto"/>
              </w:rPr>
            </w:pPr>
          </w:p>
        </w:tc>
        <w:tc>
          <w:tcPr>
            <w:tcW w:w="1322" w:type="dxa"/>
            <w:noWrap w:val="0"/>
            <w:vAlign w:val="center"/>
          </w:tcPr>
          <w:p w14:paraId="1A8FA412">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1ADEE9F4">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10B1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6E403C6D">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9</w:t>
            </w:r>
          </w:p>
        </w:tc>
        <w:tc>
          <w:tcPr>
            <w:tcW w:w="3947" w:type="dxa"/>
            <w:noWrap w:val="0"/>
            <w:vAlign w:val="center"/>
          </w:tcPr>
          <w:p w14:paraId="0C00B54B">
            <w:pPr>
              <w:rPr>
                <w:rFonts w:hint="eastAsia" w:ascii="仿宋" w:hAnsi="仿宋" w:eastAsia="仿宋" w:cs="仿宋"/>
                <w:color w:val="auto"/>
                <w:kern w:val="2"/>
                <w:sz w:val="21"/>
                <w:szCs w:val="21"/>
                <w:highlight w:val="none"/>
                <w:u w:val="none" w:color="auto"/>
                <w:lang w:val="en-GB" w:eastAsia="zh-CN" w:bidi="ar-SA"/>
              </w:rPr>
            </w:pPr>
            <w:r>
              <w:rPr>
                <w:rFonts w:hint="eastAsia" w:ascii="仿宋" w:hAnsi="仿宋" w:eastAsia="仿宋" w:cs="仿宋"/>
                <w:color w:val="auto"/>
                <w:szCs w:val="21"/>
                <w:highlight w:val="none"/>
                <w:u w:val="none" w:color="auto"/>
                <w:lang w:val="en-US" w:eastAsia="zh-CN"/>
              </w:rPr>
              <w:t>满足对服务的各项要求</w:t>
            </w:r>
          </w:p>
        </w:tc>
        <w:tc>
          <w:tcPr>
            <w:tcW w:w="1381" w:type="dxa"/>
            <w:noWrap w:val="0"/>
            <w:vAlign w:val="center"/>
          </w:tcPr>
          <w:p w14:paraId="31C52C7C">
            <w:pPr>
              <w:jc w:val="center"/>
              <w:rPr>
                <w:rFonts w:hint="eastAsia" w:ascii="仿宋" w:hAnsi="仿宋" w:eastAsia="仿宋" w:cs="仿宋"/>
                <w:color w:val="auto"/>
                <w:szCs w:val="21"/>
                <w:highlight w:val="none"/>
                <w:u w:val="none" w:color="auto"/>
              </w:rPr>
            </w:pPr>
          </w:p>
        </w:tc>
        <w:tc>
          <w:tcPr>
            <w:tcW w:w="1322" w:type="dxa"/>
            <w:noWrap w:val="0"/>
            <w:vAlign w:val="center"/>
          </w:tcPr>
          <w:p w14:paraId="243A2126">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91" w:type="dxa"/>
            <w:noWrap w:val="0"/>
            <w:vAlign w:val="center"/>
          </w:tcPr>
          <w:p w14:paraId="67FC8FAE">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r>
      <w:tr w14:paraId="5756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62409DB3">
            <w:pPr>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10</w:t>
            </w:r>
          </w:p>
        </w:tc>
        <w:tc>
          <w:tcPr>
            <w:tcW w:w="6650" w:type="dxa"/>
            <w:gridSpan w:val="3"/>
            <w:noWrap w:val="0"/>
            <w:vAlign w:val="center"/>
          </w:tcPr>
          <w:p w14:paraId="65717E44">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其它商务条款偏离说明：</w:t>
            </w:r>
          </w:p>
        </w:tc>
        <w:tc>
          <w:tcPr>
            <w:tcW w:w="1391" w:type="dxa"/>
            <w:noWrap w:val="0"/>
            <w:vAlign w:val="center"/>
          </w:tcPr>
          <w:p w14:paraId="5FBFC0F5">
            <w:pPr>
              <w:rPr>
                <w:rFonts w:hint="eastAsia" w:ascii="仿宋" w:hAnsi="仿宋" w:eastAsia="仿宋" w:cs="仿宋"/>
                <w:color w:val="auto"/>
                <w:szCs w:val="21"/>
                <w:highlight w:val="none"/>
                <w:u w:val="none" w:color="auto"/>
              </w:rPr>
            </w:pPr>
          </w:p>
        </w:tc>
      </w:tr>
    </w:tbl>
    <w:p w14:paraId="4502F755">
      <w:pPr>
        <w:rPr>
          <w:rFonts w:hint="eastAsia" w:ascii="仿宋" w:hAnsi="仿宋" w:eastAsia="仿宋" w:cs="仿宋"/>
          <w:color w:val="auto"/>
          <w:sz w:val="24"/>
          <w:highlight w:val="none"/>
          <w:u w:val="none" w:color="auto"/>
        </w:rPr>
      </w:pPr>
    </w:p>
    <w:p w14:paraId="324809BF">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注： 1.</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rPr>
        <w:t>必须对上述一般商务条款逐条响应。</w:t>
      </w:r>
      <w:r>
        <w:rPr>
          <w:rFonts w:hint="eastAsia" w:ascii="仿宋" w:hAnsi="仿宋" w:eastAsia="仿宋" w:cs="仿宋"/>
          <w:b/>
          <w:bCs/>
          <w:color w:val="auto"/>
          <w:sz w:val="24"/>
          <w:highlight w:val="none"/>
          <w:u w:val="none" w:color="auto"/>
        </w:rPr>
        <w:t>如有缺漏项视同不符合对应条款之要求。</w:t>
      </w:r>
      <w:r>
        <w:rPr>
          <w:rFonts w:hint="eastAsia" w:ascii="仿宋" w:hAnsi="仿宋" w:eastAsia="仿宋" w:cs="仿宋"/>
          <w:color w:val="auto"/>
          <w:sz w:val="24"/>
          <w:highlight w:val="none"/>
          <w:u w:val="none" w:color="auto"/>
          <w:lang w:val="en-GB"/>
        </w:rPr>
        <w:t>请在“是否响应”填“是”或“否”（不得空白，空白视为“否”），并对照偏离情况请在“偏离说明”栏内扼要说明偏离情况，不响应视为负偏离。</w:t>
      </w:r>
    </w:p>
    <w:p w14:paraId="7DB7FD81">
      <w:pPr>
        <w:ind w:firstLine="420"/>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 xml:space="preserve"> 2.本表内容不得擅自修改。</w:t>
      </w:r>
    </w:p>
    <w:p w14:paraId="58C2025A">
      <w:pPr>
        <w:rPr>
          <w:rFonts w:hint="eastAsia" w:ascii="仿宋" w:hAnsi="仿宋" w:eastAsia="仿宋" w:cs="仿宋"/>
          <w:color w:val="auto"/>
          <w:szCs w:val="21"/>
          <w:highlight w:val="none"/>
          <w:u w:val="none" w:color="auto"/>
          <w:lang w:val="en-GB"/>
        </w:rPr>
      </w:pPr>
    </w:p>
    <w:p w14:paraId="0D9E6F9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49242BC9">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7AFA7969">
      <w:pPr>
        <w:adjustRightInd w:val="0"/>
        <w:snapToGrid w:val="0"/>
        <w:spacing w:line="300" w:lineRule="auto"/>
        <w:rPr>
          <w:rFonts w:hint="eastAsia"/>
          <w:color w:val="auto"/>
          <w:highlight w:val="none"/>
          <w:u w:val="none" w:color="auto"/>
        </w:rPr>
      </w:pPr>
      <w:r>
        <w:rPr>
          <w:rFonts w:hint="eastAsia" w:ascii="仿宋" w:hAnsi="仿宋" w:eastAsia="仿宋" w:cs="仿宋"/>
          <w:color w:val="auto"/>
          <w:sz w:val="24"/>
          <w:highlight w:val="none"/>
          <w:u w:val="none" w:color="auto"/>
        </w:rPr>
        <w:t>日期：          年      月     日</w:t>
      </w:r>
      <w:bookmarkStart w:id="23" w:name="_Toc202251077"/>
      <w:bookmarkStart w:id="24" w:name="_Toc202819880"/>
      <w:bookmarkStart w:id="25" w:name="_Toc202816998"/>
      <w:bookmarkStart w:id="26" w:name="_Toc202254107"/>
      <w:bookmarkStart w:id="27" w:name="_Toc202252036"/>
      <w:bookmarkStart w:id="28" w:name="_Toc202251702"/>
      <w:bookmarkStart w:id="29" w:name="_Toc202820353"/>
      <w:r>
        <w:rPr>
          <w:rFonts w:hint="eastAsia"/>
          <w:color w:val="auto"/>
          <w:highlight w:val="none"/>
          <w:u w:val="none" w:color="auto"/>
        </w:rPr>
        <w:br w:type="page"/>
      </w:r>
    </w:p>
    <w:p w14:paraId="454706EC">
      <w:pPr>
        <w:tabs>
          <w:tab w:val="left" w:pos="540"/>
        </w:tabs>
        <w:outlineLvl w:val="1"/>
        <w:rPr>
          <w:rFonts w:hint="eastAsia" w:ascii="仿宋" w:hAnsi="仿宋" w:eastAsia="仿宋" w:cs="仿宋"/>
          <w:b/>
          <w:color w:val="auto"/>
          <w:sz w:val="24"/>
          <w:highlight w:val="none"/>
          <w:u w:val="none" w:color="auto"/>
        </w:rPr>
      </w:pPr>
      <w:bookmarkStart w:id="30" w:name="_Toc20962"/>
      <w:r>
        <w:rPr>
          <w:rFonts w:hint="eastAsia" w:ascii="仿宋" w:hAnsi="仿宋" w:eastAsia="仿宋" w:cs="仿宋"/>
          <w:b/>
          <w:color w:val="auto"/>
          <w:sz w:val="24"/>
          <w:highlight w:val="none"/>
          <w:u w:val="none" w:color="auto"/>
          <w:lang w:val="en-US" w:eastAsia="zh-CN"/>
        </w:rPr>
        <w:t>4</w:t>
      </w:r>
      <w:r>
        <w:rPr>
          <w:rFonts w:hint="eastAsia" w:ascii="仿宋" w:hAnsi="仿宋" w:eastAsia="仿宋" w:cs="仿宋"/>
          <w:b/>
          <w:color w:val="auto"/>
          <w:sz w:val="24"/>
          <w:highlight w:val="none"/>
          <w:u w:val="none" w:color="auto"/>
        </w:rPr>
        <w:t>.</w:t>
      </w:r>
      <w:r>
        <w:rPr>
          <w:rFonts w:hint="eastAsia" w:ascii="仿宋" w:hAnsi="仿宋" w:eastAsia="仿宋" w:cs="仿宋"/>
          <w:b/>
          <w:color w:val="auto"/>
          <w:sz w:val="24"/>
          <w:highlight w:val="none"/>
          <w:u w:val="none" w:color="auto"/>
          <w:lang w:val="en-US" w:eastAsia="zh-CN"/>
        </w:rPr>
        <w:t>2</w:t>
      </w:r>
      <w:r>
        <w:rPr>
          <w:rFonts w:hint="eastAsia" w:ascii="仿宋" w:hAnsi="仿宋" w:eastAsia="仿宋" w:cs="仿宋"/>
          <w:b/>
          <w:color w:val="auto"/>
          <w:sz w:val="24"/>
          <w:highlight w:val="none"/>
          <w:u w:val="none" w:color="auto"/>
        </w:rPr>
        <w:t>所投项目业绩介绍（单页）</w:t>
      </w:r>
      <w:bookmarkEnd w:id="3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1BA6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48F067B8">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序号</w:t>
            </w:r>
          </w:p>
        </w:tc>
        <w:tc>
          <w:tcPr>
            <w:tcW w:w="1872" w:type="dxa"/>
            <w:shd w:val="clear" w:color="auto" w:fill="F3F3F3"/>
            <w:noWrap w:val="0"/>
            <w:vAlign w:val="center"/>
          </w:tcPr>
          <w:p w14:paraId="743724F1">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客户名称</w:t>
            </w:r>
          </w:p>
        </w:tc>
        <w:tc>
          <w:tcPr>
            <w:tcW w:w="2787" w:type="dxa"/>
            <w:shd w:val="clear" w:color="auto" w:fill="F3F3F3"/>
            <w:noWrap w:val="0"/>
            <w:vAlign w:val="center"/>
          </w:tcPr>
          <w:p w14:paraId="1CD30C97">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项目名称及合同金额（万元）</w:t>
            </w:r>
          </w:p>
        </w:tc>
        <w:tc>
          <w:tcPr>
            <w:tcW w:w="1533" w:type="dxa"/>
            <w:shd w:val="clear" w:color="auto" w:fill="F3F3F3"/>
            <w:noWrap w:val="0"/>
            <w:vAlign w:val="center"/>
          </w:tcPr>
          <w:p w14:paraId="6069896D">
            <w:pPr>
              <w:jc w:val="center"/>
              <w:rPr>
                <w:rFonts w:hint="eastAsia" w:ascii="仿宋" w:hAnsi="仿宋" w:eastAsia="仿宋" w:cs="仿宋"/>
                <w:b/>
                <w:bCs/>
                <w:color w:val="auto"/>
                <w:szCs w:val="21"/>
                <w:highlight w:val="none"/>
                <w:u w:val="none" w:color="auto"/>
                <w:lang w:eastAsia="zh-CN"/>
              </w:rPr>
            </w:pPr>
            <w:r>
              <w:rPr>
                <w:rFonts w:hint="eastAsia" w:ascii="仿宋" w:hAnsi="仿宋" w:eastAsia="仿宋" w:cs="仿宋"/>
                <w:b/>
                <w:bCs/>
                <w:color w:val="auto"/>
                <w:szCs w:val="21"/>
                <w:highlight w:val="none"/>
                <w:u w:val="none" w:color="auto"/>
                <w:lang w:eastAsia="zh-CN"/>
              </w:rPr>
              <w:t>签订合同时间</w:t>
            </w:r>
          </w:p>
        </w:tc>
        <w:tc>
          <w:tcPr>
            <w:tcW w:w="1518" w:type="dxa"/>
            <w:shd w:val="clear" w:color="auto" w:fill="F3F3F3"/>
            <w:noWrap w:val="0"/>
            <w:vAlign w:val="center"/>
          </w:tcPr>
          <w:p w14:paraId="0C89C4A4">
            <w:pPr>
              <w:jc w:val="center"/>
              <w:rPr>
                <w:rFonts w:hint="eastAsia" w:ascii="仿宋" w:hAnsi="仿宋" w:eastAsia="仿宋" w:cs="仿宋"/>
                <w:b/>
                <w:bCs/>
                <w:color w:val="auto"/>
                <w:szCs w:val="21"/>
                <w:highlight w:val="none"/>
                <w:u w:val="none" w:color="auto"/>
              </w:rPr>
            </w:pPr>
            <w:r>
              <w:rPr>
                <w:rFonts w:hint="eastAsia" w:ascii="仿宋" w:hAnsi="仿宋" w:eastAsia="仿宋" w:cs="仿宋"/>
                <w:b/>
                <w:bCs/>
                <w:color w:val="auto"/>
                <w:szCs w:val="21"/>
                <w:highlight w:val="none"/>
                <w:u w:val="none" w:color="auto"/>
              </w:rPr>
              <w:t>联系人及电话</w:t>
            </w:r>
          </w:p>
        </w:tc>
      </w:tr>
      <w:tr w14:paraId="2791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A725856">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1872" w:type="dxa"/>
            <w:noWrap w:val="0"/>
            <w:vAlign w:val="center"/>
          </w:tcPr>
          <w:p w14:paraId="061CDC17">
            <w:pPr>
              <w:jc w:val="center"/>
              <w:rPr>
                <w:rFonts w:hint="eastAsia" w:ascii="仿宋" w:hAnsi="仿宋" w:eastAsia="仿宋" w:cs="仿宋"/>
                <w:color w:val="auto"/>
                <w:szCs w:val="21"/>
                <w:highlight w:val="none"/>
                <w:u w:val="none" w:color="auto"/>
              </w:rPr>
            </w:pPr>
          </w:p>
        </w:tc>
        <w:tc>
          <w:tcPr>
            <w:tcW w:w="2787" w:type="dxa"/>
            <w:noWrap w:val="0"/>
            <w:vAlign w:val="center"/>
          </w:tcPr>
          <w:p w14:paraId="40DB338A">
            <w:pPr>
              <w:jc w:val="center"/>
              <w:rPr>
                <w:rFonts w:hint="eastAsia" w:ascii="仿宋" w:hAnsi="仿宋" w:eastAsia="仿宋" w:cs="仿宋"/>
                <w:color w:val="auto"/>
                <w:szCs w:val="21"/>
                <w:highlight w:val="none"/>
                <w:u w:val="none" w:color="auto"/>
              </w:rPr>
            </w:pPr>
          </w:p>
        </w:tc>
        <w:tc>
          <w:tcPr>
            <w:tcW w:w="1533" w:type="dxa"/>
            <w:noWrap w:val="0"/>
            <w:vAlign w:val="center"/>
          </w:tcPr>
          <w:p w14:paraId="1B42AA69">
            <w:pPr>
              <w:jc w:val="center"/>
              <w:rPr>
                <w:rFonts w:hint="eastAsia" w:ascii="仿宋" w:hAnsi="仿宋" w:eastAsia="仿宋" w:cs="仿宋"/>
                <w:color w:val="auto"/>
                <w:szCs w:val="21"/>
                <w:highlight w:val="none"/>
                <w:u w:val="none" w:color="auto"/>
              </w:rPr>
            </w:pPr>
          </w:p>
        </w:tc>
        <w:tc>
          <w:tcPr>
            <w:tcW w:w="1518" w:type="dxa"/>
            <w:noWrap w:val="0"/>
            <w:vAlign w:val="center"/>
          </w:tcPr>
          <w:p w14:paraId="7C282EE4">
            <w:pPr>
              <w:jc w:val="center"/>
              <w:rPr>
                <w:rFonts w:hint="eastAsia" w:ascii="仿宋" w:hAnsi="仿宋" w:eastAsia="仿宋" w:cs="仿宋"/>
                <w:color w:val="auto"/>
                <w:szCs w:val="21"/>
                <w:highlight w:val="none"/>
                <w:u w:val="none" w:color="auto"/>
              </w:rPr>
            </w:pPr>
          </w:p>
        </w:tc>
      </w:tr>
      <w:tr w14:paraId="520B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4DFC16CF">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1872" w:type="dxa"/>
            <w:noWrap w:val="0"/>
            <w:vAlign w:val="center"/>
          </w:tcPr>
          <w:p w14:paraId="74B94883">
            <w:pPr>
              <w:jc w:val="center"/>
              <w:rPr>
                <w:rFonts w:hint="eastAsia" w:ascii="仿宋" w:hAnsi="仿宋" w:eastAsia="仿宋" w:cs="仿宋"/>
                <w:color w:val="auto"/>
                <w:szCs w:val="21"/>
                <w:highlight w:val="none"/>
                <w:u w:val="none" w:color="auto"/>
              </w:rPr>
            </w:pPr>
          </w:p>
        </w:tc>
        <w:tc>
          <w:tcPr>
            <w:tcW w:w="2787" w:type="dxa"/>
            <w:noWrap w:val="0"/>
            <w:vAlign w:val="center"/>
          </w:tcPr>
          <w:p w14:paraId="41ABDDF1">
            <w:pPr>
              <w:jc w:val="center"/>
              <w:rPr>
                <w:rFonts w:hint="eastAsia" w:ascii="仿宋" w:hAnsi="仿宋" w:eastAsia="仿宋" w:cs="仿宋"/>
                <w:color w:val="auto"/>
                <w:szCs w:val="21"/>
                <w:highlight w:val="none"/>
                <w:u w:val="none" w:color="auto"/>
              </w:rPr>
            </w:pPr>
          </w:p>
        </w:tc>
        <w:tc>
          <w:tcPr>
            <w:tcW w:w="1533" w:type="dxa"/>
            <w:noWrap w:val="0"/>
            <w:vAlign w:val="center"/>
          </w:tcPr>
          <w:p w14:paraId="375D6437">
            <w:pPr>
              <w:pStyle w:val="43"/>
              <w:rPr>
                <w:rFonts w:hint="eastAsia" w:ascii="仿宋" w:hAnsi="仿宋" w:eastAsia="仿宋" w:cs="仿宋"/>
                <w:color w:val="auto"/>
                <w:highlight w:val="none"/>
                <w:u w:val="none" w:color="auto"/>
              </w:rPr>
            </w:pPr>
          </w:p>
        </w:tc>
        <w:tc>
          <w:tcPr>
            <w:tcW w:w="1518" w:type="dxa"/>
            <w:noWrap w:val="0"/>
            <w:vAlign w:val="center"/>
          </w:tcPr>
          <w:p w14:paraId="6B0F2A9B">
            <w:pPr>
              <w:jc w:val="center"/>
              <w:rPr>
                <w:rFonts w:hint="eastAsia" w:ascii="仿宋" w:hAnsi="仿宋" w:eastAsia="仿宋" w:cs="仿宋"/>
                <w:color w:val="auto"/>
                <w:szCs w:val="21"/>
                <w:highlight w:val="none"/>
                <w:u w:val="none" w:color="auto"/>
              </w:rPr>
            </w:pPr>
          </w:p>
        </w:tc>
      </w:tr>
      <w:tr w14:paraId="1A46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E47EEB5">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1872" w:type="dxa"/>
            <w:noWrap w:val="0"/>
            <w:vAlign w:val="center"/>
          </w:tcPr>
          <w:p w14:paraId="2B9C4083">
            <w:pPr>
              <w:jc w:val="center"/>
              <w:rPr>
                <w:rFonts w:hint="eastAsia" w:ascii="仿宋" w:hAnsi="仿宋" w:eastAsia="仿宋" w:cs="仿宋"/>
                <w:color w:val="auto"/>
                <w:szCs w:val="21"/>
                <w:highlight w:val="none"/>
                <w:u w:val="none" w:color="auto"/>
              </w:rPr>
            </w:pPr>
          </w:p>
        </w:tc>
        <w:tc>
          <w:tcPr>
            <w:tcW w:w="2787" w:type="dxa"/>
            <w:noWrap w:val="0"/>
            <w:vAlign w:val="center"/>
          </w:tcPr>
          <w:p w14:paraId="18D383F7">
            <w:pPr>
              <w:jc w:val="center"/>
              <w:rPr>
                <w:rFonts w:hint="eastAsia" w:ascii="仿宋" w:hAnsi="仿宋" w:eastAsia="仿宋" w:cs="仿宋"/>
                <w:color w:val="auto"/>
                <w:szCs w:val="21"/>
                <w:highlight w:val="none"/>
                <w:u w:val="none" w:color="auto"/>
              </w:rPr>
            </w:pPr>
          </w:p>
        </w:tc>
        <w:tc>
          <w:tcPr>
            <w:tcW w:w="1533" w:type="dxa"/>
            <w:noWrap w:val="0"/>
            <w:vAlign w:val="center"/>
          </w:tcPr>
          <w:p w14:paraId="57F15F09">
            <w:pPr>
              <w:jc w:val="center"/>
              <w:rPr>
                <w:rFonts w:hint="eastAsia" w:ascii="仿宋" w:hAnsi="仿宋" w:eastAsia="仿宋" w:cs="仿宋"/>
                <w:color w:val="auto"/>
                <w:szCs w:val="21"/>
                <w:highlight w:val="none"/>
                <w:u w:val="none" w:color="auto"/>
              </w:rPr>
            </w:pPr>
          </w:p>
        </w:tc>
        <w:tc>
          <w:tcPr>
            <w:tcW w:w="1518" w:type="dxa"/>
            <w:noWrap w:val="0"/>
            <w:vAlign w:val="center"/>
          </w:tcPr>
          <w:p w14:paraId="31682302">
            <w:pPr>
              <w:jc w:val="center"/>
              <w:rPr>
                <w:rFonts w:hint="eastAsia" w:ascii="仿宋" w:hAnsi="仿宋" w:eastAsia="仿宋" w:cs="仿宋"/>
                <w:color w:val="auto"/>
                <w:szCs w:val="21"/>
                <w:highlight w:val="none"/>
                <w:u w:val="none" w:color="auto"/>
              </w:rPr>
            </w:pPr>
          </w:p>
        </w:tc>
      </w:tr>
      <w:tr w14:paraId="4D1A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FB4EACA">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w:t>
            </w:r>
          </w:p>
        </w:tc>
        <w:tc>
          <w:tcPr>
            <w:tcW w:w="1872" w:type="dxa"/>
            <w:noWrap w:val="0"/>
            <w:vAlign w:val="center"/>
          </w:tcPr>
          <w:p w14:paraId="4A0A6953">
            <w:pPr>
              <w:jc w:val="center"/>
              <w:rPr>
                <w:rFonts w:hint="eastAsia" w:ascii="仿宋" w:hAnsi="仿宋" w:eastAsia="仿宋" w:cs="仿宋"/>
                <w:color w:val="auto"/>
                <w:szCs w:val="21"/>
                <w:highlight w:val="none"/>
                <w:u w:val="none" w:color="auto"/>
              </w:rPr>
            </w:pPr>
          </w:p>
        </w:tc>
        <w:tc>
          <w:tcPr>
            <w:tcW w:w="2787" w:type="dxa"/>
            <w:noWrap w:val="0"/>
            <w:vAlign w:val="center"/>
          </w:tcPr>
          <w:p w14:paraId="78C08E06">
            <w:pPr>
              <w:jc w:val="center"/>
              <w:rPr>
                <w:rFonts w:hint="eastAsia" w:ascii="仿宋" w:hAnsi="仿宋" w:eastAsia="仿宋" w:cs="仿宋"/>
                <w:color w:val="auto"/>
                <w:szCs w:val="21"/>
                <w:highlight w:val="none"/>
                <w:u w:val="none" w:color="auto"/>
              </w:rPr>
            </w:pPr>
          </w:p>
        </w:tc>
        <w:tc>
          <w:tcPr>
            <w:tcW w:w="1533" w:type="dxa"/>
            <w:noWrap w:val="0"/>
            <w:vAlign w:val="center"/>
          </w:tcPr>
          <w:p w14:paraId="1F428A0D">
            <w:pPr>
              <w:jc w:val="center"/>
              <w:rPr>
                <w:rFonts w:hint="eastAsia" w:ascii="仿宋" w:hAnsi="仿宋" w:eastAsia="仿宋" w:cs="仿宋"/>
                <w:color w:val="auto"/>
                <w:szCs w:val="21"/>
                <w:highlight w:val="none"/>
                <w:u w:val="none" w:color="auto"/>
              </w:rPr>
            </w:pPr>
          </w:p>
        </w:tc>
        <w:tc>
          <w:tcPr>
            <w:tcW w:w="1518" w:type="dxa"/>
            <w:noWrap w:val="0"/>
            <w:vAlign w:val="center"/>
          </w:tcPr>
          <w:p w14:paraId="476B830C">
            <w:pPr>
              <w:jc w:val="center"/>
              <w:rPr>
                <w:rFonts w:hint="eastAsia" w:ascii="仿宋" w:hAnsi="仿宋" w:eastAsia="仿宋" w:cs="仿宋"/>
                <w:color w:val="auto"/>
                <w:szCs w:val="21"/>
                <w:highlight w:val="none"/>
                <w:u w:val="none" w:color="auto"/>
              </w:rPr>
            </w:pPr>
          </w:p>
        </w:tc>
      </w:tr>
    </w:tbl>
    <w:p w14:paraId="60C3C798">
      <w:pPr>
        <w:rPr>
          <w:rFonts w:hint="eastAsia" w:ascii="仿宋" w:hAnsi="仿宋" w:eastAsia="仿宋" w:cs="仿宋"/>
          <w:color w:val="auto"/>
          <w:sz w:val="24"/>
          <w:highlight w:val="none"/>
          <w:u w:val="none" w:color="auto"/>
        </w:rPr>
      </w:pPr>
    </w:p>
    <w:p w14:paraId="71F630C9">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注：业绩是必须以</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名义完成并已验收的项目。</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必须提供合同复印件或成交通知书（请留意评审细则是否要求提供验收报告）。</w:t>
      </w:r>
    </w:p>
    <w:p w14:paraId="12514BF3">
      <w:pPr>
        <w:adjustRightInd w:val="0"/>
        <w:snapToGrid w:val="0"/>
        <w:spacing w:line="300" w:lineRule="auto"/>
        <w:rPr>
          <w:rFonts w:hint="eastAsia" w:ascii="仿宋" w:hAnsi="仿宋" w:eastAsia="仿宋" w:cs="仿宋"/>
          <w:color w:val="auto"/>
          <w:sz w:val="24"/>
          <w:highlight w:val="none"/>
          <w:u w:val="none" w:color="auto"/>
        </w:rPr>
      </w:pPr>
    </w:p>
    <w:p w14:paraId="7823EA6C">
      <w:pPr>
        <w:adjustRightInd w:val="0"/>
        <w:snapToGrid w:val="0"/>
        <w:spacing w:line="300" w:lineRule="auto"/>
        <w:rPr>
          <w:rFonts w:hint="eastAsia" w:ascii="仿宋" w:hAnsi="仿宋" w:eastAsia="仿宋" w:cs="仿宋"/>
          <w:color w:val="auto"/>
          <w:sz w:val="24"/>
          <w:highlight w:val="none"/>
          <w:u w:val="none" w:color="auto"/>
        </w:rPr>
      </w:pPr>
    </w:p>
    <w:p w14:paraId="25C434B8">
      <w:pPr>
        <w:adjustRightInd w:val="0"/>
        <w:snapToGrid w:val="0"/>
        <w:spacing w:line="300" w:lineRule="auto"/>
        <w:rPr>
          <w:rFonts w:hint="eastAsia" w:ascii="仿宋" w:hAnsi="仿宋" w:eastAsia="仿宋" w:cs="仿宋"/>
          <w:color w:val="auto"/>
          <w:sz w:val="24"/>
          <w:highlight w:val="none"/>
          <w:u w:val="none" w:color="auto"/>
        </w:rPr>
      </w:pPr>
    </w:p>
    <w:p w14:paraId="7B1A8855">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3A836202">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3B289BF9">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1F5FAB7A">
      <w:pPr>
        <w:adjustRightInd w:val="0"/>
        <w:snapToGrid w:val="0"/>
        <w:spacing w:line="300" w:lineRule="auto"/>
        <w:rPr>
          <w:rFonts w:hint="eastAsia"/>
          <w:color w:val="auto"/>
          <w:highlight w:val="none"/>
          <w:u w:val="none" w:color="auto"/>
        </w:rPr>
      </w:pPr>
    </w:p>
    <w:p w14:paraId="583E50A6">
      <w:pPr>
        <w:adjustRightInd w:val="0"/>
        <w:snapToGrid w:val="0"/>
        <w:spacing w:line="300" w:lineRule="auto"/>
        <w:rPr>
          <w:rFonts w:hint="eastAsia"/>
          <w:color w:val="auto"/>
          <w:highlight w:val="none"/>
          <w:u w:val="none" w:color="auto"/>
        </w:rPr>
      </w:pPr>
    </w:p>
    <w:p w14:paraId="7B31D410">
      <w:pPr>
        <w:adjustRightInd w:val="0"/>
        <w:snapToGrid w:val="0"/>
        <w:spacing w:line="300" w:lineRule="auto"/>
        <w:rPr>
          <w:rFonts w:hint="eastAsia"/>
          <w:color w:val="auto"/>
          <w:highlight w:val="none"/>
          <w:u w:val="none" w:color="auto"/>
        </w:rPr>
      </w:pPr>
    </w:p>
    <w:p w14:paraId="1AF45F1E">
      <w:pPr>
        <w:adjustRightInd w:val="0"/>
        <w:snapToGrid w:val="0"/>
        <w:spacing w:line="300" w:lineRule="auto"/>
        <w:rPr>
          <w:rFonts w:hint="eastAsia"/>
          <w:color w:val="auto"/>
          <w:highlight w:val="none"/>
          <w:u w:val="none" w:color="auto"/>
        </w:rPr>
      </w:pPr>
    </w:p>
    <w:p w14:paraId="0945CC05">
      <w:pPr>
        <w:adjustRightInd w:val="0"/>
        <w:snapToGrid w:val="0"/>
        <w:spacing w:line="300" w:lineRule="auto"/>
        <w:rPr>
          <w:rFonts w:hint="eastAsia"/>
          <w:color w:val="auto"/>
          <w:highlight w:val="none"/>
          <w:u w:val="none" w:color="auto"/>
        </w:rPr>
      </w:pPr>
    </w:p>
    <w:p w14:paraId="450AF727">
      <w:pPr>
        <w:adjustRightInd w:val="0"/>
        <w:snapToGrid w:val="0"/>
        <w:spacing w:line="300" w:lineRule="auto"/>
        <w:rPr>
          <w:rFonts w:hint="eastAsia"/>
          <w:color w:val="auto"/>
          <w:highlight w:val="none"/>
          <w:u w:val="none" w:color="auto"/>
        </w:rPr>
      </w:pPr>
    </w:p>
    <w:p w14:paraId="614B5CDE">
      <w:pPr>
        <w:adjustRightInd w:val="0"/>
        <w:snapToGrid w:val="0"/>
        <w:spacing w:line="300" w:lineRule="auto"/>
        <w:rPr>
          <w:rFonts w:hint="eastAsia"/>
          <w:color w:val="auto"/>
          <w:highlight w:val="none"/>
          <w:u w:val="none" w:color="auto"/>
        </w:rPr>
      </w:pPr>
    </w:p>
    <w:p w14:paraId="36B9B9D0">
      <w:pPr>
        <w:adjustRightInd w:val="0"/>
        <w:snapToGrid w:val="0"/>
        <w:spacing w:line="300" w:lineRule="auto"/>
        <w:rPr>
          <w:rFonts w:hint="eastAsia"/>
          <w:color w:val="auto"/>
          <w:highlight w:val="none"/>
          <w:u w:val="none" w:color="auto"/>
        </w:rPr>
      </w:pPr>
    </w:p>
    <w:p w14:paraId="138BB7E0">
      <w:pPr>
        <w:adjustRightInd w:val="0"/>
        <w:snapToGrid w:val="0"/>
        <w:spacing w:line="300" w:lineRule="auto"/>
        <w:rPr>
          <w:rFonts w:hint="eastAsia"/>
          <w:color w:val="auto"/>
          <w:highlight w:val="none"/>
          <w:u w:val="none" w:color="auto"/>
        </w:rPr>
      </w:pPr>
    </w:p>
    <w:p w14:paraId="7E6FE14B">
      <w:pPr>
        <w:adjustRightInd w:val="0"/>
        <w:snapToGrid w:val="0"/>
        <w:spacing w:line="300" w:lineRule="auto"/>
        <w:rPr>
          <w:rFonts w:hint="eastAsia"/>
          <w:color w:val="auto"/>
          <w:highlight w:val="none"/>
          <w:u w:val="none" w:color="auto"/>
        </w:rPr>
      </w:pPr>
    </w:p>
    <w:p w14:paraId="64CC168D">
      <w:pPr>
        <w:adjustRightInd w:val="0"/>
        <w:snapToGrid w:val="0"/>
        <w:spacing w:line="300" w:lineRule="auto"/>
        <w:rPr>
          <w:rFonts w:hint="eastAsia"/>
          <w:color w:val="auto"/>
          <w:highlight w:val="none"/>
          <w:u w:val="none" w:color="auto"/>
        </w:rPr>
      </w:pPr>
    </w:p>
    <w:p w14:paraId="2A7AA043">
      <w:pPr>
        <w:adjustRightInd w:val="0"/>
        <w:snapToGrid w:val="0"/>
        <w:spacing w:line="300" w:lineRule="auto"/>
        <w:rPr>
          <w:rFonts w:hint="eastAsia"/>
          <w:color w:val="auto"/>
          <w:highlight w:val="none"/>
          <w:u w:val="none" w:color="auto"/>
        </w:rPr>
      </w:pPr>
    </w:p>
    <w:p w14:paraId="42D8F623">
      <w:pPr>
        <w:adjustRightInd w:val="0"/>
        <w:snapToGrid w:val="0"/>
        <w:spacing w:line="300" w:lineRule="auto"/>
        <w:rPr>
          <w:rFonts w:hint="eastAsia"/>
          <w:color w:val="auto"/>
          <w:highlight w:val="none"/>
          <w:u w:val="none" w:color="auto"/>
        </w:rPr>
      </w:pPr>
    </w:p>
    <w:p w14:paraId="37602CCD">
      <w:pPr>
        <w:adjustRightInd w:val="0"/>
        <w:snapToGrid w:val="0"/>
        <w:spacing w:line="300" w:lineRule="auto"/>
        <w:rPr>
          <w:rFonts w:hint="eastAsia"/>
          <w:color w:val="auto"/>
          <w:highlight w:val="none"/>
          <w:u w:val="none" w:color="auto"/>
        </w:rPr>
      </w:pPr>
    </w:p>
    <w:p w14:paraId="5B020ECF">
      <w:pPr>
        <w:adjustRightInd w:val="0"/>
        <w:snapToGrid w:val="0"/>
        <w:spacing w:line="300" w:lineRule="auto"/>
        <w:rPr>
          <w:rFonts w:hint="eastAsia"/>
          <w:color w:val="auto"/>
          <w:highlight w:val="none"/>
          <w:u w:val="none" w:color="auto"/>
        </w:rPr>
      </w:pPr>
    </w:p>
    <w:p w14:paraId="3DB2005E">
      <w:pPr>
        <w:adjustRightInd w:val="0"/>
        <w:snapToGrid w:val="0"/>
        <w:spacing w:line="300" w:lineRule="auto"/>
        <w:rPr>
          <w:rFonts w:hint="eastAsia"/>
          <w:color w:val="auto"/>
          <w:highlight w:val="none"/>
          <w:u w:val="none" w:color="auto"/>
        </w:rPr>
      </w:pPr>
    </w:p>
    <w:p w14:paraId="1870E5F9">
      <w:pPr>
        <w:adjustRightInd w:val="0"/>
        <w:snapToGrid w:val="0"/>
        <w:spacing w:line="300" w:lineRule="auto"/>
        <w:rPr>
          <w:rFonts w:hint="eastAsia"/>
          <w:color w:val="auto"/>
          <w:highlight w:val="none"/>
          <w:u w:val="none" w:color="auto"/>
        </w:rPr>
      </w:pPr>
    </w:p>
    <w:p w14:paraId="013A4788">
      <w:pPr>
        <w:adjustRightInd w:val="0"/>
        <w:snapToGrid w:val="0"/>
        <w:spacing w:line="300" w:lineRule="auto"/>
        <w:rPr>
          <w:rFonts w:hint="eastAsia"/>
          <w:color w:val="auto"/>
          <w:highlight w:val="none"/>
          <w:u w:val="none" w:color="auto"/>
        </w:rPr>
      </w:pPr>
    </w:p>
    <w:p w14:paraId="49137417">
      <w:pPr>
        <w:adjustRightInd w:val="0"/>
        <w:snapToGrid w:val="0"/>
        <w:spacing w:line="300" w:lineRule="auto"/>
        <w:rPr>
          <w:rFonts w:hint="eastAsia"/>
          <w:color w:val="auto"/>
          <w:highlight w:val="none"/>
          <w:u w:val="none" w:color="auto"/>
        </w:rPr>
      </w:pPr>
    </w:p>
    <w:p w14:paraId="3F293729">
      <w:pPr>
        <w:adjustRightInd w:val="0"/>
        <w:snapToGrid w:val="0"/>
        <w:spacing w:line="300" w:lineRule="auto"/>
        <w:rPr>
          <w:rFonts w:hint="eastAsia"/>
          <w:color w:val="auto"/>
          <w:highlight w:val="none"/>
          <w:u w:val="none" w:color="auto"/>
        </w:rPr>
      </w:pPr>
    </w:p>
    <w:p w14:paraId="613444F4">
      <w:pPr>
        <w:adjustRightInd w:val="0"/>
        <w:snapToGrid w:val="0"/>
        <w:spacing w:line="300" w:lineRule="auto"/>
        <w:rPr>
          <w:rFonts w:hint="eastAsia"/>
          <w:color w:val="auto"/>
          <w:highlight w:val="none"/>
          <w:u w:val="none" w:color="auto"/>
        </w:rPr>
      </w:pPr>
    </w:p>
    <w:p w14:paraId="6CCF3D7C">
      <w:pPr>
        <w:adjustRightInd w:val="0"/>
        <w:snapToGrid w:val="0"/>
        <w:spacing w:line="300" w:lineRule="auto"/>
        <w:rPr>
          <w:rFonts w:hint="eastAsia"/>
          <w:color w:val="auto"/>
          <w:highlight w:val="none"/>
          <w:u w:val="none" w:color="auto"/>
        </w:rPr>
      </w:pPr>
    </w:p>
    <w:p w14:paraId="431924A5">
      <w:pPr>
        <w:pStyle w:val="11"/>
        <w:rPr>
          <w:rFonts w:hint="eastAsia"/>
          <w:color w:val="auto"/>
          <w:highlight w:val="none"/>
          <w:u w:val="none" w:color="auto"/>
        </w:rPr>
      </w:pPr>
    </w:p>
    <w:p w14:paraId="09424677">
      <w:pPr>
        <w:adjustRightInd w:val="0"/>
        <w:snapToGrid w:val="0"/>
        <w:spacing w:line="300" w:lineRule="auto"/>
        <w:rPr>
          <w:rFonts w:hint="eastAsia"/>
          <w:color w:val="auto"/>
          <w:highlight w:val="none"/>
          <w:u w:val="none" w:color="auto"/>
        </w:rPr>
      </w:pPr>
    </w:p>
    <w:p w14:paraId="3EDE82B8">
      <w:pPr>
        <w:adjustRightInd w:val="0"/>
        <w:snapToGrid w:val="0"/>
        <w:spacing w:line="300" w:lineRule="auto"/>
        <w:rPr>
          <w:rFonts w:hint="eastAsia"/>
          <w:color w:val="auto"/>
          <w:highlight w:val="none"/>
          <w:u w:val="none" w:color="auto"/>
        </w:rPr>
      </w:pPr>
    </w:p>
    <w:p w14:paraId="22069A92">
      <w:pPr>
        <w:adjustRightInd w:val="0"/>
        <w:snapToGrid w:val="0"/>
        <w:spacing w:line="300" w:lineRule="auto"/>
        <w:rPr>
          <w:rFonts w:hint="eastAsia"/>
          <w:color w:val="auto"/>
          <w:highlight w:val="none"/>
          <w:u w:val="none" w:color="auto"/>
        </w:rPr>
      </w:pPr>
    </w:p>
    <w:bookmarkEnd w:id="23"/>
    <w:bookmarkEnd w:id="24"/>
    <w:bookmarkEnd w:id="25"/>
    <w:bookmarkEnd w:id="26"/>
    <w:bookmarkEnd w:id="27"/>
    <w:bookmarkEnd w:id="28"/>
    <w:bookmarkEnd w:id="29"/>
    <w:p w14:paraId="6BBD0FD6">
      <w:pPr>
        <w:rPr>
          <w:rFonts w:hint="eastAsia" w:ascii="仿宋" w:hAnsi="仿宋" w:eastAsia="仿宋" w:cs="仿宋"/>
          <w:color w:val="auto"/>
          <w:sz w:val="20"/>
          <w:szCs w:val="22"/>
          <w:highlight w:val="none"/>
          <w:u w:val="none" w:color="auto"/>
        </w:rPr>
      </w:pPr>
      <w:r>
        <w:rPr>
          <w:rFonts w:hint="eastAsia" w:eastAsia="仿宋"/>
          <w:color w:val="auto"/>
          <w:highlight w:val="none"/>
          <w:u w:val="none" w:color="auto"/>
          <w:lang w:val="en-US" w:eastAsia="zh-CN"/>
        </w:rPr>
        <w:t>4.3</w:t>
      </w:r>
      <w:r>
        <w:rPr>
          <w:rFonts w:hint="eastAsia" w:ascii="仿宋" w:hAnsi="仿宋" w:eastAsia="仿宋" w:cs="仿宋"/>
          <w:b/>
          <w:color w:val="auto"/>
          <w:sz w:val="24"/>
          <w:highlight w:val="none"/>
          <w:u w:val="none" w:color="auto"/>
        </w:rPr>
        <w:t>商务条款响应</w:t>
      </w:r>
    </w:p>
    <w:p w14:paraId="5A75B60D">
      <w:pPr>
        <w:adjustRightInd w:val="0"/>
        <w:snapToGrid w:val="0"/>
        <w:spacing w:line="300" w:lineRule="auto"/>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lang w:val="en-US" w:eastAsia="zh-CN"/>
        </w:rPr>
        <w:t>4.3.1</w:t>
      </w:r>
      <w:r>
        <w:rPr>
          <w:rFonts w:hint="eastAsia" w:ascii="仿宋" w:hAnsi="仿宋" w:eastAsia="仿宋" w:cs="仿宋"/>
          <w:b/>
          <w:color w:val="auto"/>
          <w:sz w:val="24"/>
          <w:highlight w:val="none"/>
          <w:u w:val="none" w:color="auto"/>
        </w:rPr>
        <w:t>实质性响应商务条款</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00F9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6784A849">
            <w:pPr>
              <w:spacing w:after="120"/>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实质性（“</w:t>
            </w:r>
            <w:r>
              <w:rPr>
                <w:rFonts w:hint="eastAsia" w:ascii="仿宋" w:hAnsi="仿宋" w:eastAsia="仿宋" w:cs="仿宋"/>
                <w:b/>
                <w:color w:val="auto"/>
                <w:sz w:val="24"/>
                <w:highlight w:val="none"/>
                <w:u w:val="none" w:color="auto"/>
              </w:rPr>
              <w:t>★</w:t>
            </w:r>
            <w:r>
              <w:rPr>
                <w:rFonts w:hint="eastAsia" w:ascii="仿宋" w:hAnsi="仿宋" w:eastAsia="仿宋" w:cs="仿宋"/>
                <w:color w:val="auto"/>
                <w:sz w:val="24"/>
                <w:highlight w:val="none"/>
                <w:u w:val="none" w:color="auto"/>
              </w:rPr>
              <w:t>”项）商务条款响应表</w:t>
            </w:r>
          </w:p>
        </w:tc>
      </w:tr>
      <w:tr w14:paraId="225D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76E6B67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1077" w:type="dxa"/>
            <w:shd w:val="clear" w:color="auto" w:fill="F1F1F1"/>
            <w:noWrap w:val="0"/>
            <w:vAlign w:val="center"/>
          </w:tcPr>
          <w:p w14:paraId="7A2448AE">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名称</w:t>
            </w:r>
          </w:p>
        </w:tc>
        <w:tc>
          <w:tcPr>
            <w:tcW w:w="3651" w:type="dxa"/>
            <w:shd w:val="clear" w:color="auto" w:fill="F1F1F1"/>
            <w:noWrap w:val="0"/>
            <w:vAlign w:val="center"/>
          </w:tcPr>
          <w:p w14:paraId="387E4FA4">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要求</w:t>
            </w:r>
          </w:p>
        </w:tc>
        <w:tc>
          <w:tcPr>
            <w:tcW w:w="736" w:type="dxa"/>
            <w:shd w:val="clear" w:color="auto" w:fill="F1F1F1"/>
            <w:noWrap w:val="0"/>
            <w:vAlign w:val="center"/>
          </w:tcPr>
          <w:p w14:paraId="7AF56B73">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430" w:type="dxa"/>
            <w:shd w:val="clear" w:color="auto" w:fill="F1F1F1"/>
            <w:noWrap w:val="0"/>
            <w:vAlign w:val="center"/>
          </w:tcPr>
          <w:p w14:paraId="40334C6E">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030" w:type="dxa"/>
            <w:shd w:val="clear" w:color="auto" w:fill="F1F1F1"/>
            <w:noWrap w:val="0"/>
            <w:vAlign w:val="center"/>
          </w:tcPr>
          <w:p w14:paraId="591F1D10">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4FD0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6CF4A74E">
            <w:pPr>
              <w:rPr>
                <w:rFonts w:hint="eastAsia" w:ascii="仿宋" w:hAnsi="仿宋" w:eastAsia="仿宋" w:cs="仿宋"/>
                <w:color w:val="auto"/>
                <w:szCs w:val="21"/>
                <w:highlight w:val="none"/>
                <w:u w:val="none" w:color="auto"/>
              </w:rPr>
            </w:pPr>
          </w:p>
        </w:tc>
        <w:tc>
          <w:tcPr>
            <w:tcW w:w="1077" w:type="dxa"/>
            <w:noWrap w:val="0"/>
            <w:vAlign w:val="center"/>
          </w:tcPr>
          <w:p w14:paraId="66C8F563">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3651" w:type="dxa"/>
            <w:noWrap w:val="0"/>
            <w:vAlign w:val="top"/>
          </w:tcPr>
          <w:p w14:paraId="6C499B8A">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736" w:type="dxa"/>
            <w:noWrap w:val="0"/>
            <w:vAlign w:val="center"/>
          </w:tcPr>
          <w:p w14:paraId="0FB82D8C">
            <w:pPr>
              <w:spacing w:line="380" w:lineRule="exact"/>
              <w:ind w:left="40" w:leftChars="19"/>
              <w:jc w:val="left"/>
              <w:rPr>
                <w:rFonts w:hint="eastAsia" w:ascii="仿宋" w:hAnsi="仿宋" w:eastAsia="仿宋" w:cs="仿宋"/>
                <w:color w:val="auto"/>
                <w:szCs w:val="21"/>
                <w:highlight w:val="none"/>
                <w:u w:val="none" w:color="auto"/>
                <w:lang w:val="zh-CN"/>
              </w:rPr>
            </w:pPr>
          </w:p>
        </w:tc>
        <w:tc>
          <w:tcPr>
            <w:tcW w:w="1430" w:type="dxa"/>
            <w:noWrap w:val="0"/>
            <w:vAlign w:val="center"/>
          </w:tcPr>
          <w:p w14:paraId="0ADB89FB">
            <w:pPr>
              <w:spacing w:line="380" w:lineRule="exact"/>
              <w:ind w:left="40" w:leftChars="19"/>
              <w:jc w:val="left"/>
              <w:rPr>
                <w:rFonts w:hint="eastAsia" w:ascii="仿宋" w:hAnsi="仿宋" w:eastAsia="仿宋" w:cs="仿宋"/>
                <w:color w:val="auto"/>
                <w:szCs w:val="21"/>
                <w:highlight w:val="none"/>
                <w:u w:val="none" w:color="auto"/>
                <w:lang w:val="zh-CN"/>
              </w:rPr>
            </w:pPr>
          </w:p>
        </w:tc>
        <w:tc>
          <w:tcPr>
            <w:tcW w:w="1030" w:type="dxa"/>
            <w:noWrap w:val="0"/>
            <w:vAlign w:val="center"/>
          </w:tcPr>
          <w:p w14:paraId="1FF35190">
            <w:pPr>
              <w:spacing w:line="380" w:lineRule="exact"/>
              <w:ind w:left="40" w:leftChars="19"/>
              <w:jc w:val="left"/>
              <w:rPr>
                <w:rFonts w:hint="eastAsia" w:ascii="仿宋" w:hAnsi="仿宋" w:eastAsia="仿宋" w:cs="仿宋"/>
                <w:color w:val="auto"/>
                <w:szCs w:val="21"/>
                <w:highlight w:val="none"/>
                <w:u w:val="none" w:color="auto"/>
                <w:lang w:val="zh-CN"/>
              </w:rPr>
            </w:pPr>
          </w:p>
        </w:tc>
      </w:tr>
      <w:tr w14:paraId="4388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49780A3A">
            <w:pPr>
              <w:rPr>
                <w:rFonts w:hint="eastAsia" w:ascii="仿宋" w:hAnsi="仿宋" w:eastAsia="仿宋" w:cs="仿宋"/>
                <w:color w:val="auto"/>
                <w:szCs w:val="21"/>
                <w:highlight w:val="none"/>
                <w:u w:val="none" w:color="auto"/>
              </w:rPr>
            </w:pPr>
          </w:p>
        </w:tc>
        <w:tc>
          <w:tcPr>
            <w:tcW w:w="1077" w:type="dxa"/>
            <w:noWrap w:val="0"/>
            <w:vAlign w:val="center"/>
          </w:tcPr>
          <w:p w14:paraId="6B916491">
            <w:pPr>
              <w:jc w:val="center"/>
              <w:rPr>
                <w:rFonts w:hint="eastAsia" w:ascii="仿宋" w:hAnsi="仿宋" w:eastAsia="仿宋" w:cs="仿宋"/>
                <w:color w:val="auto"/>
                <w:szCs w:val="21"/>
                <w:highlight w:val="none"/>
                <w:u w:val="none" w:color="auto"/>
              </w:rPr>
            </w:pPr>
          </w:p>
        </w:tc>
        <w:tc>
          <w:tcPr>
            <w:tcW w:w="3651" w:type="dxa"/>
            <w:noWrap w:val="0"/>
            <w:vAlign w:val="top"/>
          </w:tcPr>
          <w:p w14:paraId="562CC011">
            <w:pPr>
              <w:jc w:val="left"/>
              <w:rPr>
                <w:rFonts w:hint="eastAsia" w:ascii="仿宋" w:hAnsi="仿宋" w:eastAsia="仿宋" w:cs="仿宋"/>
                <w:color w:val="auto"/>
                <w:szCs w:val="21"/>
                <w:highlight w:val="none"/>
                <w:u w:val="none" w:color="auto"/>
              </w:rPr>
            </w:pPr>
          </w:p>
        </w:tc>
        <w:tc>
          <w:tcPr>
            <w:tcW w:w="736" w:type="dxa"/>
            <w:noWrap w:val="0"/>
            <w:vAlign w:val="top"/>
          </w:tcPr>
          <w:p w14:paraId="740028D3">
            <w:pPr>
              <w:rPr>
                <w:rFonts w:hint="eastAsia" w:ascii="仿宋" w:hAnsi="仿宋" w:eastAsia="仿宋" w:cs="仿宋"/>
                <w:color w:val="auto"/>
                <w:szCs w:val="21"/>
                <w:highlight w:val="none"/>
                <w:u w:val="none" w:color="auto"/>
              </w:rPr>
            </w:pPr>
          </w:p>
        </w:tc>
        <w:tc>
          <w:tcPr>
            <w:tcW w:w="1430" w:type="dxa"/>
            <w:noWrap w:val="0"/>
            <w:vAlign w:val="top"/>
          </w:tcPr>
          <w:p w14:paraId="73C76B4A">
            <w:pPr>
              <w:rPr>
                <w:rFonts w:hint="eastAsia" w:ascii="仿宋" w:hAnsi="仿宋" w:eastAsia="仿宋" w:cs="仿宋"/>
                <w:color w:val="auto"/>
                <w:szCs w:val="21"/>
                <w:highlight w:val="none"/>
                <w:u w:val="none" w:color="auto"/>
              </w:rPr>
            </w:pPr>
          </w:p>
        </w:tc>
        <w:tc>
          <w:tcPr>
            <w:tcW w:w="1030" w:type="dxa"/>
            <w:noWrap w:val="0"/>
            <w:vAlign w:val="top"/>
          </w:tcPr>
          <w:p w14:paraId="3213CF0C">
            <w:pPr>
              <w:rPr>
                <w:rFonts w:hint="eastAsia" w:ascii="仿宋" w:hAnsi="仿宋" w:eastAsia="仿宋" w:cs="仿宋"/>
                <w:color w:val="auto"/>
                <w:szCs w:val="21"/>
                <w:highlight w:val="none"/>
                <w:u w:val="none" w:color="auto"/>
              </w:rPr>
            </w:pPr>
          </w:p>
        </w:tc>
      </w:tr>
      <w:tr w14:paraId="633A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7FC34640">
            <w:pPr>
              <w:rPr>
                <w:rFonts w:hint="eastAsia" w:ascii="仿宋" w:hAnsi="仿宋" w:eastAsia="仿宋" w:cs="仿宋"/>
                <w:color w:val="auto"/>
                <w:szCs w:val="21"/>
                <w:highlight w:val="none"/>
                <w:u w:val="none" w:color="auto"/>
              </w:rPr>
            </w:pPr>
          </w:p>
        </w:tc>
        <w:tc>
          <w:tcPr>
            <w:tcW w:w="1077" w:type="dxa"/>
            <w:noWrap w:val="0"/>
            <w:vAlign w:val="center"/>
          </w:tcPr>
          <w:p w14:paraId="4F934418">
            <w:pPr>
              <w:jc w:val="center"/>
              <w:rPr>
                <w:rFonts w:hint="eastAsia" w:ascii="仿宋" w:hAnsi="仿宋" w:eastAsia="仿宋" w:cs="仿宋"/>
                <w:b/>
                <w:bCs/>
                <w:i w:val="0"/>
                <w:color w:val="auto"/>
                <w:kern w:val="0"/>
                <w:sz w:val="22"/>
                <w:szCs w:val="22"/>
                <w:highlight w:val="none"/>
                <w:u w:val="none" w:color="auto"/>
                <w:lang w:val="en-US" w:eastAsia="zh-CN" w:bidi="ar"/>
              </w:rPr>
            </w:pPr>
          </w:p>
        </w:tc>
        <w:tc>
          <w:tcPr>
            <w:tcW w:w="3651" w:type="dxa"/>
            <w:noWrap w:val="0"/>
            <w:vAlign w:val="top"/>
          </w:tcPr>
          <w:p w14:paraId="1DA8885C">
            <w:pPr>
              <w:jc w:val="center"/>
              <w:rPr>
                <w:rFonts w:hint="eastAsia" w:ascii="仿宋" w:hAnsi="仿宋" w:eastAsia="仿宋" w:cs="仿宋"/>
                <w:b/>
                <w:bCs/>
                <w:i w:val="0"/>
                <w:color w:val="auto"/>
                <w:kern w:val="0"/>
                <w:sz w:val="22"/>
                <w:szCs w:val="22"/>
                <w:highlight w:val="none"/>
                <w:u w:val="none" w:color="auto"/>
                <w:lang w:val="en-US" w:eastAsia="zh-CN" w:bidi="ar"/>
              </w:rPr>
            </w:pPr>
          </w:p>
        </w:tc>
        <w:tc>
          <w:tcPr>
            <w:tcW w:w="736" w:type="dxa"/>
            <w:noWrap w:val="0"/>
            <w:vAlign w:val="top"/>
          </w:tcPr>
          <w:p w14:paraId="22675DBB">
            <w:pPr>
              <w:rPr>
                <w:rFonts w:hint="eastAsia" w:ascii="仿宋" w:hAnsi="仿宋" w:eastAsia="仿宋" w:cs="仿宋"/>
                <w:color w:val="auto"/>
                <w:szCs w:val="21"/>
                <w:highlight w:val="none"/>
                <w:u w:val="none" w:color="auto"/>
              </w:rPr>
            </w:pPr>
          </w:p>
        </w:tc>
        <w:tc>
          <w:tcPr>
            <w:tcW w:w="1430" w:type="dxa"/>
            <w:noWrap w:val="0"/>
            <w:vAlign w:val="top"/>
          </w:tcPr>
          <w:p w14:paraId="1D2DAE88">
            <w:pPr>
              <w:rPr>
                <w:rFonts w:hint="eastAsia" w:ascii="仿宋" w:hAnsi="仿宋" w:eastAsia="仿宋" w:cs="仿宋"/>
                <w:color w:val="auto"/>
                <w:szCs w:val="21"/>
                <w:highlight w:val="none"/>
                <w:u w:val="none" w:color="auto"/>
              </w:rPr>
            </w:pPr>
          </w:p>
        </w:tc>
        <w:tc>
          <w:tcPr>
            <w:tcW w:w="1030" w:type="dxa"/>
            <w:noWrap w:val="0"/>
            <w:vAlign w:val="top"/>
          </w:tcPr>
          <w:p w14:paraId="5B1450B0">
            <w:pPr>
              <w:rPr>
                <w:rFonts w:hint="eastAsia" w:ascii="仿宋" w:hAnsi="仿宋" w:eastAsia="仿宋" w:cs="仿宋"/>
                <w:color w:val="auto"/>
                <w:szCs w:val="21"/>
                <w:highlight w:val="none"/>
                <w:u w:val="none" w:color="auto"/>
              </w:rPr>
            </w:pPr>
          </w:p>
        </w:tc>
      </w:tr>
    </w:tbl>
    <w:p w14:paraId="4534C057">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必须对上述一般上述实质性商务条款逐条响应，</w:t>
      </w:r>
      <w:r>
        <w:rPr>
          <w:rFonts w:hint="eastAsia" w:ascii="仿宋" w:hAnsi="仿宋" w:eastAsia="仿宋" w:cs="仿宋"/>
          <w:b/>
          <w:bCs/>
          <w:color w:val="auto"/>
          <w:sz w:val="24"/>
          <w:highlight w:val="none"/>
          <w:u w:val="none" w:color="auto"/>
        </w:rPr>
        <w:t>如有缺漏，缺漏项视同不符合比选要求。</w:t>
      </w:r>
      <w:r>
        <w:rPr>
          <w:rFonts w:hint="eastAsia" w:ascii="仿宋" w:hAnsi="仿宋" w:eastAsia="仿宋" w:cs="仿宋"/>
          <w:color w:val="auto"/>
          <w:sz w:val="24"/>
          <w:highlight w:val="none"/>
          <w:u w:val="none" w:color="auto"/>
        </w:rPr>
        <w:t>标“</w:t>
      </w:r>
      <w:r>
        <w:rPr>
          <w:rFonts w:hint="eastAsia" w:ascii="仿宋" w:hAnsi="仿宋" w:eastAsia="仿宋" w:cs="仿宋"/>
          <w:b/>
          <w:color w:val="auto"/>
          <w:sz w:val="24"/>
          <w:highlight w:val="none"/>
          <w:u w:val="none" w:color="auto"/>
        </w:rPr>
        <w:t>★</w:t>
      </w:r>
      <w:r>
        <w:rPr>
          <w:rFonts w:hint="eastAsia" w:ascii="仿宋" w:hAnsi="仿宋" w:eastAsia="仿宋" w:cs="仿宋"/>
          <w:color w:val="auto"/>
          <w:sz w:val="24"/>
          <w:highlight w:val="none"/>
          <w:u w:val="none" w:color="auto"/>
        </w:rPr>
        <w:t>”项为不可负偏离（劣于），任何一项负偏离该响应无效。</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请在“是否响应”栏内填“是”或“否”（不得空白，空白视为“否”），并对照偏离情况请在“偏离说明”栏内扼要说明偏离情况，不响应视为负偏离。</w:t>
      </w:r>
    </w:p>
    <w:p w14:paraId="0921BD49">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GB"/>
        </w:rPr>
        <w:t>2.本表内容不得擅自修改。</w:t>
      </w:r>
    </w:p>
    <w:p w14:paraId="5DB69155">
      <w:pPr>
        <w:adjustRightInd w:val="0"/>
        <w:snapToGrid w:val="0"/>
        <w:spacing w:line="300" w:lineRule="auto"/>
        <w:rPr>
          <w:rFonts w:hint="eastAsia" w:ascii="仿宋" w:hAnsi="仿宋" w:eastAsia="仿宋" w:cs="仿宋"/>
          <w:color w:val="auto"/>
          <w:sz w:val="24"/>
          <w:highlight w:val="none"/>
          <w:u w:val="none" w:color="auto"/>
        </w:rPr>
      </w:pPr>
    </w:p>
    <w:p w14:paraId="40F27497">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0CDE904C">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名称（签章）：                        </w:t>
      </w:r>
    </w:p>
    <w:p w14:paraId="1C74372F">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65532FC6">
      <w:pPr>
        <w:adjustRightInd w:val="0"/>
        <w:snapToGrid w:val="0"/>
        <w:spacing w:line="300" w:lineRule="auto"/>
        <w:rPr>
          <w:rFonts w:hint="eastAsia" w:ascii="仿宋" w:hAnsi="仿宋" w:eastAsia="仿宋" w:cs="仿宋"/>
          <w:color w:val="auto"/>
          <w:sz w:val="24"/>
          <w:highlight w:val="none"/>
          <w:u w:val="none" w:color="auto"/>
        </w:rPr>
      </w:pPr>
    </w:p>
    <w:p w14:paraId="2862537D">
      <w:pPr>
        <w:adjustRightInd w:val="0"/>
        <w:snapToGrid w:val="0"/>
        <w:spacing w:line="300" w:lineRule="auto"/>
        <w:rPr>
          <w:rFonts w:hint="default" w:eastAsia="仿宋"/>
          <w:color w:val="auto"/>
          <w:highlight w:val="none"/>
          <w:u w:val="none" w:color="auto"/>
          <w:lang w:val="en-US" w:eastAsia="zh-CN"/>
        </w:rPr>
      </w:pPr>
    </w:p>
    <w:p w14:paraId="0DB6BA39">
      <w:pPr>
        <w:pStyle w:val="11"/>
        <w:rPr>
          <w:rFonts w:hint="default" w:eastAsia="仿宋"/>
          <w:color w:val="auto"/>
          <w:highlight w:val="none"/>
          <w:u w:val="none" w:color="auto"/>
          <w:lang w:val="en-US" w:eastAsia="zh-CN"/>
        </w:rPr>
      </w:pPr>
    </w:p>
    <w:p w14:paraId="06DD9695">
      <w:pPr>
        <w:rPr>
          <w:rFonts w:hint="default" w:eastAsia="仿宋"/>
          <w:color w:val="auto"/>
          <w:highlight w:val="none"/>
          <w:u w:val="none" w:color="auto"/>
          <w:lang w:val="en-US" w:eastAsia="zh-CN"/>
        </w:rPr>
      </w:pPr>
    </w:p>
    <w:p w14:paraId="77767025">
      <w:pPr>
        <w:pStyle w:val="11"/>
        <w:rPr>
          <w:rFonts w:hint="default" w:eastAsia="仿宋"/>
          <w:color w:val="auto"/>
          <w:highlight w:val="none"/>
          <w:u w:val="none" w:color="auto"/>
          <w:lang w:val="en-US" w:eastAsia="zh-CN"/>
        </w:rPr>
      </w:pPr>
    </w:p>
    <w:p w14:paraId="78B41241">
      <w:pPr>
        <w:rPr>
          <w:rFonts w:hint="default" w:eastAsia="仿宋"/>
          <w:color w:val="auto"/>
          <w:highlight w:val="none"/>
          <w:u w:val="none" w:color="auto"/>
          <w:lang w:val="en-US" w:eastAsia="zh-CN"/>
        </w:rPr>
      </w:pPr>
    </w:p>
    <w:p w14:paraId="5CE24B9D">
      <w:pPr>
        <w:pStyle w:val="11"/>
        <w:rPr>
          <w:rFonts w:hint="default" w:eastAsia="仿宋"/>
          <w:color w:val="auto"/>
          <w:highlight w:val="none"/>
          <w:u w:val="none" w:color="auto"/>
          <w:lang w:val="en-US" w:eastAsia="zh-CN"/>
        </w:rPr>
      </w:pPr>
    </w:p>
    <w:p w14:paraId="57EBE0D0">
      <w:pPr>
        <w:rPr>
          <w:rFonts w:hint="default" w:eastAsia="仿宋"/>
          <w:color w:val="auto"/>
          <w:highlight w:val="none"/>
          <w:u w:val="none" w:color="auto"/>
          <w:lang w:val="en-US" w:eastAsia="zh-CN"/>
        </w:rPr>
      </w:pPr>
    </w:p>
    <w:p w14:paraId="680FC85F">
      <w:pPr>
        <w:pStyle w:val="11"/>
        <w:rPr>
          <w:rFonts w:hint="default" w:eastAsia="仿宋"/>
          <w:color w:val="auto"/>
          <w:highlight w:val="none"/>
          <w:u w:val="none" w:color="auto"/>
          <w:lang w:val="en-US" w:eastAsia="zh-CN"/>
        </w:rPr>
      </w:pPr>
    </w:p>
    <w:p w14:paraId="505E9FFB">
      <w:pPr>
        <w:rPr>
          <w:rFonts w:hint="default" w:eastAsia="仿宋"/>
          <w:color w:val="auto"/>
          <w:highlight w:val="none"/>
          <w:u w:val="none" w:color="auto"/>
          <w:lang w:val="en-US" w:eastAsia="zh-CN"/>
        </w:rPr>
      </w:pPr>
    </w:p>
    <w:p w14:paraId="33782929">
      <w:pPr>
        <w:pStyle w:val="11"/>
        <w:rPr>
          <w:rFonts w:hint="default" w:eastAsia="仿宋"/>
          <w:color w:val="auto"/>
          <w:highlight w:val="none"/>
          <w:u w:val="none" w:color="auto"/>
          <w:lang w:val="en-US" w:eastAsia="zh-CN"/>
        </w:rPr>
      </w:pPr>
    </w:p>
    <w:p w14:paraId="6E8007DF">
      <w:pPr>
        <w:rPr>
          <w:rFonts w:hint="default" w:eastAsia="仿宋"/>
          <w:color w:val="auto"/>
          <w:highlight w:val="none"/>
          <w:u w:val="none" w:color="auto"/>
          <w:lang w:val="en-US" w:eastAsia="zh-CN"/>
        </w:rPr>
      </w:pPr>
    </w:p>
    <w:p w14:paraId="0862C3A1">
      <w:pPr>
        <w:pStyle w:val="11"/>
        <w:rPr>
          <w:rFonts w:hint="default" w:eastAsia="仿宋"/>
          <w:color w:val="auto"/>
          <w:highlight w:val="none"/>
          <w:u w:val="none" w:color="auto"/>
          <w:lang w:val="en-US" w:eastAsia="zh-CN"/>
        </w:rPr>
      </w:pPr>
    </w:p>
    <w:p w14:paraId="671FB8C7">
      <w:pPr>
        <w:rPr>
          <w:rFonts w:hint="default" w:eastAsia="仿宋"/>
          <w:color w:val="auto"/>
          <w:highlight w:val="none"/>
          <w:u w:val="none" w:color="auto"/>
          <w:lang w:val="en-US" w:eastAsia="zh-CN"/>
        </w:rPr>
      </w:pPr>
    </w:p>
    <w:p w14:paraId="72412B7B">
      <w:pPr>
        <w:pStyle w:val="11"/>
        <w:rPr>
          <w:rFonts w:hint="default"/>
          <w:color w:val="auto"/>
          <w:highlight w:val="none"/>
          <w:u w:val="none" w:color="auto"/>
          <w:lang w:val="en-US" w:eastAsia="zh-CN"/>
        </w:rPr>
      </w:pPr>
    </w:p>
    <w:p w14:paraId="602500E8">
      <w:pPr>
        <w:pStyle w:val="6"/>
        <w:spacing w:before="0" w:after="0"/>
        <w:jc w:val="left"/>
        <w:rPr>
          <w:rFonts w:hint="eastAsia" w:ascii="仿宋" w:hAnsi="仿宋" w:eastAsia="仿宋" w:cs="仿宋"/>
          <w:color w:val="auto"/>
          <w:highlight w:val="none"/>
          <w:u w:val="none" w:color="auto"/>
        </w:rPr>
      </w:pPr>
      <w:r>
        <w:rPr>
          <w:rFonts w:hint="eastAsia" w:ascii="仿宋" w:hAnsi="仿宋" w:eastAsia="仿宋" w:cs="仿宋"/>
          <w:color w:val="auto"/>
          <w:sz w:val="24"/>
          <w:szCs w:val="24"/>
          <w:highlight w:val="none"/>
          <w:u w:val="none" w:color="auto"/>
        </w:rPr>
        <w:t>4.</w:t>
      </w:r>
      <w:r>
        <w:rPr>
          <w:rFonts w:hint="eastAsia" w:ascii="仿宋" w:hAnsi="仿宋" w:eastAsia="仿宋" w:cs="仿宋"/>
          <w:color w:val="auto"/>
          <w:sz w:val="24"/>
          <w:szCs w:val="24"/>
          <w:highlight w:val="none"/>
          <w:u w:val="none" w:color="auto"/>
          <w:lang w:val="en-US" w:eastAsia="zh-CN"/>
        </w:rPr>
        <w:t>3</w:t>
      </w:r>
      <w:r>
        <w:rPr>
          <w:rFonts w:hint="eastAsia" w:ascii="仿宋" w:hAnsi="仿宋" w:eastAsia="仿宋" w:cs="仿宋"/>
          <w:color w:val="auto"/>
          <w:sz w:val="24"/>
          <w:szCs w:val="24"/>
          <w:highlight w:val="none"/>
          <w:u w:val="none" w:color="auto"/>
        </w:rPr>
        <w:t>.2 一般</w:t>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fldChar w:fldCharType="begin"/>
      </w:r>
      <w:r>
        <w:rPr>
          <w:rFonts w:hint="eastAsia" w:ascii="仿宋" w:hAnsi="仿宋" w:eastAsia="仿宋" w:cs="仿宋"/>
          <w:color w:val="auto"/>
          <w:sz w:val="24"/>
          <w:szCs w:val="24"/>
          <w:highlight w:val="none"/>
          <w:u w:val="none" w:color="auto"/>
        </w:rPr>
        <w:instrText xml:space="preserve"> DOCVARIABLE  商务条款响应表开始  \* MERGEFORMAT </w:instrText>
      </w:r>
      <w:r>
        <w:rPr>
          <w:rFonts w:hint="eastAsia" w:ascii="仿宋" w:hAnsi="仿宋" w:eastAsia="仿宋" w:cs="仿宋"/>
          <w:color w:val="auto"/>
          <w:sz w:val="24"/>
          <w:szCs w:val="24"/>
          <w:highlight w:val="none"/>
          <w:u w:val="none" w:color="auto"/>
        </w:rPr>
        <w:fldChar w:fldCharType="end"/>
      </w:r>
      <w:r>
        <w:rPr>
          <w:rFonts w:hint="eastAsia" w:ascii="仿宋" w:hAnsi="仿宋" w:eastAsia="仿宋" w:cs="仿宋"/>
          <w:color w:val="auto"/>
          <w:sz w:val="24"/>
          <w:szCs w:val="24"/>
          <w:highlight w:val="none"/>
          <w:u w:val="none" w:color="auto"/>
        </w:rPr>
        <w:t>商务条款响应表</w:t>
      </w:r>
    </w:p>
    <w:tbl>
      <w:tblPr>
        <w:tblStyle w:val="19"/>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256C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14EA070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3947" w:type="dxa"/>
            <w:shd w:val="clear" w:color="auto" w:fill="F3F3F3"/>
            <w:noWrap w:val="0"/>
            <w:vAlign w:val="center"/>
          </w:tcPr>
          <w:p w14:paraId="1552C68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一般商务条款要求</w:t>
            </w:r>
          </w:p>
        </w:tc>
        <w:tc>
          <w:tcPr>
            <w:tcW w:w="1381" w:type="dxa"/>
            <w:shd w:val="clear" w:color="auto" w:fill="F3F3F3"/>
            <w:noWrap w:val="0"/>
            <w:vAlign w:val="center"/>
          </w:tcPr>
          <w:p w14:paraId="747AF32B">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1322" w:type="dxa"/>
            <w:shd w:val="clear" w:color="auto" w:fill="F3F3F3"/>
            <w:noWrap w:val="0"/>
            <w:vAlign w:val="center"/>
          </w:tcPr>
          <w:p w14:paraId="06C11347">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偏离情况（正/负/无）</w:t>
            </w:r>
          </w:p>
        </w:tc>
        <w:tc>
          <w:tcPr>
            <w:tcW w:w="1391" w:type="dxa"/>
            <w:shd w:val="clear" w:color="auto" w:fill="F3F3F3"/>
            <w:noWrap w:val="0"/>
            <w:vAlign w:val="center"/>
          </w:tcPr>
          <w:p w14:paraId="2DB4187C">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r>
      <w:tr w14:paraId="7C01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69BD4F67">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3947" w:type="dxa"/>
            <w:noWrap w:val="0"/>
            <w:vAlign w:val="center"/>
          </w:tcPr>
          <w:p w14:paraId="64846172">
            <w:pPr>
              <w:rPr>
                <w:rFonts w:hint="eastAsia" w:ascii="仿宋" w:hAnsi="仿宋" w:eastAsia="仿宋" w:cs="仿宋"/>
                <w:color w:val="auto"/>
                <w:szCs w:val="21"/>
                <w:highlight w:val="none"/>
                <w:u w:val="none" w:color="auto"/>
              </w:rPr>
            </w:pPr>
          </w:p>
        </w:tc>
        <w:tc>
          <w:tcPr>
            <w:tcW w:w="1381" w:type="dxa"/>
            <w:noWrap w:val="0"/>
            <w:vAlign w:val="center"/>
          </w:tcPr>
          <w:p w14:paraId="11C71F67">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45F1DF5B">
            <w:pPr>
              <w:jc w:val="center"/>
              <w:rPr>
                <w:rFonts w:hint="eastAsia" w:ascii="仿宋" w:hAnsi="仿宋" w:eastAsia="仿宋" w:cs="仿宋"/>
                <w:color w:val="auto"/>
                <w:szCs w:val="21"/>
                <w:highlight w:val="none"/>
                <w:u w:val="none" w:color="auto"/>
              </w:rPr>
            </w:pPr>
          </w:p>
        </w:tc>
        <w:tc>
          <w:tcPr>
            <w:tcW w:w="1391" w:type="dxa"/>
            <w:noWrap w:val="0"/>
            <w:vAlign w:val="center"/>
          </w:tcPr>
          <w:p w14:paraId="46658904">
            <w:pPr>
              <w:jc w:val="center"/>
              <w:rPr>
                <w:rFonts w:hint="eastAsia" w:ascii="仿宋" w:hAnsi="仿宋" w:eastAsia="仿宋" w:cs="仿宋"/>
                <w:color w:val="auto"/>
                <w:szCs w:val="21"/>
                <w:highlight w:val="none"/>
                <w:u w:val="none" w:color="auto"/>
              </w:rPr>
            </w:pPr>
          </w:p>
        </w:tc>
      </w:tr>
      <w:tr w14:paraId="0B0F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46FFA1D0">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2</w:t>
            </w:r>
          </w:p>
        </w:tc>
        <w:tc>
          <w:tcPr>
            <w:tcW w:w="3947" w:type="dxa"/>
            <w:noWrap w:val="0"/>
            <w:vAlign w:val="center"/>
          </w:tcPr>
          <w:p w14:paraId="5C6CE0A5">
            <w:pPr>
              <w:rPr>
                <w:rFonts w:hint="eastAsia" w:ascii="仿宋" w:hAnsi="仿宋" w:eastAsia="仿宋" w:cs="仿宋"/>
                <w:color w:val="auto"/>
                <w:szCs w:val="21"/>
                <w:highlight w:val="none"/>
                <w:u w:val="none" w:color="auto"/>
              </w:rPr>
            </w:pPr>
          </w:p>
        </w:tc>
        <w:tc>
          <w:tcPr>
            <w:tcW w:w="1381" w:type="dxa"/>
            <w:noWrap w:val="0"/>
            <w:vAlign w:val="center"/>
          </w:tcPr>
          <w:p w14:paraId="6B1EB3D4">
            <w:pPr>
              <w:pStyle w:val="4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color="auto"/>
              </w:rPr>
            </w:pPr>
          </w:p>
        </w:tc>
        <w:tc>
          <w:tcPr>
            <w:tcW w:w="1322" w:type="dxa"/>
            <w:noWrap w:val="0"/>
            <w:vAlign w:val="center"/>
          </w:tcPr>
          <w:p w14:paraId="7C97AB3A">
            <w:pPr>
              <w:jc w:val="center"/>
              <w:rPr>
                <w:rFonts w:hint="eastAsia" w:ascii="仿宋" w:hAnsi="仿宋" w:eastAsia="仿宋" w:cs="仿宋"/>
                <w:color w:val="auto"/>
                <w:szCs w:val="21"/>
                <w:highlight w:val="none"/>
                <w:u w:val="none" w:color="auto"/>
              </w:rPr>
            </w:pPr>
          </w:p>
        </w:tc>
        <w:tc>
          <w:tcPr>
            <w:tcW w:w="1391" w:type="dxa"/>
            <w:noWrap w:val="0"/>
            <w:vAlign w:val="center"/>
          </w:tcPr>
          <w:p w14:paraId="59678A98">
            <w:pPr>
              <w:jc w:val="center"/>
              <w:rPr>
                <w:rFonts w:hint="eastAsia" w:ascii="仿宋" w:hAnsi="仿宋" w:eastAsia="仿宋" w:cs="仿宋"/>
                <w:color w:val="auto"/>
                <w:szCs w:val="21"/>
                <w:highlight w:val="none"/>
                <w:u w:val="none" w:color="auto"/>
              </w:rPr>
            </w:pPr>
          </w:p>
        </w:tc>
      </w:tr>
      <w:tr w14:paraId="400C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ECB0650">
            <w:pPr>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3</w:t>
            </w:r>
          </w:p>
        </w:tc>
        <w:tc>
          <w:tcPr>
            <w:tcW w:w="3947" w:type="dxa"/>
            <w:noWrap w:val="0"/>
            <w:vAlign w:val="center"/>
          </w:tcPr>
          <w:p w14:paraId="6249D533">
            <w:pPr>
              <w:rPr>
                <w:rFonts w:hint="eastAsia" w:ascii="仿宋" w:hAnsi="仿宋" w:eastAsia="仿宋" w:cs="仿宋"/>
                <w:color w:val="auto"/>
                <w:szCs w:val="21"/>
                <w:highlight w:val="none"/>
                <w:u w:val="none" w:color="auto"/>
              </w:rPr>
            </w:pPr>
          </w:p>
        </w:tc>
        <w:tc>
          <w:tcPr>
            <w:tcW w:w="1381" w:type="dxa"/>
            <w:noWrap w:val="0"/>
            <w:vAlign w:val="center"/>
          </w:tcPr>
          <w:p w14:paraId="26AB1471">
            <w:pPr>
              <w:jc w:val="center"/>
              <w:rPr>
                <w:rFonts w:hint="eastAsia" w:ascii="仿宋" w:hAnsi="仿宋" w:eastAsia="仿宋" w:cs="仿宋"/>
                <w:color w:val="auto"/>
                <w:szCs w:val="21"/>
                <w:highlight w:val="none"/>
                <w:u w:val="none" w:color="auto"/>
              </w:rPr>
            </w:pPr>
          </w:p>
        </w:tc>
        <w:tc>
          <w:tcPr>
            <w:tcW w:w="1322" w:type="dxa"/>
            <w:noWrap w:val="0"/>
            <w:vAlign w:val="center"/>
          </w:tcPr>
          <w:p w14:paraId="7468F5FD">
            <w:pPr>
              <w:ind w:right="-35"/>
              <w:jc w:val="center"/>
              <w:rPr>
                <w:rFonts w:hint="eastAsia" w:ascii="仿宋" w:hAnsi="仿宋" w:eastAsia="仿宋" w:cs="仿宋"/>
                <w:color w:val="auto"/>
                <w:szCs w:val="21"/>
                <w:highlight w:val="none"/>
                <w:u w:val="none" w:color="auto"/>
              </w:rPr>
            </w:pPr>
          </w:p>
        </w:tc>
        <w:tc>
          <w:tcPr>
            <w:tcW w:w="1391" w:type="dxa"/>
            <w:noWrap w:val="0"/>
            <w:vAlign w:val="center"/>
          </w:tcPr>
          <w:p w14:paraId="3123C515">
            <w:pPr>
              <w:ind w:right="-35"/>
              <w:jc w:val="center"/>
              <w:rPr>
                <w:rFonts w:hint="eastAsia" w:ascii="仿宋" w:hAnsi="仿宋" w:eastAsia="仿宋" w:cs="仿宋"/>
                <w:color w:val="auto"/>
                <w:szCs w:val="21"/>
                <w:highlight w:val="none"/>
                <w:u w:val="none" w:color="auto"/>
              </w:rPr>
            </w:pPr>
          </w:p>
        </w:tc>
      </w:tr>
      <w:tr w14:paraId="5BEB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46887921">
            <w:pPr>
              <w:jc w:val="center"/>
              <w:rPr>
                <w:rFonts w:hint="eastAsia" w:ascii="仿宋" w:hAnsi="仿宋" w:eastAsia="仿宋" w:cs="仿宋"/>
                <w:color w:val="auto"/>
                <w:szCs w:val="21"/>
                <w:highlight w:val="none"/>
                <w:u w:val="none" w:color="auto"/>
              </w:rPr>
            </w:pPr>
          </w:p>
        </w:tc>
        <w:tc>
          <w:tcPr>
            <w:tcW w:w="6650" w:type="dxa"/>
            <w:gridSpan w:val="3"/>
            <w:noWrap w:val="0"/>
            <w:vAlign w:val="center"/>
          </w:tcPr>
          <w:p w14:paraId="40B9C4A9">
            <w:pP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其它商务条款偏离说明：</w:t>
            </w:r>
          </w:p>
        </w:tc>
        <w:tc>
          <w:tcPr>
            <w:tcW w:w="1391" w:type="dxa"/>
            <w:noWrap w:val="0"/>
            <w:vAlign w:val="center"/>
          </w:tcPr>
          <w:p w14:paraId="7680CBAC">
            <w:pPr>
              <w:rPr>
                <w:rFonts w:hint="eastAsia" w:ascii="仿宋" w:hAnsi="仿宋" w:eastAsia="仿宋" w:cs="仿宋"/>
                <w:color w:val="auto"/>
                <w:szCs w:val="21"/>
                <w:highlight w:val="none"/>
                <w:u w:val="none" w:color="auto"/>
              </w:rPr>
            </w:pPr>
          </w:p>
        </w:tc>
      </w:tr>
    </w:tbl>
    <w:p w14:paraId="219E09E0">
      <w:pPr>
        <w:rPr>
          <w:rFonts w:hint="eastAsia" w:ascii="仿宋" w:hAnsi="仿宋" w:eastAsia="仿宋" w:cs="仿宋"/>
          <w:color w:val="auto"/>
          <w:sz w:val="24"/>
          <w:highlight w:val="none"/>
          <w:u w:val="none" w:color="auto"/>
        </w:rPr>
      </w:pPr>
    </w:p>
    <w:p w14:paraId="3F82C511">
      <w:pPr>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注： 1.</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rPr>
        <w:t>必须对上述一般商务条款逐条响应。</w:t>
      </w:r>
      <w:r>
        <w:rPr>
          <w:rFonts w:hint="eastAsia" w:ascii="仿宋" w:hAnsi="仿宋" w:eastAsia="仿宋" w:cs="仿宋"/>
          <w:b/>
          <w:bCs/>
          <w:color w:val="auto"/>
          <w:sz w:val="24"/>
          <w:highlight w:val="none"/>
          <w:u w:val="none" w:color="auto"/>
        </w:rPr>
        <w:t>如有缺漏项视同不符合对应条款之要求。</w:t>
      </w:r>
      <w:r>
        <w:rPr>
          <w:rFonts w:hint="eastAsia" w:ascii="仿宋" w:hAnsi="仿宋" w:eastAsia="仿宋" w:cs="仿宋"/>
          <w:color w:val="auto"/>
          <w:sz w:val="24"/>
          <w:highlight w:val="none"/>
          <w:u w:val="none" w:color="auto"/>
          <w:lang w:val="en-GB"/>
        </w:rPr>
        <w:t>请在“是否响应”填“是”或“否”（不得空白，空白视为“否”），并对照偏离情况请在“偏离说明”栏内扼要说明偏离情况，不响应视为负偏离。</w:t>
      </w:r>
    </w:p>
    <w:p w14:paraId="0F36B0F4">
      <w:pPr>
        <w:ind w:firstLine="420"/>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lang w:val="en-GB"/>
        </w:rPr>
        <w:t xml:space="preserve"> 2.本表内容不得擅自修改。</w:t>
      </w:r>
    </w:p>
    <w:p w14:paraId="5DA1D69B">
      <w:pPr>
        <w:rPr>
          <w:rFonts w:hint="eastAsia" w:ascii="仿宋" w:hAnsi="仿宋" w:eastAsia="仿宋" w:cs="仿宋"/>
          <w:color w:val="auto"/>
          <w:szCs w:val="21"/>
          <w:highlight w:val="none"/>
          <w:u w:val="none" w:color="auto"/>
          <w:lang w:val="en-GB"/>
        </w:rPr>
      </w:pPr>
    </w:p>
    <w:p w14:paraId="7B96F150">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30F7CC9A">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名称（签章）：                        </w:t>
      </w:r>
    </w:p>
    <w:p w14:paraId="6EC15FBD">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r>
        <w:rPr>
          <w:rFonts w:hint="eastAsia"/>
          <w:color w:val="auto"/>
          <w:highlight w:val="none"/>
          <w:u w:val="none" w:color="auto"/>
        </w:rPr>
        <w:br w:type="page"/>
      </w:r>
      <w:r>
        <w:rPr>
          <w:rFonts w:hint="eastAsia" w:eastAsia="仿宋"/>
          <w:color w:val="auto"/>
          <w:highlight w:val="none"/>
          <w:u w:val="none" w:color="auto"/>
          <w:lang w:val="en-US" w:eastAsia="zh-CN"/>
        </w:rPr>
        <w:t>5</w:t>
      </w:r>
      <w:r>
        <w:rPr>
          <w:rFonts w:hint="eastAsia" w:ascii="仿宋" w:hAnsi="仿宋" w:eastAsia="仿宋" w:cs="仿宋"/>
          <w:color w:val="auto"/>
          <w:sz w:val="24"/>
          <w:highlight w:val="none"/>
          <w:u w:val="none" w:color="auto"/>
          <w:lang w:eastAsia="zh-CN"/>
        </w:rPr>
        <w:t>技术</w:t>
      </w:r>
      <w:r>
        <w:rPr>
          <w:rFonts w:hint="eastAsia" w:ascii="仿宋" w:hAnsi="仿宋" w:eastAsia="仿宋" w:cs="仿宋"/>
          <w:color w:val="auto"/>
          <w:sz w:val="24"/>
          <w:highlight w:val="none"/>
          <w:u w:val="none" w:color="auto"/>
        </w:rPr>
        <w:t>部分</w:t>
      </w:r>
    </w:p>
    <w:p w14:paraId="5E1521AF">
      <w:pPr>
        <w:pStyle w:val="13"/>
        <w:adjustRightInd w:val="0"/>
        <w:snapToGrid w:val="0"/>
        <w:spacing w:line="440" w:lineRule="exact"/>
        <w:rPr>
          <w:rFonts w:hint="eastAsia" w:ascii="仿宋" w:hAnsi="仿宋" w:eastAsia="仿宋" w:cs="仿宋"/>
          <w:b/>
          <w:color w:val="auto"/>
          <w:sz w:val="24"/>
          <w:highlight w:val="none"/>
          <w:u w:val="none" w:color="auto"/>
        </w:rPr>
      </w:pPr>
      <w:r>
        <w:rPr>
          <w:rFonts w:hint="eastAsia"/>
          <w:color w:val="auto"/>
          <w:highlight w:val="none"/>
          <w:u w:val="none" w:color="auto"/>
          <w:lang w:val="en-US" w:eastAsia="zh-CN"/>
        </w:rPr>
        <w:t>5.</w:t>
      </w:r>
      <w:r>
        <w:rPr>
          <w:rFonts w:hint="eastAsia" w:ascii="仿宋" w:hAnsi="仿宋" w:eastAsia="仿宋" w:cs="仿宋"/>
          <w:b/>
          <w:color w:val="auto"/>
          <w:sz w:val="24"/>
          <w:highlight w:val="none"/>
          <w:u w:val="none" w:color="auto"/>
          <w:lang w:val="en-US" w:eastAsia="zh-CN"/>
        </w:rPr>
        <w:t>1</w:t>
      </w:r>
      <w:r>
        <w:rPr>
          <w:rFonts w:hint="eastAsia" w:ascii="仿宋" w:hAnsi="仿宋" w:eastAsia="仿宋" w:cs="仿宋"/>
          <w:b/>
          <w:color w:val="auto"/>
          <w:sz w:val="24"/>
          <w:highlight w:val="none"/>
          <w:u w:val="none" w:color="auto"/>
        </w:rPr>
        <w:t>实质性服务要求（“★”项）条款响应表</w:t>
      </w:r>
    </w:p>
    <w:tbl>
      <w:tblPr>
        <w:tblStyle w:val="19"/>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23CC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01B2F2ED">
            <w:pPr>
              <w:ind w:firstLine="3159" w:firstLineChars="13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实质性服务要求（“★”项）条款响应表</w:t>
            </w:r>
          </w:p>
        </w:tc>
      </w:tr>
      <w:tr w14:paraId="7ADE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56E17E07">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序号</w:t>
            </w:r>
          </w:p>
        </w:tc>
        <w:tc>
          <w:tcPr>
            <w:tcW w:w="722" w:type="dxa"/>
            <w:shd w:val="clear" w:color="auto" w:fill="F1F1F1"/>
            <w:noWrap w:val="0"/>
            <w:vAlign w:val="center"/>
          </w:tcPr>
          <w:p w14:paraId="529F169A">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名称</w:t>
            </w:r>
          </w:p>
        </w:tc>
        <w:tc>
          <w:tcPr>
            <w:tcW w:w="2416" w:type="dxa"/>
            <w:shd w:val="clear" w:color="auto" w:fill="F1F1F1"/>
            <w:noWrap w:val="0"/>
            <w:vAlign w:val="center"/>
          </w:tcPr>
          <w:p w14:paraId="3CD2F39D">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技术</w:t>
            </w:r>
            <w:r>
              <w:rPr>
                <w:rFonts w:hint="eastAsia" w:ascii="仿宋" w:hAnsi="仿宋" w:eastAsia="仿宋" w:cs="仿宋"/>
                <w:color w:val="auto"/>
                <w:szCs w:val="21"/>
                <w:highlight w:val="none"/>
                <w:u w:val="none" w:color="auto"/>
                <w:lang w:val="en-US" w:eastAsia="zh-CN"/>
              </w:rPr>
              <w:t>/</w:t>
            </w:r>
            <w:r>
              <w:rPr>
                <w:rFonts w:hint="eastAsia" w:ascii="仿宋" w:hAnsi="仿宋" w:eastAsia="仿宋" w:cs="仿宋"/>
                <w:color w:val="auto"/>
                <w:szCs w:val="21"/>
                <w:highlight w:val="none"/>
                <w:u w:val="none" w:color="auto"/>
                <w:lang w:val="zh-CN"/>
              </w:rPr>
              <w:t>服务参数要求</w:t>
            </w:r>
          </w:p>
        </w:tc>
        <w:tc>
          <w:tcPr>
            <w:tcW w:w="1701" w:type="dxa"/>
            <w:shd w:val="clear" w:color="auto" w:fill="F1F1F1"/>
            <w:noWrap w:val="0"/>
            <w:vAlign w:val="center"/>
          </w:tcPr>
          <w:p w14:paraId="380273A7">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响应服务参数</w:t>
            </w:r>
          </w:p>
          <w:p w14:paraId="3B4BE295">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（填写响应的具体参数）</w:t>
            </w:r>
          </w:p>
        </w:tc>
        <w:tc>
          <w:tcPr>
            <w:tcW w:w="871" w:type="dxa"/>
            <w:shd w:val="clear" w:color="auto" w:fill="F1F1F1"/>
            <w:noWrap w:val="0"/>
            <w:vAlign w:val="center"/>
          </w:tcPr>
          <w:p w14:paraId="50F886E6">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是否响应</w:t>
            </w:r>
          </w:p>
        </w:tc>
        <w:tc>
          <w:tcPr>
            <w:tcW w:w="912" w:type="dxa"/>
            <w:shd w:val="clear" w:color="auto" w:fill="F1F1F1"/>
            <w:noWrap w:val="0"/>
            <w:vAlign w:val="center"/>
          </w:tcPr>
          <w:p w14:paraId="2416AA60">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偏离情况</w:t>
            </w:r>
          </w:p>
          <w:p w14:paraId="62BF55B8">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（正/负/无）</w:t>
            </w:r>
          </w:p>
        </w:tc>
        <w:tc>
          <w:tcPr>
            <w:tcW w:w="775" w:type="dxa"/>
            <w:shd w:val="clear" w:color="auto" w:fill="F1F1F1"/>
            <w:noWrap w:val="0"/>
            <w:vAlign w:val="center"/>
          </w:tcPr>
          <w:p w14:paraId="78AEE206">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偏离说明</w:t>
            </w:r>
          </w:p>
        </w:tc>
        <w:tc>
          <w:tcPr>
            <w:tcW w:w="1141" w:type="dxa"/>
            <w:shd w:val="clear" w:color="auto" w:fill="F1F1F1"/>
            <w:noWrap w:val="0"/>
            <w:vAlign w:val="center"/>
          </w:tcPr>
          <w:p w14:paraId="7C3AA0E4">
            <w:pPr>
              <w:spacing w:line="380" w:lineRule="exact"/>
              <w:ind w:left="40" w:leftChars="19"/>
              <w:jc w:val="left"/>
              <w:rPr>
                <w:rFonts w:hint="eastAsia" w:ascii="仿宋" w:hAnsi="仿宋" w:eastAsia="仿宋" w:cs="仿宋"/>
                <w:color w:val="auto"/>
                <w:szCs w:val="21"/>
                <w:highlight w:val="none"/>
                <w:u w:val="none" w:color="auto"/>
                <w:lang w:val="zh-CN"/>
              </w:rPr>
            </w:pPr>
            <w:r>
              <w:rPr>
                <w:rFonts w:hint="eastAsia" w:ascii="仿宋" w:hAnsi="仿宋" w:eastAsia="仿宋" w:cs="仿宋"/>
                <w:color w:val="auto"/>
                <w:szCs w:val="21"/>
                <w:highlight w:val="none"/>
                <w:u w:val="none" w:color="auto"/>
                <w:lang w:val="zh-CN"/>
              </w:rPr>
              <w:t>注明对应证明材料条款所在位置</w:t>
            </w:r>
          </w:p>
        </w:tc>
      </w:tr>
      <w:tr w14:paraId="755F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24DFF3B9">
            <w:pPr>
              <w:spacing w:line="380" w:lineRule="exact"/>
              <w:ind w:left="40" w:leftChars="19"/>
              <w:jc w:val="left"/>
              <w:rPr>
                <w:rFonts w:hint="eastAsia" w:ascii="仿宋" w:hAnsi="仿宋" w:eastAsia="仿宋" w:cs="仿宋"/>
                <w:color w:val="auto"/>
                <w:szCs w:val="21"/>
                <w:highlight w:val="none"/>
                <w:u w:val="none" w:color="auto"/>
                <w:lang w:val="zh-CN" w:eastAsia="zh-CN"/>
              </w:rPr>
            </w:pPr>
            <w:r>
              <w:rPr>
                <w:rFonts w:hint="eastAsia" w:ascii="仿宋" w:hAnsi="仿宋" w:eastAsia="仿宋" w:cs="仿宋"/>
                <w:color w:val="auto"/>
                <w:szCs w:val="21"/>
                <w:highlight w:val="none"/>
                <w:u w:val="none" w:color="auto"/>
                <w:lang w:val="zh-CN" w:eastAsia="zh-CN"/>
              </w:rPr>
              <w:t>1</w:t>
            </w:r>
          </w:p>
        </w:tc>
        <w:tc>
          <w:tcPr>
            <w:tcW w:w="722" w:type="dxa"/>
            <w:noWrap w:val="0"/>
            <w:vAlign w:val="center"/>
          </w:tcPr>
          <w:p w14:paraId="7507E063">
            <w:pPr>
              <w:spacing w:line="380" w:lineRule="exact"/>
              <w:ind w:left="40" w:leftChars="19"/>
              <w:jc w:val="left"/>
              <w:rPr>
                <w:rFonts w:hint="eastAsia" w:ascii="仿宋" w:hAnsi="仿宋" w:eastAsia="仿宋" w:cs="仿宋"/>
                <w:color w:val="auto"/>
                <w:szCs w:val="21"/>
                <w:highlight w:val="none"/>
                <w:u w:val="none" w:color="auto"/>
                <w:lang w:val="zh-CN" w:eastAsia="zh-CN"/>
              </w:rPr>
            </w:pPr>
          </w:p>
        </w:tc>
        <w:tc>
          <w:tcPr>
            <w:tcW w:w="2416" w:type="dxa"/>
            <w:noWrap w:val="0"/>
            <w:vAlign w:val="center"/>
          </w:tcPr>
          <w:p w14:paraId="3DC284FE">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u w:val="none" w:color="auto"/>
                <w:lang w:val="zh-CN" w:eastAsia="zh-CN"/>
              </w:rPr>
            </w:pPr>
          </w:p>
        </w:tc>
        <w:tc>
          <w:tcPr>
            <w:tcW w:w="1701" w:type="dxa"/>
            <w:noWrap w:val="0"/>
            <w:vAlign w:val="top"/>
          </w:tcPr>
          <w:p w14:paraId="303460B3">
            <w:pPr>
              <w:spacing w:line="380" w:lineRule="exact"/>
              <w:ind w:left="40" w:leftChars="19"/>
              <w:jc w:val="left"/>
              <w:rPr>
                <w:rFonts w:hint="eastAsia" w:ascii="仿宋" w:hAnsi="仿宋" w:eastAsia="仿宋" w:cs="仿宋"/>
                <w:color w:val="auto"/>
                <w:szCs w:val="21"/>
                <w:highlight w:val="none"/>
                <w:u w:val="none" w:color="auto"/>
                <w:lang w:val="zh-CN"/>
              </w:rPr>
            </w:pPr>
          </w:p>
        </w:tc>
        <w:tc>
          <w:tcPr>
            <w:tcW w:w="871" w:type="dxa"/>
            <w:noWrap w:val="0"/>
            <w:vAlign w:val="top"/>
          </w:tcPr>
          <w:p w14:paraId="1E924241">
            <w:pPr>
              <w:spacing w:line="380" w:lineRule="exact"/>
              <w:ind w:left="40" w:leftChars="19"/>
              <w:jc w:val="left"/>
              <w:rPr>
                <w:rFonts w:hint="eastAsia" w:ascii="仿宋" w:hAnsi="仿宋" w:eastAsia="仿宋" w:cs="仿宋"/>
                <w:color w:val="auto"/>
                <w:szCs w:val="21"/>
                <w:highlight w:val="none"/>
                <w:u w:val="none" w:color="auto"/>
                <w:lang w:val="zh-CN"/>
              </w:rPr>
            </w:pPr>
          </w:p>
        </w:tc>
        <w:tc>
          <w:tcPr>
            <w:tcW w:w="912" w:type="dxa"/>
            <w:noWrap w:val="0"/>
            <w:vAlign w:val="top"/>
          </w:tcPr>
          <w:p w14:paraId="10928618">
            <w:pPr>
              <w:spacing w:line="380" w:lineRule="exact"/>
              <w:ind w:left="40" w:leftChars="19"/>
              <w:jc w:val="left"/>
              <w:rPr>
                <w:rFonts w:hint="eastAsia" w:ascii="仿宋" w:hAnsi="仿宋" w:eastAsia="仿宋" w:cs="仿宋"/>
                <w:color w:val="auto"/>
                <w:szCs w:val="21"/>
                <w:highlight w:val="none"/>
                <w:u w:val="none" w:color="auto"/>
                <w:lang w:val="zh-CN"/>
              </w:rPr>
            </w:pPr>
          </w:p>
        </w:tc>
        <w:tc>
          <w:tcPr>
            <w:tcW w:w="775" w:type="dxa"/>
            <w:noWrap w:val="0"/>
            <w:vAlign w:val="top"/>
          </w:tcPr>
          <w:p w14:paraId="5B7416E0">
            <w:pPr>
              <w:spacing w:line="380" w:lineRule="exact"/>
              <w:ind w:left="40" w:leftChars="19"/>
              <w:jc w:val="left"/>
              <w:rPr>
                <w:rFonts w:hint="eastAsia" w:ascii="仿宋" w:hAnsi="仿宋" w:eastAsia="仿宋" w:cs="仿宋"/>
                <w:color w:val="auto"/>
                <w:szCs w:val="21"/>
                <w:highlight w:val="none"/>
                <w:u w:val="none" w:color="auto"/>
                <w:lang w:val="zh-CN"/>
              </w:rPr>
            </w:pPr>
          </w:p>
        </w:tc>
        <w:tc>
          <w:tcPr>
            <w:tcW w:w="1141" w:type="dxa"/>
            <w:noWrap w:val="0"/>
            <w:vAlign w:val="top"/>
          </w:tcPr>
          <w:p w14:paraId="349B30F0">
            <w:pPr>
              <w:spacing w:line="380" w:lineRule="exact"/>
              <w:ind w:left="40" w:leftChars="19"/>
              <w:jc w:val="left"/>
              <w:rPr>
                <w:rFonts w:hint="eastAsia" w:ascii="仿宋" w:hAnsi="仿宋" w:eastAsia="仿宋" w:cs="仿宋"/>
                <w:color w:val="auto"/>
                <w:szCs w:val="21"/>
                <w:highlight w:val="none"/>
                <w:u w:val="none" w:color="auto"/>
                <w:lang w:val="zh-CN"/>
              </w:rPr>
            </w:pPr>
          </w:p>
        </w:tc>
      </w:tr>
    </w:tbl>
    <w:p w14:paraId="4DDC2F49">
      <w:pPr>
        <w:adjustRightInd w:val="0"/>
        <w:snapToGrid w:val="0"/>
        <w:spacing w:line="300" w:lineRule="auto"/>
        <w:rPr>
          <w:rFonts w:hint="eastAsia" w:ascii="仿宋" w:hAnsi="仿宋" w:eastAsia="仿宋" w:cs="仿宋"/>
          <w:color w:val="auto"/>
          <w:sz w:val="24"/>
          <w:highlight w:val="none"/>
          <w:u w:val="none" w:color="auto"/>
        </w:rPr>
      </w:pPr>
    </w:p>
    <w:p w14:paraId="03C0DA3F">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必须对应比选文件中的服务要求的“★”项内容逐条响应。</w:t>
      </w:r>
      <w:r>
        <w:rPr>
          <w:rFonts w:hint="eastAsia" w:ascii="仿宋" w:hAnsi="仿宋" w:eastAsia="仿宋" w:cs="仿宋"/>
          <w:b/>
          <w:bCs/>
          <w:color w:val="auto"/>
          <w:sz w:val="24"/>
          <w:highlight w:val="none"/>
          <w:u w:val="none" w:color="auto"/>
        </w:rPr>
        <w:t>如有缺漏，缺漏项视同不符合比选要求。</w:t>
      </w:r>
      <w:r>
        <w:rPr>
          <w:rFonts w:hint="eastAsia" w:ascii="仿宋" w:hAnsi="仿宋" w:eastAsia="仿宋" w:cs="仿宋"/>
          <w:color w:val="auto"/>
          <w:sz w:val="24"/>
          <w:highlight w:val="none"/>
          <w:u w:val="none" w:color="auto"/>
        </w:rPr>
        <w:t>“★”项为不可负偏离（劣于）的重要项。</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4B30EA78">
      <w:pPr>
        <w:pStyle w:val="13"/>
        <w:adjustRightInd w:val="0"/>
        <w:snapToGrid w:val="0"/>
        <w:spacing w:line="440" w:lineRule="exact"/>
        <w:ind w:firstLine="486" w:firstLineChars="200"/>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响应采购需求必须具体，明确。含糊不清、不确切或伪造、变造证明材料的，按照不完全响应或者不响应处理。</w:t>
      </w:r>
    </w:p>
    <w:p w14:paraId="625E026F">
      <w:pPr>
        <w:pStyle w:val="13"/>
        <w:adjustRightInd w:val="0"/>
        <w:snapToGrid w:val="0"/>
        <w:spacing w:line="440" w:lineRule="exact"/>
        <w:ind w:firstLine="486" w:firstLineChars="200"/>
        <w:rPr>
          <w:rFonts w:hint="eastAsia" w:ascii="仿宋" w:hAnsi="仿宋" w:eastAsia="仿宋" w:cs="仿宋"/>
          <w:b/>
          <w:color w:val="auto"/>
          <w:sz w:val="24"/>
          <w:szCs w:val="24"/>
          <w:highlight w:val="none"/>
          <w:u w:val="none" w:color="auto"/>
        </w:rPr>
      </w:pPr>
      <w:r>
        <w:rPr>
          <w:rFonts w:hint="eastAsia" w:ascii="仿宋" w:hAnsi="仿宋" w:eastAsia="仿宋" w:cs="仿宋"/>
          <w:b/>
          <w:color w:val="auto"/>
          <w:sz w:val="24"/>
          <w:szCs w:val="24"/>
          <w:highlight w:val="none"/>
          <w:u w:val="none" w:color="auto"/>
        </w:rPr>
        <w:t>3.</w:t>
      </w:r>
      <w:r>
        <w:rPr>
          <w:rFonts w:hint="eastAsia" w:ascii="仿宋" w:hAnsi="仿宋" w:eastAsia="仿宋" w:cs="仿宋"/>
          <w:b/>
          <w:color w:val="auto"/>
          <w:sz w:val="24"/>
          <w:highlight w:val="none"/>
          <w:u w:val="none" w:color="auto"/>
        </w:rPr>
        <w:t>如所响应参数与比选要求不一致的，</w:t>
      </w:r>
      <w:r>
        <w:rPr>
          <w:rFonts w:hint="eastAsia" w:ascii="仿宋" w:hAnsi="仿宋" w:eastAsia="仿宋" w:cs="仿宋"/>
          <w:b/>
          <w:color w:val="auto"/>
          <w:sz w:val="24"/>
          <w:highlight w:val="none"/>
          <w:u w:val="none" w:color="auto"/>
          <w:lang w:eastAsia="zh-CN"/>
        </w:rPr>
        <w:t>成交供应商</w:t>
      </w:r>
      <w:r>
        <w:rPr>
          <w:rFonts w:hint="eastAsia" w:ascii="仿宋" w:hAnsi="仿宋" w:eastAsia="仿宋" w:cs="仿宋"/>
          <w:b/>
          <w:color w:val="auto"/>
          <w:sz w:val="24"/>
          <w:highlight w:val="none"/>
          <w:u w:val="none" w:color="auto"/>
        </w:rPr>
        <w:t>必须按所响应的参数进行响应参数填写（必须详细填写），不得随意复制比选文件服务要求粘贴。否则后果自负！</w:t>
      </w:r>
    </w:p>
    <w:p w14:paraId="15B62780">
      <w:pPr>
        <w:adjustRightInd w:val="0"/>
        <w:snapToGrid w:val="0"/>
        <w:spacing w:line="300" w:lineRule="auto"/>
        <w:rPr>
          <w:rFonts w:hint="eastAsia" w:ascii="仿宋" w:hAnsi="仿宋" w:eastAsia="仿宋" w:cs="仿宋"/>
          <w:color w:val="auto"/>
          <w:sz w:val="24"/>
          <w:highlight w:val="none"/>
          <w:u w:val="none" w:color="auto"/>
        </w:rPr>
      </w:pPr>
    </w:p>
    <w:p w14:paraId="5E9A73A3">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2D889E2B">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546FCB1C">
      <w:pPr>
        <w:rPr>
          <w:rFonts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5EC628EF">
      <w:pPr>
        <w:pStyle w:val="13"/>
        <w:adjustRightInd w:val="0"/>
        <w:snapToGrid w:val="0"/>
        <w:spacing w:line="440" w:lineRule="exact"/>
        <w:jc w:val="left"/>
        <w:rPr>
          <w:rFonts w:hint="eastAsia" w:ascii="仿宋" w:hAnsi="仿宋" w:eastAsia="仿宋" w:cs="仿宋"/>
          <w:b/>
          <w:color w:val="auto"/>
          <w:sz w:val="24"/>
          <w:highlight w:val="none"/>
          <w:u w:val="none" w:color="auto"/>
        </w:rPr>
      </w:pPr>
      <w:r>
        <w:rPr>
          <w:rFonts w:hint="eastAsia" w:ascii="仿宋" w:hAnsi="仿宋" w:eastAsia="仿宋" w:cs="仿宋"/>
          <w:b/>
          <w:color w:val="auto"/>
          <w:sz w:val="24"/>
          <w:highlight w:val="none"/>
          <w:u w:val="none" w:color="auto"/>
        </w:rPr>
        <w:br w:type="page"/>
      </w:r>
    </w:p>
    <w:p w14:paraId="77D9BDB1">
      <w:pPr>
        <w:rPr>
          <w:rFonts w:hint="eastAsia" w:ascii="仿宋" w:hAnsi="仿宋" w:eastAsia="仿宋" w:cs="仿宋"/>
          <w:color w:val="auto"/>
          <w:sz w:val="24"/>
          <w:highlight w:val="none"/>
          <w:u w:val="none" w:color="auto"/>
        </w:rPr>
      </w:pPr>
      <w:r>
        <w:rPr>
          <w:rFonts w:hint="eastAsia" w:ascii="仿宋" w:hAnsi="仿宋" w:eastAsia="仿宋" w:cs="仿宋"/>
          <w:b/>
          <w:color w:val="auto"/>
          <w:sz w:val="24"/>
          <w:highlight w:val="none"/>
          <w:u w:val="none" w:color="auto"/>
          <w:lang w:val="en-US" w:eastAsia="zh-CN"/>
        </w:rPr>
        <w:t>5.2</w:t>
      </w:r>
      <w:r>
        <w:rPr>
          <w:rFonts w:hint="eastAsia" w:ascii="仿宋" w:hAnsi="仿宋" w:eastAsia="仿宋" w:cs="仿宋"/>
          <w:b/>
          <w:color w:val="auto"/>
          <w:sz w:val="24"/>
          <w:highlight w:val="none"/>
          <w:u w:val="none" w:color="auto"/>
        </w:rPr>
        <w:t>非实质性</w:t>
      </w:r>
      <w:r>
        <w:rPr>
          <w:rFonts w:hint="eastAsia" w:ascii="仿宋" w:hAnsi="仿宋" w:eastAsia="仿宋" w:cs="仿宋"/>
          <w:b/>
          <w:color w:val="auto"/>
          <w:sz w:val="24"/>
          <w:highlight w:val="none"/>
          <w:u w:val="none" w:color="auto"/>
          <w:lang w:eastAsia="zh-CN"/>
        </w:rPr>
        <w:t>技术</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服务要求条款响应表</w:t>
      </w:r>
    </w:p>
    <w:tbl>
      <w:tblPr>
        <w:tblStyle w:val="19"/>
        <w:tblW w:w="906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942"/>
        <w:gridCol w:w="2813"/>
        <w:gridCol w:w="1489"/>
        <w:gridCol w:w="683"/>
        <w:gridCol w:w="759"/>
        <w:gridCol w:w="606"/>
        <w:gridCol w:w="1244"/>
      </w:tblGrid>
      <w:tr w14:paraId="78BB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60" w:type="dxa"/>
            <w:gridSpan w:val="8"/>
            <w:noWrap w:val="0"/>
            <w:vAlign w:val="center"/>
          </w:tcPr>
          <w:p w14:paraId="3F38DCAC">
            <w:pPr>
              <w:jc w:val="cente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一般服务要求条款</w:t>
            </w:r>
            <w:r>
              <w:rPr>
                <w:rFonts w:hint="eastAsia" w:ascii="仿宋" w:hAnsi="仿宋" w:eastAsia="仿宋" w:cs="宋体"/>
                <w:color w:val="auto"/>
                <w:kern w:val="0"/>
                <w:sz w:val="24"/>
                <w:highlight w:val="none"/>
                <w:u w:val="none" w:color="auto"/>
              </w:rPr>
              <w:t>和</w:t>
            </w:r>
            <w:r>
              <w:rPr>
                <w:rFonts w:hint="eastAsia" w:ascii="仿宋" w:hAnsi="仿宋" w:eastAsia="仿宋" w:cs="仿宋"/>
                <w:color w:val="auto"/>
                <w:sz w:val="24"/>
                <w:highlight w:val="none"/>
                <w:u w:val="none" w:color="auto"/>
              </w:rPr>
              <w:t>含</w:t>
            </w:r>
            <w:r>
              <w:rPr>
                <w:rFonts w:hint="eastAsia" w:ascii="仿宋" w:hAnsi="仿宋" w:eastAsia="仿宋" w:cs="宋体"/>
                <w:color w:val="auto"/>
                <w:kern w:val="0"/>
                <w:sz w:val="24"/>
                <w:highlight w:val="none"/>
                <w:u w:val="none" w:color="auto"/>
              </w:rPr>
              <w:t>“▲”的</w:t>
            </w:r>
            <w:r>
              <w:rPr>
                <w:rFonts w:ascii="仿宋" w:hAnsi="仿宋" w:eastAsia="仿宋" w:cs="宋体"/>
                <w:color w:val="auto"/>
                <w:kern w:val="0"/>
                <w:sz w:val="24"/>
                <w:highlight w:val="none"/>
                <w:u w:val="none" w:color="auto"/>
              </w:rPr>
              <w:t>主要</w:t>
            </w:r>
            <w:r>
              <w:rPr>
                <w:rFonts w:hint="eastAsia" w:ascii="仿宋" w:hAnsi="仿宋" w:eastAsia="仿宋" w:cs="宋体"/>
                <w:color w:val="auto"/>
                <w:kern w:val="0"/>
                <w:sz w:val="24"/>
                <w:highlight w:val="none"/>
                <w:u w:val="none" w:color="auto"/>
              </w:rPr>
              <w:t>服务要求</w:t>
            </w:r>
            <w:r>
              <w:rPr>
                <w:rFonts w:hint="eastAsia" w:ascii="仿宋" w:hAnsi="仿宋" w:eastAsia="仿宋" w:cs="仿宋"/>
                <w:color w:val="auto"/>
                <w:sz w:val="24"/>
                <w:highlight w:val="none"/>
                <w:u w:val="none" w:color="auto"/>
              </w:rPr>
              <w:t>响应表</w:t>
            </w:r>
          </w:p>
        </w:tc>
      </w:tr>
      <w:tr w14:paraId="7078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24" w:type="dxa"/>
            <w:shd w:val="clear" w:color="auto" w:fill="F1F1F1"/>
            <w:noWrap w:val="0"/>
            <w:vAlign w:val="center"/>
          </w:tcPr>
          <w:p w14:paraId="6AF4CBCA">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序号</w:t>
            </w:r>
          </w:p>
        </w:tc>
        <w:tc>
          <w:tcPr>
            <w:tcW w:w="942" w:type="dxa"/>
            <w:shd w:val="clear" w:color="auto" w:fill="F1F1F1"/>
            <w:noWrap w:val="0"/>
            <w:vAlign w:val="center"/>
          </w:tcPr>
          <w:p w14:paraId="69C6823B">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名称</w:t>
            </w:r>
          </w:p>
        </w:tc>
        <w:tc>
          <w:tcPr>
            <w:tcW w:w="2813" w:type="dxa"/>
            <w:shd w:val="clear" w:color="auto" w:fill="F1F1F1"/>
            <w:noWrap w:val="0"/>
            <w:vAlign w:val="center"/>
          </w:tcPr>
          <w:p w14:paraId="5D54273B">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lang w:val="zh-CN"/>
              </w:rPr>
              <w:t>技术</w:t>
            </w:r>
            <w:r>
              <w:rPr>
                <w:rFonts w:hint="eastAsia" w:ascii="仿宋" w:hAnsi="仿宋" w:eastAsia="仿宋" w:cs="仿宋"/>
                <w:color w:val="auto"/>
                <w:szCs w:val="21"/>
                <w:highlight w:val="none"/>
                <w:u w:val="none" w:color="auto"/>
                <w:lang w:val="en-US" w:eastAsia="zh-CN"/>
              </w:rPr>
              <w:t>/</w:t>
            </w:r>
            <w:r>
              <w:rPr>
                <w:rFonts w:hint="eastAsia" w:ascii="仿宋" w:hAnsi="仿宋" w:eastAsia="仿宋" w:cs="仿宋"/>
                <w:color w:val="auto"/>
                <w:szCs w:val="21"/>
                <w:highlight w:val="none"/>
                <w:u w:val="none" w:color="auto"/>
                <w:lang w:val="zh-CN"/>
              </w:rPr>
              <w:t>服务参数要求</w:t>
            </w:r>
          </w:p>
        </w:tc>
        <w:tc>
          <w:tcPr>
            <w:tcW w:w="1489" w:type="dxa"/>
            <w:shd w:val="clear" w:color="auto" w:fill="F1F1F1"/>
            <w:noWrap w:val="0"/>
            <w:vAlign w:val="center"/>
          </w:tcPr>
          <w:p w14:paraId="5740425A">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响应服务参数</w:t>
            </w:r>
          </w:p>
          <w:p w14:paraId="188CFD47">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（填写响应的具体参数）</w:t>
            </w:r>
          </w:p>
        </w:tc>
        <w:tc>
          <w:tcPr>
            <w:tcW w:w="683" w:type="dxa"/>
            <w:shd w:val="clear" w:color="auto" w:fill="F1F1F1"/>
            <w:noWrap w:val="0"/>
            <w:vAlign w:val="center"/>
          </w:tcPr>
          <w:p w14:paraId="5161CA3E">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是否响应</w:t>
            </w:r>
          </w:p>
        </w:tc>
        <w:tc>
          <w:tcPr>
            <w:tcW w:w="759" w:type="dxa"/>
            <w:shd w:val="clear" w:color="auto" w:fill="F1F1F1"/>
            <w:noWrap w:val="0"/>
            <w:vAlign w:val="center"/>
          </w:tcPr>
          <w:p w14:paraId="70819264">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偏离情况</w:t>
            </w:r>
          </w:p>
          <w:p w14:paraId="6E55C47C">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（正/负/无）</w:t>
            </w:r>
          </w:p>
        </w:tc>
        <w:tc>
          <w:tcPr>
            <w:tcW w:w="606" w:type="dxa"/>
            <w:shd w:val="clear" w:color="auto" w:fill="F1F1F1"/>
            <w:noWrap w:val="0"/>
            <w:vAlign w:val="center"/>
          </w:tcPr>
          <w:p w14:paraId="6F4E222B">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偏离说明</w:t>
            </w:r>
          </w:p>
        </w:tc>
        <w:tc>
          <w:tcPr>
            <w:tcW w:w="1244" w:type="dxa"/>
            <w:shd w:val="clear" w:color="auto" w:fill="F1F1F1"/>
            <w:noWrap w:val="0"/>
            <w:vAlign w:val="top"/>
          </w:tcPr>
          <w:p w14:paraId="794BC056">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需注明对应证明</w:t>
            </w:r>
            <w:r>
              <w:rPr>
                <w:rFonts w:ascii="仿宋" w:hAnsi="仿宋" w:eastAsia="仿宋" w:cs="仿宋"/>
                <w:color w:val="auto"/>
                <w:szCs w:val="21"/>
                <w:highlight w:val="none"/>
                <w:u w:val="none" w:color="auto"/>
              </w:rPr>
              <w:t>材料</w:t>
            </w:r>
            <w:r>
              <w:rPr>
                <w:rFonts w:hint="eastAsia" w:ascii="仿宋" w:hAnsi="仿宋" w:eastAsia="仿宋" w:cs="仿宋"/>
                <w:color w:val="auto"/>
                <w:szCs w:val="21"/>
                <w:highlight w:val="none"/>
                <w:u w:val="none" w:color="auto"/>
              </w:rPr>
              <w:t>条款所在位置，</w:t>
            </w:r>
            <w:r>
              <w:rPr>
                <w:rFonts w:ascii="仿宋" w:hAnsi="仿宋" w:eastAsia="仿宋" w:cs="仿宋"/>
                <w:color w:val="auto"/>
                <w:szCs w:val="21"/>
                <w:highlight w:val="none"/>
                <w:u w:val="none" w:color="auto"/>
              </w:rPr>
              <w:t>尤其是</w:t>
            </w:r>
            <w:r>
              <w:rPr>
                <w:rFonts w:hint="eastAsia" w:ascii="仿宋" w:hAnsi="仿宋" w:eastAsia="仿宋" w:cs="仿宋"/>
                <w:color w:val="auto"/>
                <w:szCs w:val="21"/>
                <w:highlight w:val="none"/>
                <w:u w:val="none" w:color="auto"/>
              </w:rPr>
              <w:t>含</w:t>
            </w:r>
            <w:r>
              <w:rPr>
                <w:rFonts w:hint="eastAsia" w:ascii="仿宋" w:hAnsi="仿宋" w:eastAsia="仿宋" w:cs="宋体"/>
                <w:color w:val="auto"/>
                <w:kern w:val="0"/>
                <w:szCs w:val="21"/>
                <w:highlight w:val="none"/>
                <w:u w:val="none" w:color="auto"/>
              </w:rPr>
              <w:t>“▲”条款</w:t>
            </w:r>
          </w:p>
        </w:tc>
      </w:tr>
      <w:tr w14:paraId="47AE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66011448">
            <w:pPr>
              <w:spacing w:line="20" w:lineRule="atLeast"/>
              <w:jc w:val="center"/>
              <w:rPr>
                <w:rFonts w:hint="eastAsia" w:ascii="仿宋" w:hAnsi="仿宋" w:eastAsia="仿宋" w:cs="仿宋"/>
                <w:color w:val="auto"/>
                <w:szCs w:val="21"/>
                <w:highlight w:val="none"/>
                <w:u w:val="none" w:color="auto"/>
              </w:rPr>
            </w:pPr>
            <w:r>
              <w:rPr>
                <w:rFonts w:hint="eastAsia" w:ascii="仿宋" w:hAnsi="仿宋" w:eastAsia="仿宋" w:cs="仿宋"/>
                <w:color w:val="auto"/>
                <w:szCs w:val="21"/>
                <w:highlight w:val="none"/>
                <w:u w:val="none" w:color="auto"/>
              </w:rPr>
              <w:t>1</w:t>
            </w:r>
          </w:p>
        </w:tc>
        <w:tc>
          <w:tcPr>
            <w:tcW w:w="942" w:type="dxa"/>
            <w:noWrap w:val="0"/>
            <w:vAlign w:val="center"/>
          </w:tcPr>
          <w:p w14:paraId="20D43DAF">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2813" w:type="dxa"/>
            <w:noWrap w:val="0"/>
            <w:vAlign w:val="center"/>
          </w:tcPr>
          <w:p w14:paraId="306D7730">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1489" w:type="dxa"/>
            <w:noWrap w:val="0"/>
            <w:vAlign w:val="top"/>
          </w:tcPr>
          <w:p w14:paraId="160BFB53">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28702804">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331FF32B">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4171DFE8">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429A2813">
            <w:pPr>
              <w:spacing w:line="20" w:lineRule="atLeast"/>
              <w:rPr>
                <w:rFonts w:hint="eastAsia" w:ascii="仿宋" w:hAnsi="仿宋" w:eastAsia="仿宋" w:cs="仿宋"/>
                <w:color w:val="auto"/>
                <w:sz w:val="24"/>
                <w:highlight w:val="none"/>
                <w:u w:val="none" w:color="auto"/>
              </w:rPr>
            </w:pPr>
          </w:p>
        </w:tc>
      </w:tr>
      <w:tr w14:paraId="67FC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724C1896">
            <w:pPr>
              <w:spacing w:line="20" w:lineRule="atLeast"/>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en-US" w:eastAsia="zh-CN"/>
              </w:rPr>
              <w:t>2</w:t>
            </w:r>
          </w:p>
        </w:tc>
        <w:tc>
          <w:tcPr>
            <w:tcW w:w="942" w:type="dxa"/>
            <w:noWrap w:val="0"/>
            <w:vAlign w:val="center"/>
          </w:tcPr>
          <w:p w14:paraId="1B08E9F4">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7377C20B">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757A20FA">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1FBD6EA4">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62993812">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468C9D9C">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3C02D8F3">
            <w:pPr>
              <w:spacing w:line="20" w:lineRule="atLeast"/>
              <w:rPr>
                <w:rFonts w:hint="eastAsia" w:ascii="仿宋" w:hAnsi="仿宋" w:eastAsia="仿宋" w:cs="仿宋"/>
                <w:color w:val="auto"/>
                <w:sz w:val="24"/>
                <w:highlight w:val="none"/>
                <w:u w:val="none" w:color="auto"/>
              </w:rPr>
            </w:pPr>
          </w:p>
        </w:tc>
      </w:tr>
      <w:tr w14:paraId="4CE1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639751F5">
            <w:pPr>
              <w:spacing w:line="20" w:lineRule="atLeast"/>
              <w:jc w:val="center"/>
              <w:rPr>
                <w:rFonts w:hint="eastAsia" w:ascii="仿宋" w:hAnsi="仿宋" w:eastAsia="仿宋" w:cs="仿宋"/>
                <w:color w:val="auto"/>
                <w:szCs w:val="21"/>
                <w:highlight w:val="none"/>
                <w:u w:val="none" w:color="auto"/>
                <w:lang w:eastAsia="zh-CN"/>
              </w:rPr>
            </w:pPr>
            <w:r>
              <w:rPr>
                <w:rFonts w:hint="eastAsia" w:ascii="仿宋" w:hAnsi="仿宋" w:eastAsia="仿宋" w:cs="仿宋"/>
                <w:color w:val="auto"/>
                <w:szCs w:val="21"/>
                <w:highlight w:val="none"/>
                <w:u w:val="none" w:color="auto"/>
                <w:lang w:val="en-US" w:eastAsia="zh-CN"/>
              </w:rPr>
              <w:t>3</w:t>
            </w:r>
          </w:p>
        </w:tc>
        <w:tc>
          <w:tcPr>
            <w:tcW w:w="942" w:type="dxa"/>
            <w:noWrap w:val="0"/>
            <w:vAlign w:val="center"/>
          </w:tcPr>
          <w:p w14:paraId="6C2D3C81">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7C05203A">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6315BFDB">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574CBBBB">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7F9AF5B2">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2E5DEE80">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433A705D">
            <w:pPr>
              <w:spacing w:line="20" w:lineRule="atLeast"/>
              <w:rPr>
                <w:rFonts w:hint="eastAsia" w:ascii="仿宋" w:hAnsi="仿宋" w:eastAsia="仿宋" w:cs="仿宋"/>
                <w:color w:val="auto"/>
                <w:sz w:val="24"/>
                <w:highlight w:val="none"/>
                <w:u w:val="none" w:color="auto"/>
              </w:rPr>
            </w:pPr>
          </w:p>
        </w:tc>
      </w:tr>
      <w:tr w14:paraId="163A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2515B65D">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4</w:t>
            </w:r>
          </w:p>
        </w:tc>
        <w:tc>
          <w:tcPr>
            <w:tcW w:w="942" w:type="dxa"/>
            <w:noWrap w:val="0"/>
            <w:vAlign w:val="center"/>
          </w:tcPr>
          <w:p w14:paraId="2B0026C6">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3F0AF42B">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62A3AB64">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778FCD92">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16EC5B35">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5B1F980A">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1A92279D">
            <w:pPr>
              <w:spacing w:line="20" w:lineRule="atLeast"/>
              <w:rPr>
                <w:rFonts w:hint="eastAsia" w:ascii="仿宋" w:hAnsi="仿宋" w:eastAsia="仿宋" w:cs="仿宋"/>
                <w:color w:val="auto"/>
                <w:sz w:val="24"/>
                <w:highlight w:val="none"/>
                <w:u w:val="none" w:color="auto"/>
              </w:rPr>
            </w:pPr>
          </w:p>
        </w:tc>
      </w:tr>
      <w:tr w14:paraId="61B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277D7C8C">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5</w:t>
            </w:r>
          </w:p>
        </w:tc>
        <w:tc>
          <w:tcPr>
            <w:tcW w:w="942" w:type="dxa"/>
            <w:noWrap w:val="0"/>
            <w:vAlign w:val="center"/>
          </w:tcPr>
          <w:p w14:paraId="1B177C8D">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59132A67">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73A131D2">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22C15F14">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1C5DC11D">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2ACC21A7">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21E77283">
            <w:pPr>
              <w:spacing w:line="20" w:lineRule="atLeast"/>
              <w:rPr>
                <w:rFonts w:hint="eastAsia" w:ascii="仿宋" w:hAnsi="仿宋" w:eastAsia="仿宋" w:cs="仿宋"/>
                <w:color w:val="auto"/>
                <w:sz w:val="24"/>
                <w:highlight w:val="none"/>
                <w:u w:val="none" w:color="auto"/>
              </w:rPr>
            </w:pPr>
          </w:p>
        </w:tc>
      </w:tr>
      <w:tr w14:paraId="2A0E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610AFB6A">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6</w:t>
            </w:r>
          </w:p>
        </w:tc>
        <w:tc>
          <w:tcPr>
            <w:tcW w:w="942" w:type="dxa"/>
            <w:noWrap w:val="0"/>
            <w:vAlign w:val="center"/>
          </w:tcPr>
          <w:p w14:paraId="0583966F">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14A42997">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16782F76">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4AFB5FD8">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6440D8B">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4E4AAAE">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0BF0B684">
            <w:pPr>
              <w:spacing w:line="20" w:lineRule="atLeast"/>
              <w:rPr>
                <w:rFonts w:hint="eastAsia" w:ascii="仿宋" w:hAnsi="仿宋" w:eastAsia="仿宋" w:cs="仿宋"/>
                <w:color w:val="auto"/>
                <w:sz w:val="24"/>
                <w:highlight w:val="none"/>
                <w:u w:val="none" w:color="auto"/>
              </w:rPr>
            </w:pPr>
          </w:p>
        </w:tc>
      </w:tr>
      <w:tr w14:paraId="5CDE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0D179FB0">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7</w:t>
            </w:r>
          </w:p>
        </w:tc>
        <w:tc>
          <w:tcPr>
            <w:tcW w:w="942" w:type="dxa"/>
            <w:noWrap w:val="0"/>
            <w:vAlign w:val="center"/>
          </w:tcPr>
          <w:p w14:paraId="6B0C0DDD">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7C5E14D3">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18E4E7FC">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34436E9C">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6213247E">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0C89AC1B">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2F28F91C">
            <w:pPr>
              <w:spacing w:line="20" w:lineRule="atLeast"/>
              <w:rPr>
                <w:rFonts w:hint="eastAsia" w:ascii="仿宋" w:hAnsi="仿宋" w:eastAsia="仿宋" w:cs="仿宋"/>
                <w:color w:val="auto"/>
                <w:sz w:val="24"/>
                <w:highlight w:val="none"/>
                <w:u w:val="none" w:color="auto"/>
              </w:rPr>
            </w:pPr>
          </w:p>
        </w:tc>
      </w:tr>
      <w:tr w14:paraId="76BB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6FC70729">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8</w:t>
            </w:r>
          </w:p>
        </w:tc>
        <w:tc>
          <w:tcPr>
            <w:tcW w:w="942" w:type="dxa"/>
            <w:noWrap w:val="0"/>
            <w:vAlign w:val="center"/>
          </w:tcPr>
          <w:p w14:paraId="3D3D3913">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17012E86">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2C8EF9CF">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4F002D6E">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895EEC5">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42874DD4">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547100A3">
            <w:pPr>
              <w:spacing w:line="20" w:lineRule="atLeast"/>
              <w:rPr>
                <w:rFonts w:hint="eastAsia" w:ascii="仿宋" w:hAnsi="仿宋" w:eastAsia="仿宋" w:cs="仿宋"/>
                <w:color w:val="auto"/>
                <w:sz w:val="24"/>
                <w:highlight w:val="none"/>
                <w:u w:val="none" w:color="auto"/>
              </w:rPr>
            </w:pPr>
          </w:p>
        </w:tc>
      </w:tr>
      <w:tr w14:paraId="2B99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3A7C034C">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9</w:t>
            </w:r>
          </w:p>
        </w:tc>
        <w:tc>
          <w:tcPr>
            <w:tcW w:w="942" w:type="dxa"/>
            <w:noWrap w:val="0"/>
            <w:vAlign w:val="center"/>
          </w:tcPr>
          <w:p w14:paraId="0EC0B81C">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2813" w:type="dxa"/>
            <w:noWrap w:val="0"/>
            <w:vAlign w:val="center"/>
          </w:tcPr>
          <w:p w14:paraId="0BF15C2A">
            <w:pPr>
              <w:spacing w:line="380" w:lineRule="exact"/>
              <w:ind w:left="40" w:leftChars="19"/>
              <w:jc w:val="left"/>
              <w:rPr>
                <w:rFonts w:hint="eastAsia" w:ascii="仿宋" w:hAnsi="仿宋" w:eastAsia="仿宋" w:cs="仿宋"/>
                <w:color w:val="auto"/>
                <w:szCs w:val="21"/>
                <w:highlight w:val="none"/>
                <w:u w:val="none" w:color="auto"/>
                <w:lang w:val="en-US" w:eastAsia="zh-CN"/>
              </w:rPr>
            </w:pPr>
          </w:p>
        </w:tc>
        <w:tc>
          <w:tcPr>
            <w:tcW w:w="1489" w:type="dxa"/>
            <w:noWrap w:val="0"/>
            <w:vAlign w:val="top"/>
          </w:tcPr>
          <w:p w14:paraId="1A6536ED">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113DA604">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9C02209">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2C4EE60B">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7718BE8C">
            <w:pPr>
              <w:spacing w:line="20" w:lineRule="atLeast"/>
              <w:rPr>
                <w:rFonts w:hint="eastAsia" w:ascii="仿宋" w:hAnsi="仿宋" w:eastAsia="仿宋" w:cs="仿宋"/>
                <w:color w:val="auto"/>
                <w:sz w:val="24"/>
                <w:highlight w:val="none"/>
                <w:u w:val="none" w:color="auto"/>
              </w:rPr>
            </w:pPr>
          </w:p>
        </w:tc>
      </w:tr>
      <w:tr w14:paraId="41CA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noWrap w:val="0"/>
            <w:vAlign w:val="center"/>
          </w:tcPr>
          <w:p w14:paraId="1E740E03">
            <w:pPr>
              <w:spacing w:line="20" w:lineRule="atLeast"/>
              <w:jc w:val="center"/>
              <w:rPr>
                <w:rFonts w:hint="default" w:ascii="仿宋" w:hAnsi="仿宋" w:eastAsia="仿宋" w:cs="仿宋"/>
                <w:color w:val="auto"/>
                <w:szCs w:val="21"/>
                <w:highlight w:val="none"/>
                <w:u w:val="none" w:color="auto"/>
                <w:lang w:val="en-US" w:eastAsia="zh-CN"/>
              </w:rPr>
            </w:pPr>
            <w:r>
              <w:rPr>
                <w:rFonts w:hint="eastAsia" w:ascii="仿宋" w:hAnsi="仿宋" w:eastAsia="仿宋" w:cs="仿宋"/>
                <w:color w:val="auto"/>
                <w:szCs w:val="21"/>
                <w:highlight w:val="none"/>
                <w:u w:val="none" w:color="auto"/>
                <w:lang w:val="en-US" w:eastAsia="zh-CN"/>
              </w:rPr>
              <w:t>10</w:t>
            </w:r>
          </w:p>
        </w:tc>
        <w:tc>
          <w:tcPr>
            <w:tcW w:w="942" w:type="dxa"/>
            <w:noWrap w:val="0"/>
            <w:vAlign w:val="center"/>
          </w:tcPr>
          <w:p w14:paraId="766D9435">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63D3F437">
            <w:pPr>
              <w:spacing w:line="380" w:lineRule="exact"/>
              <w:ind w:left="40" w:leftChars="19"/>
              <w:jc w:val="lef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02DCECCE">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0C87F55B">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5937C0AE">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3FED1CE5">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0A6B6765">
            <w:pPr>
              <w:spacing w:line="20" w:lineRule="atLeast"/>
              <w:rPr>
                <w:rFonts w:hint="eastAsia" w:ascii="仿宋" w:hAnsi="仿宋" w:eastAsia="仿宋" w:cs="仿宋"/>
                <w:color w:val="auto"/>
                <w:sz w:val="24"/>
                <w:highlight w:val="none"/>
                <w:u w:val="none" w:color="auto"/>
              </w:rPr>
            </w:pPr>
          </w:p>
        </w:tc>
      </w:tr>
      <w:tr w14:paraId="3443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24" w:type="dxa"/>
            <w:noWrap w:val="0"/>
            <w:vAlign w:val="center"/>
          </w:tcPr>
          <w:p w14:paraId="405F9B28">
            <w:pPr>
              <w:spacing w:line="20" w:lineRule="atLeast"/>
              <w:jc w:val="center"/>
              <w:rPr>
                <w:rFonts w:hint="eastAsia" w:ascii="仿宋" w:hAnsi="仿宋" w:eastAsia="仿宋" w:cs="仿宋"/>
                <w:color w:val="auto"/>
                <w:szCs w:val="21"/>
                <w:highlight w:val="none"/>
                <w:u w:val="none" w:color="auto"/>
                <w:lang w:val="en-US" w:eastAsia="zh-CN"/>
              </w:rPr>
            </w:pPr>
          </w:p>
        </w:tc>
        <w:tc>
          <w:tcPr>
            <w:tcW w:w="942" w:type="dxa"/>
            <w:noWrap w:val="0"/>
            <w:vAlign w:val="center"/>
          </w:tcPr>
          <w:p w14:paraId="4A11CD37">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2813" w:type="dxa"/>
            <w:noWrap w:val="0"/>
            <w:vAlign w:val="center"/>
          </w:tcPr>
          <w:p w14:paraId="24F32280">
            <w:pPr>
              <w:spacing w:line="20" w:lineRule="atLeast"/>
              <w:rPr>
                <w:rFonts w:hint="eastAsia" w:ascii="仿宋" w:hAnsi="仿宋" w:eastAsia="仿宋" w:cs="仿宋"/>
                <w:color w:val="auto"/>
                <w:kern w:val="2"/>
                <w:sz w:val="21"/>
                <w:szCs w:val="21"/>
                <w:highlight w:val="none"/>
                <w:u w:val="none" w:color="auto"/>
                <w:lang w:val="en-US" w:eastAsia="zh-CN" w:bidi="ar-SA"/>
              </w:rPr>
            </w:pPr>
          </w:p>
        </w:tc>
        <w:tc>
          <w:tcPr>
            <w:tcW w:w="1489" w:type="dxa"/>
            <w:noWrap w:val="0"/>
            <w:vAlign w:val="top"/>
          </w:tcPr>
          <w:p w14:paraId="1F21DECA">
            <w:pPr>
              <w:spacing w:line="20" w:lineRule="atLeast"/>
              <w:rPr>
                <w:rFonts w:hint="eastAsia" w:ascii="仿宋" w:hAnsi="仿宋" w:eastAsia="仿宋" w:cs="仿宋"/>
                <w:color w:val="auto"/>
                <w:sz w:val="24"/>
                <w:highlight w:val="none"/>
                <w:u w:val="none" w:color="auto"/>
              </w:rPr>
            </w:pPr>
          </w:p>
        </w:tc>
        <w:tc>
          <w:tcPr>
            <w:tcW w:w="683" w:type="dxa"/>
            <w:noWrap w:val="0"/>
            <w:vAlign w:val="top"/>
          </w:tcPr>
          <w:p w14:paraId="3257D1F8">
            <w:pPr>
              <w:spacing w:line="20" w:lineRule="atLeast"/>
              <w:rPr>
                <w:rFonts w:hint="eastAsia" w:ascii="仿宋" w:hAnsi="仿宋" w:eastAsia="仿宋" w:cs="仿宋"/>
                <w:color w:val="auto"/>
                <w:sz w:val="24"/>
                <w:highlight w:val="none"/>
                <w:u w:val="none" w:color="auto"/>
              </w:rPr>
            </w:pPr>
          </w:p>
        </w:tc>
        <w:tc>
          <w:tcPr>
            <w:tcW w:w="759" w:type="dxa"/>
            <w:noWrap w:val="0"/>
            <w:vAlign w:val="top"/>
          </w:tcPr>
          <w:p w14:paraId="045A9BD0">
            <w:pPr>
              <w:spacing w:line="20" w:lineRule="atLeast"/>
              <w:rPr>
                <w:rFonts w:hint="eastAsia" w:ascii="仿宋" w:hAnsi="仿宋" w:eastAsia="仿宋" w:cs="仿宋"/>
                <w:color w:val="auto"/>
                <w:sz w:val="24"/>
                <w:highlight w:val="none"/>
                <w:u w:val="none" w:color="auto"/>
              </w:rPr>
            </w:pPr>
          </w:p>
        </w:tc>
        <w:tc>
          <w:tcPr>
            <w:tcW w:w="606" w:type="dxa"/>
            <w:noWrap w:val="0"/>
            <w:vAlign w:val="top"/>
          </w:tcPr>
          <w:p w14:paraId="5B84ACFC">
            <w:pPr>
              <w:spacing w:line="20" w:lineRule="atLeast"/>
              <w:rPr>
                <w:rFonts w:hint="eastAsia" w:ascii="仿宋" w:hAnsi="仿宋" w:eastAsia="仿宋" w:cs="仿宋"/>
                <w:color w:val="auto"/>
                <w:sz w:val="24"/>
                <w:highlight w:val="none"/>
                <w:u w:val="none" w:color="auto"/>
              </w:rPr>
            </w:pPr>
          </w:p>
        </w:tc>
        <w:tc>
          <w:tcPr>
            <w:tcW w:w="1244" w:type="dxa"/>
            <w:noWrap w:val="0"/>
            <w:vAlign w:val="top"/>
          </w:tcPr>
          <w:p w14:paraId="2AB21BEE">
            <w:pPr>
              <w:spacing w:line="20" w:lineRule="atLeast"/>
              <w:rPr>
                <w:rFonts w:hint="eastAsia" w:ascii="仿宋" w:hAnsi="仿宋" w:eastAsia="仿宋" w:cs="仿宋"/>
                <w:color w:val="auto"/>
                <w:sz w:val="24"/>
                <w:highlight w:val="none"/>
                <w:u w:val="none" w:color="auto"/>
              </w:rPr>
            </w:pPr>
          </w:p>
        </w:tc>
      </w:tr>
    </w:tbl>
    <w:p w14:paraId="3516521B">
      <w:pPr>
        <w:adjustRightInd w:val="0"/>
        <w:snapToGrid w:val="0"/>
        <w:spacing w:line="300" w:lineRule="auto"/>
        <w:rPr>
          <w:rFonts w:hint="eastAsia" w:ascii="仿宋" w:hAnsi="仿宋" w:eastAsia="仿宋" w:cs="仿宋"/>
          <w:color w:val="auto"/>
          <w:sz w:val="24"/>
          <w:highlight w:val="none"/>
          <w:u w:val="none" w:color="auto"/>
        </w:rPr>
      </w:pPr>
    </w:p>
    <w:p w14:paraId="2BE81180">
      <w:pPr>
        <w:adjustRightInd w:val="0"/>
        <w:snapToGrid w:val="0"/>
        <w:spacing w:line="300" w:lineRule="auto"/>
        <w:rPr>
          <w:rFonts w:hint="eastAsia" w:ascii="仿宋" w:hAnsi="仿宋" w:eastAsia="仿宋" w:cs="仿宋"/>
          <w:color w:val="auto"/>
          <w:sz w:val="24"/>
          <w:highlight w:val="none"/>
          <w:u w:val="none" w:color="auto"/>
          <w:lang w:val="en-GB"/>
        </w:rPr>
      </w:pPr>
      <w:r>
        <w:rPr>
          <w:rFonts w:hint="eastAsia" w:ascii="仿宋" w:hAnsi="仿宋" w:eastAsia="仿宋" w:cs="仿宋"/>
          <w:color w:val="auto"/>
          <w:sz w:val="24"/>
          <w:highlight w:val="none"/>
          <w:u w:val="none" w:color="auto"/>
        </w:rPr>
        <w:t>注：1.</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必须对应比选文件中</w:t>
      </w:r>
      <w:r>
        <w:rPr>
          <w:rFonts w:ascii="仿宋" w:hAnsi="仿宋" w:eastAsia="仿宋" w:cs="仿宋"/>
          <w:color w:val="auto"/>
          <w:sz w:val="24"/>
          <w:highlight w:val="none"/>
          <w:u w:val="none" w:color="auto"/>
        </w:rPr>
        <w:t>的</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val="en-US" w:eastAsia="zh-CN"/>
        </w:rPr>
        <w:t>服务要求</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的内容逐条响应。</w:t>
      </w:r>
      <w:r>
        <w:rPr>
          <w:rFonts w:hint="eastAsia" w:ascii="仿宋" w:hAnsi="仿宋" w:eastAsia="仿宋" w:cs="仿宋"/>
          <w:b/>
          <w:bCs/>
          <w:color w:val="auto"/>
          <w:sz w:val="24"/>
          <w:highlight w:val="none"/>
          <w:u w:val="none" w:color="auto"/>
        </w:rPr>
        <w:t>如有缺漏项视同不符合对应服务要求</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val="en-GB" w:eastAsia="zh-CN"/>
        </w:rPr>
        <w:t>成交供应商</w:t>
      </w:r>
      <w:r>
        <w:rPr>
          <w:rFonts w:hint="eastAsia" w:ascii="仿宋" w:hAnsi="仿宋" w:eastAsia="仿宋" w:cs="仿宋"/>
          <w:color w:val="auto"/>
          <w:sz w:val="24"/>
          <w:highlight w:val="none"/>
          <w:u w:val="none" w:color="auto"/>
          <w:lang w:val="en-GB"/>
        </w:rPr>
        <w:t>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u w:val="none" w:color="auto"/>
          <w:lang w:val="en-GB" w:eastAsia="zh-CN"/>
        </w:rPr>
        <w:t>做</w:t>
      </w:r>
      <w:r>
        <w:rPr>
          <w:rFonts w:hint="eastAsia" w:ascii="仿宋" w:hAnsi="仿宋" w:eastAsia="仿宋" w:cs="仿宋"/>
          <w:color w:val="auto"/>
          <w:sz w:val="24"/>
          <w:highlight w:val="none"/>
          <w:u w:val="none" w:color="auto"/>
          <w:lang w:val="en-GB"/>
        </w:rPr>
        <w:t>任何更改。否则视为不符合响应要求。</w:t>
      </w:r>
    </w:p>
    <w:p w14:paraId="56C0E68C">
      <w:pPr>
        <w:spacing w:line="440" w:lineRule="exac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 xml:space="preserve">    </w:t>
      </w:r>
      <w:r>
        <w:rPr>
          <w:rFonts w:hint="eastAsia" w:ascii="仿宋" w:hAnsi="仿宋" w:eastAsia="仿宋" w:cs="仿宋"/>
          <w:color w:val="auto"/>
          <w:sz w:val="24"/>
          <w:highlight w:val="none"/>
          <w:u w:val="none" w:color="auto"/>
          <w:lang w:val="en-GB"/>
        </w:rPr>
        <w:t>2.</w:t>
      </w: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响应采购需求应具体、明确，含糊不清、不确切或伪造、变造证明材料的，按照不完全响应或者完全不响应处理。</w:t>
      </w:r>
    </w:p>
    <w:p w14:paraId="2C0DC2A7">
      <w:pPr>
        <w:adjustRightInd w:val="0"/>
        <w:snapToGrid w:val="0"/>
        <w:spacing w:line="300" w:lineRule="auto"/>
        <w:rPr>
          <w:rFonts w:ascii="仿宋" w:hAnsi="仿宋" w:eastAsia="仿宋" w:cs="仿宋"/>
          <w:b/>
          <w:color w:val="auto"/>
          <w:sz w:val="24"/>
          <w:highlight w:val="none"/>
          <w:u w:val="none" w:color="auto"/>
        </w:rPr>
      </w:pPr>
    </w:p>
    <w:p w14:paraId="07E370A8">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 xml:space="preserve">法定代表人（或法定代表人授权代表）签字：                   </w:t>
      </w:r>
    </w:p>
    <w:p w14:paraId="231FC514">
      <w:pPr>
        <w:adjustRightInd w:val="0"/>
        <w:snapToGrid w:val="0"/>
        <w:spacing w:line="300" w:lineRule="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成交供应商</w:t>
      </w:r>
      <w:r>
        <w:rPr>
          <w:rFonts w:hint="eastAsia" w:ascii="仿宋" w:hAnsi="仿宋" w:eastAsia="仿宋" w:cs="仿宋"/>
          <w:color w:val="auto"/>
          <w:sz w:val="24"/>
          <w:highlight w:val="none"/>
          <w:u w:val="none" w:color="auto"/>
        </w:rPr>
        <w:t>名称</w:t>
      </w:r>
      <w:r>
        <w:rPr>
          <w:rFonts w:hint="eastAsia" w:ascii="仿宋" w:hAnsi="仿宋" w:eastAsia="仿宋" w:cs="仿宋"/>
          <w:color w:val="auto"/>
          <w:sz w:val="24"/>
          <w:highlight w:val="none"/>
          <w:u w:val="none" w:color="auto"/>
          <w:lang w:eastAsia="zh-CN"/>
        </w:rPr>
        <w:t>（盖章）</w:t>
      </w:r>
      <w:r>
        <w:rPr>
          <w:rFonts w:hint="eastAsia" w:ascii="仿宋" w:hAnsi="仿宋" w:eastAsia="仿宋" w:cs="仿宋"/>
          <w:color w:val="auto"/>
          <w:sz w:val="24"/>
          <w:highlight w:val="none"/>
          <w:u w:val="none" w:color="auto"/>
        </w:rPr>
        <w:t xml:space="preserve">：                        </w:t>
      </w:r>
    </w:p>
    <w:p w14:paraId="0685D9FE">
      <w:pPr>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日期：   年   月   日</w:t>
      </w:r>
    </w:p>
    <w:p w14:paraId="2E0274B1">
      <w:pPr>
        <w:rPr>
          <w:rFonts w:hint="eastAsia" w:ascii="仿宋" w:hAnsi="仿宋" w:eastAsia="仿宋" w:cs="仿宋"/>
          <w:color w:val="auto"/>
          <w:sz w:val="24"/>
          <w:highlight w:val="none"/>
          <w:u w:val="none" w:color="auto"/>
        </w:rPr>
      </w:pPr>
    </w:p>
    <w:p w14:paraId="0A0B24B9">
      <w:pPr>
        <w:pStyle w:val="11"/>
        <w:rPr>
          <w:rFonts w:hint="eastAsia" w:ascii="仿宋" w:hAnsi="仿宋" w:eastAsia="仿宋" w:cs="仿宋"/>
          <w:color w:val="auto"/>
          <w:sz w:val="24"/>
          <w:highlight w:val="none"/>
          <w:u w:val="none" w:color="auto"/>
        </w:rPr>
      </w:pPr>
    </w:p>
    <w:p w14:paraId="407D0691">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br w:type="page"/>
      </w:r>
    </w:p>
    <w:p w14:paraId="1F3DAB72">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t>6.价格部分</w:t>
      </w:r>
    </w:p>
    <w:p w14:paraId="30FAAE08">
      <w:pPr>
        <w:numPr>
          <w:ilvl w:val="0"/>
          <w:numId w:val="0"/>
        </w:numPr>
        <w:rPr>
          <w:rFonts w:hint="eastAsia" w:ascii="仿宋" w:hAnsi="仿宋" w:eastAsia="仿宋" w:cs="仿宋"/>
          <w:b/>
          <w:bCs/>
          <w:color w:val="auto"/>
          <w:kern w:val="2"/>
          <w:sz w:val="28"/>
          <w:szCs w:val="28"/>
          <w:highlight w:val="none"/>
          <w:u w:val="none" w:color="auto"/>
          <w:lang w:val="en-US" w:eastAsia="zh-CN" w:bidi="ar-SA"/>
        </w:rPr>
      </w:pPr>
    </w:p>
    <w:p w14:paraId="54614428">
      <w:pPr>
        <w:jc w:val="center"/>
        <w:rPr>
          <w:rFonts w:hint="eastAsia" w:ascii="仿宋" w:hAnsi="仿宋" w:eastAsia="仿宋" w:cs="仿宋"/>
          <w:b/>
          <w:bCs/>
          <w:color w:val="auto"/>
          <w:sz w:val="32"/>
          <w:szCs w:val="32"/>
          <w:highlight w:val="none"/>
          <w:u w:val="none" w:color="auto"/>
        </w:rPr>
      </w:pPr>
      <w:r>
        <w:rPr>
          <w:rFonts w:hint="eastAsia" w:ascii="仿宋" w:hAnsi="仿宋" w:eastAsia="仿宋" w:cs="仿宋"/>
          <w:b/>
          <w:bCs/>
          <w:color w:val="auto"/>
          <w:sz w:val="32"/>
          <w:szCs w:val="32"/>
          <w:highlight w:val="none"/>
          <w:u w:val="none" w:color="auto"/>
        </w:rPr>
        <w:t>报价单</w:t>
      </w:r>
    </w:p>
    <w:p w14:paraId="1D5A64BF">
      <w:pPr>
        <w:jc w:val="center"/>
        <w:rPr>
          <w:rFonts w:hint="eastAsia" w:ascii="仿宋" w:hAnsi="仿宋" w:eastAsia="仿宋" w:cs="仿宋"/>
          <w:b/>
          <w:bCs/>
          <w:color w:val="auto"/>
          <w:sz w:val="32"/>
          <w:szCs w:val="32"/>
          <w:highlight w:val="none"/>
          <w:u w:val="none" w:color="auto"/>
        </w:rPr>
      </w:pPr>
    </w:p>
    <w:tbl>
      <w:tblPr>
        <w:tblStyle w:val="19"/>
        <w:tblW w:w="7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065"/>
      </w:tblGrid>
      <w:tr w14:paraId="27C2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73F6796D">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color w:val="auto"/>
                <w:sz w:val="24"/>
                <w:szCs w:val="24"/>
                <w:highlight w:val="none"/>
                <w:u w:val="none" w:color="auto"/>
              </w:rPr>
              <w:t>采购项目名称</w:t>
            </w:r>
          </w:p>
        </w:tc>
        <w:tc>
          <w:tcPr>
            <w:tcW w:w="6065" w:type="dxa"/>
            <w:tcBorders>
              <w:bottom w:val="single" w:color="auto" w:sz="4" w:space="0"/>
            </w:tcBorders>
            <w:noWrap w:val="0"/>
            <w:vAlign w:val="center"/>
          </w:tcPr>
          <w:p w14:paraId="21A8B445">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u w:val="none" w:color="auto"/>
                <w:lang w:val="en-US" w:eastAsia="zh-CN"/>
              </w:rPr>
            </w:pPr>
            <w:r>
              <w:rPr>
                <w:rFonts w:hint="eastAsia" w:ascii="仿宋" w:hAnsi="仿宋" w:eastAsia="仿宋" w:cs="仿宋"/>
                <w:bCs/>
                <w:color w:val="auto"/>
                <w:sz w:val="24"/>
                <w:szCs w:val="24"/>
                <w:highlight w:val="none"/>
                <w:u w:val="none" w:color="auto"/>
                <w:lang w:val="en-US" w:eastAsia="zh-CN"/>
              </w:rPr>
              <w:t xml:space="preserve"> </w:t>
            </w:r>
          </w:p>
        </w:tc>
      </w:tr>
      <w:tr w14:paraId="15FD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5A5BE7C4">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采购编号</w:t>
            </w:r>
          </w:p>
        </w:tc>
        <w:tc>
          <w:tcPr>
            <w:tcW w:w="6065" w:type="dxa"/>
            <w:noWrap w:val="0"/>
            <w:vAlign w:val="center"/>
          </w:tcPr>
          <w:p w14:paraId="064904C7">
            <w:pPr>
              <w:pStyle w:val="44"/>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u w:val="none" w:color="auto"/>
                <w:lang w:eastAsia="zh-CN"/>
              </w:rPr>
            </w:pPr>
          </w:p>
        </w:tc>
      </w:tr>
      <w:tr w14:paraId="27F0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37391129">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w:t>
            </w:r>
          </w:p>
        </w:tc>
        <w:tc>
          <w:tcPr>
            <w:tcW w:w="6065" w:type="dxa"/>
            <w:noWrap w:val="0"/>
            <w:vAlign w:val="center"/>
          </w:tcPr>
          <w:p w14:paraId="7795E9CD">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u w:val="none" w:color="auto"/>
              </w:rPr>
            </w:pPr>
            <w:r>
              <w:rPr>
                <w:rFonts w:hint="eastAsia" w:ascii="仿宋" w:hAnsi="仿宋" w:eastAsia="仿宋" w:cs="仿宋"/>
                <w:bCs/>
                <w:color w:val="auto"/>
                <w:sz w:val="24"/>
                <w:szCs w:val="24"/>
                <w:highlight w:val="none"/>
                <w:u w:val="none" w:color="auto"/>
              </w:rPr>
              <w:t>（大写）人民币                元整（￥           元）</w:t>
            </w:r>
          </w:p>
        </w:tc>
      </w:tr>
    </w:tbl>
    <w:p w14:paraId="26C04214">
      <w:pPr>
        <w:pStyle w:val="11"/>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u w:val="none" w:color="auto"/>
        </w:rPr>
      </w:pPr>
    </w:p>
    <w:p w14:paraId="5867F3A7">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注：</w:t>
      </w:r>
    </w:p>
    <w:p w14:paraId="18A9084F">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1.</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须按要求完整填写所有信息，不得随意更改本表格式，否则作</w:t>
      </w:r>
      <w:r>
        <w:rPr>
          <w:rFonts w:hint="eastAsia" w:ascii="仿宋" w:hAnsi="仿宋" w:eastAsia="仿宋" w:cs="仿宋"/>
          <w:color w:val="auto"/>
          <w:sz w:val="24"/>
          <w:szCs w:val="24"/>
          <w:highlight w:val="none"/>
          <w:u w:val="none" w:color="auto"/>
          <w:lang w:eastAsia="zh-CN"/>
        </w:rPr>
        <w:t>无效</w:t>
      </w:r>
      <w:r>
        <w:rPr>
          <w:rFonts w:hint="eastAsia" w:ascii="仿宋" w:hAnsi="仿宋" w:eastAsia="仿宋" w:cs="仿宋"/>
          <w:color w:val="auto"/>
          <w:sz w:val="24"/>
          <w:szCs w:val="24"/>
          <w:highlight w:val="none"/>
          <w:u w:val="none" w:color="auto"/>
        </w:rPr>
        <w:t>处理。</w:t>
      </w:r>
    </w:p>
    <w:p w14:paraId="41E6A6AA">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2.</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报价保留两位小数。中文大写金额用汉字，如壹、贰、叁、肆、伍、陆、柒、捌、玖、拾、佰、仟、万、亿、元、角、分、零、整（正）等。小写：1234567.89元，大写：壹佰贰拾叁万肆仟伍佰陆拾柒元捌角玖分。</w:t>
      </w:r>
    </w:p>
    <w:p w14:paraId="7769822A">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3.此表是</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文件的必要文件，是</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文件的组成部分。</w:t>
      </w:r>
    </w:p>
    <w:p w14:paraId="2FF72A9C">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4.除</w:t>
      </w:r>
      <w:r>
        <w:rPr>
          <w:rFonts w:hint="eastAsia" w:ascii="仿宋" w:hAnsi="仿宋" w:eastAsia="仿宋" w:cs="仿宋"/>
          <w:color w:val="auto"/>
          <w:sz w:val="24"/>
          <w:szCs w:val="24"/>
          <w:highlight w:val="none"/>
          <w:u w:val="none" w:color="auto"/>
          <w:lang w:val="en-US" w:eastAsia="zh-CN"/>
        </w:rPr>
        <w:t>响应</w:t>
      </w:r>
      <w:r>
        <w:rPr>
          <w:rFonts w:hint="eastAsia" w:ascii="仿宋" w:hAnsi="仿宋" w:eastAsia="仿宋" w:cs="仿宋"/>
          <w:color w:val="auto"/>
          <w:sz w:val="24"/>
          <w:szCs w:val="24"/>
          <w:highlight w:val="none"/>
          <w:u w:val="none" w:color="auto"/>
        </w:rPr>
        <w:t>文件另有规定外，</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文件内不得含有任何对本报价进行价格折扣的说明或资料，否则为无效</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w:t>
      </w:r>
    </w:p>
    <w:p w14:paraId="51D80CAC">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5.合同履行期限详见</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要求，合同履行期限超过</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规定的期限为无效</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w:t>
      </w:r>
    </w:p>
    <w:p w14:paraId="67E64063">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rPr>
        <w:t>6.</w:t>
      </w:r>
      <w:r>
        <w:rPr>
          <w:rFonts w:hint="eastAsia" w:ascii="仿宋" w:hAnsi="仿宋" w:eastAsia="仿宋" w:cs="仿宋"/>
          <w:color w:val="auto"/>
          <w:sz w:val="24"/>
          <w:szCs w:val="24"/>
          <w:highlight w:val="none"/>
          <w:u w:val="none" w:color="auto"/>
          <w:lang w:eastAsia="zh-CN"/>
        </w:rPr>
        <w:t>响应</w:t>
      </w:r>
      <w:r>
        <w:rPr>
          <w:rFonts w:hint="eastAsia" w:ascii="仿宋" w:hAnsi="仿宋" w:eastAsia="仿宋" w:cs="仿宋"/>
          <w:color w:val="auto"/>
          <w:sz w:val="24"/>
          <w:szCs w:val="24"/>
          <w:highlight w:val="none"/>
          <w:u w:val="none" w:color="auto"/>
        </w:rPr>
        <w:t>报价要求详见</w:t>
      </w:r>
      <w:r>
        <w:rPr>
          <w:rFonts w:hint="eastAsia" w:ascii="仿宋" w:hAnsi="仿宋" w:eastAsia="仿宋" w:cs="仿宋"/>
          <w:color w:val="auto"/>
          <w:sz w:val="24"/>
          <w:szCs w:val="24"/>
          <w:highlight w:val="none"/>
          <w:u w:val="none" w:color="auto"/>
          <w:lang w:eastAsia="zh-CN"/>
        </w:rPr>
        <w:t>比选文件</w:t>
      </w:r>
      <w:r>
        <w:rPr>
          <w:rFonts w:hint="eastAsia" w:ascii="仿宋" w:hAnsi="仿宋" w:eastAsia="仿宋" w:cs="仿宋"/>
          <w:color w:val="auto"/>
          <w:sz w:val="24"/>
          <w:szCs w:val="24"/>
          <w:highlight w:val="none"/>
          <w:u w:val="none" w:color="auto"/>
        </w:rPr>
        <w:t>要求，本项目不接受有选</w:t>
      </w:r>
      <w:r>
        <w:rPr>
          <w:rFonts w:hint="eastAsia" w:ascii="仿宋" w:hAnsi="仿宋" w:eastAsia="仿宋" w:cs="仿宋"/>
          <w:color w:val="auto"/>
          <w:sz w:val="24"/>
          <w:szCs w:val="24"/>
          <w:highlight w:val="none"/>
          <w:u w:val="none" w:color="auto"/>
          <w:lang w:eastAsia="zh-CN"/>
        </w:rPr>
        <w:t>择性地响应</w:t>
      </w:r>
      <w:r>
        <w:rPr>
          <w:rFonts w:hint="eastAsia" w:ascii="仿宋" w:hAnsi="仿宋" w:eastAsia="仿宋" w:cs="仿宋"/>
          <w:color w:val="auto"/>
          <w:sz w:val="24"/>
          <w:szCs w:val="24"/>
          <w:highlight w:val="none"/>
          <w:u w:val="none" w:color="auto"/>
        </w:rPr>
        <w:t>报价。</w:t>
      </w:r>
    </w:p>
    <w:p w14:paraId="5DC43965">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u w:val="none" w:color="auto"/>
        </w:rPr>
      </w:pPr>
    </w:p>
    <w:p w14:paraId="2325BE93">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法定代表人（或</w:t>
      </w: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 xml:space="preserve">授权代表）签字或盖章：               </w:t>
      </w:r>
    </w:p>
    <w:p w14:paraId="7A75584B">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成交供应商</w:t>
      </w:r>
      <w:r>
        <w:rPr>
          <w:rFonts w:hint="eastAsia" w:ascii="仿宋" w:hAnsi="仿宋" w:eastAsia="仿宋" w:cs="仿宋"/>
          <w:color w:val="auto"/>
          <w:sz w:val="24"/>
          <w:szCs w:val="24"/>
          <w:highlight w:val="none"/>
          <w:u w:val="none" w:color="auto"/>
        </w:rPr>
        <w:t xml:space="preserve">名称（盖章）：                      </w:t>
      </w:r>
    </w:p>
    <w:p w14:paraId="6EF1711D">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u w:val="none" w:color="auto"/>
        </w:rPr>
      </w:pPr>
      <w:r>
        <w:rPr>
          <w:rFonts w:hint="eastAsia" w:ascii="仿宋" w:hAnsi="仿宋" w:eastAsia="仿宋" w:cs="仿宋"/>
          <w:color w:val="auto"/>
          <w:sz w:val="24"/>
          <w:szCs w:val="24"/>
          <w:highlight w:val="none"/>
          <w:u w:val="none" w:color="auto"/>
        </w:rPr>
        <w:t>日期：      年    月    日</w:t>
      </w:r>
    </w:p>
    <w:p w14:paraId="72059DA8">
      <w:pPr>
        <w:rPr>
          <w:color w:val="auto"/>
          <w:highlight w:val="none"/>
          <w:u w:val="none" w:color="auto"/>
        </w:rPr>
      </w:pPr>
    </w:p>
    <w:p w14:paraId="611D9DDC">
      <w:pPr>
        <w:rPr>
          <w:color w:val="auto"/>
          <w:highlight w:val="none"/>
          <w:u w:val="none" w:color="auto"/>
        </w:rPr>
      </w:pPr>
    </w:p>
    <w:p w14:paraId="35A25ABF">
      <w:pPr>
        <w:rPr>
          <w:color w:val="auto"/>
          <w:highlight w:val="none"/>
          <w:u w:val="none" w:color="auto"/>
        </w:rPr>
      </w:pPr>
    </w:p>
    <w:p w14:paraId="728E9054">
      <w:pPr>
        <w:rPr>
          <w:color w:val="auto"/>
          <w:highlight w:val="none"/>
          <w:u w:val="none" w:color="auto"/>
        </w:rPr>
      </w:pPr>
    </w:p>
    <w:p w14:paraId="4B7FD542">
      <w:pPr>
        <w:rPr>
          <w:rFonts w:hint="eastAsia" w:ascii="仿宋" w:hAnsi="仿宋" w:eastAsia="仿宋" w:cs="仿宋"/>
          <w:b/>
          <w:bCs/>
          <w:color w:val="auto"/>
          <w:kern w:val="2"/>
          <w:sz w:val="28"/>
          <w:szCs w:val="28"/>
          <w:highlight w:val="none"/>
          <w:u w:val="none" w:color="auto"/>
          <w:lang w:val="en-US" w:eastAsia="zh-CN" w:bidi="ar-SA"/>
        </w:rPr>
      </w:pPr>
      <w:r>
        <w:rPr>
          <w:rFonts w:hint="eastAsia" w:ascii="仿宋" w:hAnsi="仿宋" w:eastAsia="仿宋" w:cs="仿宋"/>
          <w:b/>
          <w:bCs/>
          <w:color w:val="auto"/>
          <w:kern w:val="2"/>
          <w:sz w:val="28"/>
          <w:szCs w:val="28"/>
          <w:highlight w:val="none"/>
          <w:u w:val="none" w:color="auto"/>
          <w:lang w:val="en-US" w:eastAsia="zh-CN" w:bidi="ar-SA"/>
        </w:rPr>
        <w:t>7.定标部分</w:t>
      </w:r>
    </w:p>
    <w:p w14:paraId="1C2F7C08">
      <w:pPr>
        <w:pStyle w:val="2"/>
        <w:numPr>
          <w:ilvl w:val="2"/>
          <w:numId w:val="0"/>
        </w:numPr>
        <w:spacing w:line="360" w:lineRule="auto"/>
        <w:ind w:leftChars="0"/>
        <w:jc w:val="center"/>
        <w:outlineLvl w:val="1"/>
        <w:rPr>
          <w:rFonts w:hint="eastAsia" w:ascii="仿宋" w:hAnsi="仿宋" w:eastAsia="仿宋" w:cs="仿宋"/>
          <w:color w:val="auto"/>
          <w:spacing w:val="0"/>
          <w:sz w:val="24"/>
          <w:szCs w:val="24"/>
          <w:highlight w:val="none"/>
          <w:u w:val="none" w:color="auto"/>
        </w:rPr>
      </w:pPr>
      <w:r>
        <w:rPr>
          <w:rFonts w:hint="eastAsia" w:ascii="仿宋" w:hAnsi="仿宋" w:eastAsia="仿宋" w:cs="仿宋"/>
          <w:color w:val="auto"/>
          <w:spacing w:val="0"/>
          <w:sz w:val="24"/>
          <w:szCs w:val="24"/>
          <w:highlight w:val="none"/>
          <w:u w:val="none" w:color="auto"/>
        </w:rPr>
        <w:t>定标因素表</w:t>
      </w:r>
    </w:p>
    <w:p w14:paraId="0736A56E">
      <w:pPr>
        <w:pStyle w:val="2"/>
        <w:numPr>
          <w:ilvl w:val="2"/>
          <w:numId w:val="0"/>
        </w:numPr>
        <w:spacing w:line="360" w:lineRule="auto"/>
        <w:ind w:leftChars="0"/>
        <w:jc w:val="center"/>
        <w:outlineLvl w:val="1"/>
        <w:rPr>
          <w:rFonts w:hint="eastAsia" w:ascii="宋体" w:hAnsi="宋体" w:eastAsia="宋体" w:cs="宋体"/>
          <w:color w:val="auto"/>
          <w:spacing w:val="0"/>
          <w:highlight w:val="none"/>
          <w:u w:val="none" w:color="auto"/>
        </w:rPr>
      </w:pPr>
      <w:r>
        <w:rPr>
          <w:rFonts w:hint="eastAsia" w:ascii="宋体" w:hAnsi="宋体" w:eastAsia="宋体" w:cs="宋体"/>
          <w:color w:val="auto"/>
          <w:spacing w:val="0"/>
          <w:highlight w:val="none"/>
          <w:u w:val="none" w:color="auto"/>
        </w:rPr>
        <w:t>定标因素表</w:t>
      </w:r>
    </w:p>
    <w:tbl>
      <w:tblPr>
        <w:tblStyle w:val="19"/>
        <w:tblW w:w="7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355"/>
        <w:gridCol w:w="1497"/>
        <w:gridCol w:w="1909"/>
        <w:gridCol w:w="1545"/>
        <w:gridCol w:w="883"/>
      </w:tblGrid>
      <w:tr w14:paraId="04B5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28" w:type="dxa"/>
            <w:noWrap w:val="0"/>
            <w:vAlign w:val="center"/>
          </w:tcPr>
          <w:p w14:paraId="1B2FCC60">
            <w:pPr>
              <w:adjustRightInd w:val="0"/>
              <w:snapToGrid w:val="0"/>
              <w:spacing w:line="360" w:lineRule="auto"/>
              <w:jc w:val="center"/>
              <w:rPr>
                <w:rFonts w:hint="eastAsia" w:ascii="宋体" w:hAnsi="宋体" w:eastAsia="宋体" w:cs="宋体"/>
                <w:b/>
                <w:bCs/>
                <w:color w:val="auto"/>
                <w:spacing w:val="0"/>
                <w:sz w:val="20"/>
                <w:szCs w:val="20"/>
                <w:highlight w:val="none"/>
                <w:u w:val="none" w:color="auto"/>
              </w:rPr>
            </w:pPr>
            <w:r>
              <w:rPr>
                <w:rFonts w:hint="eastAsia" w:ascii="宋体" w:hAnsi="宋体" w:eastAsia="宋体" w:cs="宋体"/>
                <w:b/>
                <w:bCs/>
                <w:color w:val="auto"/>
                <w:spacing w:val="0"/>
                <w:sz w:val="20"/>
                <w:szCs w:val="20"/>
                <w:highlight w:val="none"/>
                <w:u w:val="none" w:color="auto"/>
              </w:rPr>
              <w:t>序号</w:t>
            </w:r>
          </w:p>
        </w:tc>
        <w:tc>
          <w:tcPr>
            <w:tcW w:w="2852" w:type="dxa"/>
            <w:gridSpan w:val="2"/>
            <w:noWrap w:val="0"/>
            <w:vAlign w:val="center"/>
          </w:tcPr>
          <w:p w14:paraId="0645D306">
            <w:pPr>
              <w:adjustRightInd w:val="0"/>
              <w:snapToGrid w:val="0"/>
              <w:spacing w:line="360" w:lineRule="auto"/>
              <w:jc w:val="center"/>
              <w:rPr>
                <w:rFonts w:hint="eastAsia" w:ascii="宋体" w:hAnsi="宋体" w:eastAsia="宋体" w:cs="宋体"/>
                <w:b/>
                <w:bCs/>
                <w:color w:val="auto"/>
                <w:spacing w:val="0"/>
                <w:sz w:val="20"/>
                <w:szCs w:val="20"/>
                <w:highlight w:val="none"/>
                <w:u w:val="none" w:color="auto"/>
              </w:rPr>
            </w:pPr>
            <w:r>
              <w:rPr>
                <w:rFonts w:hint="eastAsia" w:ascii="宋体" w:hAnsi="宋体" w:eastAsia="宋体" w:cs="宋体"/>
                <w:b/>
                <w:bCs/>
                <w:color w:val="auto"/>
                <w:spacing w:val="0"/>
                <w:sz w:val="20"/>
                <w:szCs w:val="20"/>
                <w:highlight w:val="none"/>
                <w:u w:val="none" w:color="auto"/>
              </w:rPr>
              <w:t>定标因素</w:t>
            </w:r>
          </w:p>
        </w:tc>
        <w:tc>
          <w:tcPr>
            <w:tcW w:w="1909" w:type="dxa"/>
            <w:noWrap w:val="0"/>
            <w:vAlign w:val="center"/>
          </w:tcPr>
          <w:p w14:paraId="577DFB96">
            <w:pPr>
              <w:adjustRightInd w:val="0"/>
              <w:snapToGrid w:val="0"/>
              <w:spacing w:line="360" w:lineRule="auto"/>
              <w:jc w:val="center"/>
              <w:rPr>
                <w:rFonts w:hint="eastAsia" w:ascii="宋体" w:hAnsi="宋体" w:eastAsia="宋体" w:cs="宋体"/>
                <w:b/>
                <w:bCs/>
                <w:color w:val="auto"/>
                <w:spacing w:val="0"/>
                <w:sz w:val="20"/>
                <w:szCs w:val="20"/>
                <w:highlight w:val="none"/>
                <w:u w:val="none" w:color="auto"/>
              </w:rPr>
            </w:pPr>
            <w:r>
              <w:rPr>
                <w:rFonts w:hint="eastAsia" w:ascii="宋体" w:hAnsi="宋体" w:cs="宋体"/>
                <w:b/>
                <w:bCs/>
                <w:color w:val="auto"/>
                <w:spacing w:val="0"/>
                <w:sz w:val="20"/>
                <w:szCs w:val="20"/>
                <w:highlight w:val="none"/>
                <w:u w:val="none" w:color="auto"/>
                <w:lang w:eastAsia="zh-CN"/>
              </w:rPr>
              <w:t>供应商</w:t>
            </w:r>
            <w:r>
              <w:rPr>
                <w:rFonts w:hint="eastAsia" w:ascii="宋体" w:hAnsi="宋体" w:eastAsia="宋体" w:cs="宋体"/>
                <w:b/>
                <w:bCs/>
                <w:color w:val="auto"/>
                <w:spacing w:val="0"/>
                <w:sz w:val="20"/>
                <w:szCs w:val="20"/>
                <w:highlight w:val="none"/>
                <w:u w:val="none" w:color="auto"/>
                <w:lang w:val="en-US" w:eastAsia="zh-CN"/>
              </w:rPr>
              <w:t>响应</w:t>
            </w:r>
            <w:r>
              <w:rPr>
                <w:rFonts w:hint="eastAsia" w:ascii="宋体" w:hAnsi="宋体" w:eastAsia="宋体" w:cs="宋体"/>
                <w:b/>
                <w:bCs/>
                <w:color w:val="auto"/>
                <w:spacing w:val="0"/>
                <w:sz w:val="20"/>
                <w:szCs w:val="20"/>
                <w:highlight w:val="none"/>
                <w:u w:val="none" w:color="auto"/>
              </w:rPr>
              <w:t>情况</w:t>
            </w:r>
          </w:p>
        </w:tc>
        <w:tc>
          <w:tcPr>
            <w:tcW w:w="1545" w:type="dxa"/>
            <w:noWrap w:val="0"/>
            <w:vAlign w:val="center"/>
          </w:tcPr>
          <w:p w14:paraId="2044B97F">
            <w:pPr>
              <w:adjustRightInd w:val="0"/>
              <w:snapToGrid w:val="0"/>
              <w:spacing w:line="360" w:lineRule="auto"/>
              <w:jc w:val="center"/>
              <w:rPr>
                <w:rFonts w:hint="eastAsia" w:ascii="宋体" w:hAnsi="宋体" w:eastAsia="宋体" w:cs="宋体"/>
                <w:b/>
                <w:bCs/>
                <w:color w:val="auto"/>
                <w:spacing w:val="0"/>
                <w:sz w:val="20"/>
                <w:szCs w:val="20"/>
                <w:highlight w:val="none"/>
                <w:u w:val="none" w:color="auto"/>
              </w:rPr>
            </w:pPr>
            <w:r>
              <w:rPr>
                <w:rFonts w:hint="eastAsia" w:ascii="宋体" w:hAnsi="宋体" w:eastAsia="宋体" w:cs="宋体"/>
                <w:b/>
                <w:bCs/>
                <w:color w:val="auto"/>
                <w:spacing w:val="0"/>
                <w:sz w:val="20"/>
                <w:szCs w:val="20"/>
                <w:highlight w:val="none"/>
                <w:u w:val="none" w:color="auto"/>
              </w:rPr>
              <w:t>证明材料所在页码</w:t>
            </w:r>
          </w:p>
        </w:tc>
        <w:tc>
          <w:tcPr>
            <w:tcW w:w="883" w:type="dxa"/>
            <w:noWrap w:val="0"/>
            <w:vAlign w:val="center"/>
          </w:tcPr>
          <w:p w14:paraId="423909FE">
            <w:pPr>
              <w:adjustRightInd w:val="0"/>
              <w:snapToGrid w:val="0"/>
              <w:spacing w:line="360" w:lineRule="auto"/>
              <w:jc w:val="center"/>
              <w:rPr>
                <w:rFonts w:hint="eastAsia" w:ascii="宋体" w:hAnsi="宋体" w:eastAsia="宋体" w:cs="宋体"/>
                <w:b/>
                <w:bCs/>
                <w:color w:val="auto"/>
                <w:spacing w:val="0"/>
                <w:sz w:val="20"/>
                <w:szCs w:val="20"/>
                <w:highlight w:val="none"/>
                <w:u w:val="none" w:color="auto"/>
              </w:rPr>
            </w:pPr>
            <w:r>
              <w:rPr>
                <w:rFonts w:hint="eastAsia" w:ascii="宋体" w:hAnsi="宋体" w:eastAsia="宋体" w:cs="宋体"/>
                <w:b/>
                <w:bCs/>
                <w:color w:val="auto"/>
                <w:spacing w:val="0"/>
                <w:sz w:val="20"/>
                <w:szCs w:val="20"/>
                <w:highlight w:val="none"/>
                <w:u w:val="none" w:color="auto"/>
              </w:rPr>
              <w:t>备注</w:t>
            </w:r>
          </w:p>
        </w:tc>
      </w:tr>
      <w:tr w14:paraId="5A35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28" w:type="dxa"/>
            <w:noWrap w:val="0"/>
            <w:vAlign w:val="center"/>
          </w:tcPr>
          <w:p w14:paraId="6689675A">
            <w:pPr>
              <w:adjustRightInd w:val="0"/>
              <w:snapToGrid w:val="0"/>
              <w:spacing w:line="360" w:lineRule="auto"/>
              <w:jc w:val="center"/>
              <w:rPr>
                <w:rFonts w:hint="eastAsia" w:ascii="宋体" w:hAnsi="宋体" w:eastAsia="宋体" w:cs="宋体"/>
                <w:color w:val="auto"/>
                <w:spacing w:val="0"/>
                <w:sz w:val="20"/>
                <w:szCs w:val="20"/>
                <w:highlight w:val="none"/>
                <w:u w:val="none" w:color="auto"/>
                <w:lang w:val="en-US" w:eastAsia="zh-CN"/>
              </w:rPr>
            </w:pPr>
            <w:r>
              <w:rPr>
                <w:rFonts w:hint="eastAsia" w:ascii="宋体" w:hAnsi="宋体" w:cs="宋体"/>
                <w:color w:val="auto"/>
                <w:spacing w:val="0"/>
                <w:sz w:val="20"/>
                <w:szCs w:val="20"/>
                <w:highlight w:val="none"/>
                <w:u w:val="none" w:color="auto"/>
                <w:lang w:val="en-US" w:eastAsia="zh-CN"/>
              </w:rPr>
              <w:t>1</w:t>
            </w:r>
          </w:p>
        </w:tc>
        <w:tc>
          <w:tcPr>
            <w:tcW w:w="1355" w:type="dxa"/>
            <w:noWrap w:val="0"/>
            <w:vAlign w:val="center"/>
          </w:tcPr>
          <w:p w14:paraId="028F2C14">
            <w:pPr>
              <w:adjustRightInd w:val="0"/>
              <w:snapToGrid w:val="0"/>
              <w:spacing w:line="360" w:lineRule="auto"/>
              <w:jc w:val="center"/>
              <w:rPr>
                <w:rFonts w:hint="eastAsia" w:ascii="宋体" w:hAnsi="宋体" w:eastAsia="宋体" w:cs="宋体"/>
                <w:color w:val="auto"/>
                <w:spacing w:val="0"/>
                <w:kern w:val="2"/>
                <w:sz w:val="20"/>
                <w:szCs w:val="20"/>
                <w:highlight w:val="none"/>
                <w:u w:val="none" w:color="auto"/>
                <w:lang w:val="en-US" w:eastAsia="zh-CN" w:bidi="ar-SA"/>
              </w:rPr>
            </w:pPr>
            <w:r>
              <w:rPr>
                <w:rFonts w:hint="eastAsia"/>
                <w:color w:val="auto"/>
                <w:highlight w:val="none"/>
                <w:u w:val="none" w:color="auto"/>
                <w:lang w:val="en-US" w:eastAsia="zh-CN"/>
              </w:rPr>
              <w:t>企业实力</w:t>
            </w:r>
          </w:p>
        </w:tc>
        <w:tc>
          <w:tcPr>
            <w:tcW w:w="1497" w:type="dxa"/>
            <w:noWrap w:val="0"/>
            <w:vAlign w:val="center"/>
          </w:tcPr>
          <w:p w14:paraId="74ECE02C">
            <w:pPr>
              <w:adjustRightInd w:val="0"/>
              <w:snapToGrid w:val="0"/>
              <w:spacing w:line="360" w:lineRule="auto"/>
              <w:jc w:val="center"/>
              <w:rPr>
                <w:rFonts w:hint="eastAsia"/>
                <w:color w:val="auto"/>
                <w:highlight w:val="none"/>
                <w:u w:val="none" w:color="auto"/>
                <w:lang w:val="en-US" w:eastAsia="zh-CN"/>
              </w:rPr>
            </w:pPr>
            <w:r>
              <w:rPr>
                <w:rFonts w:hint="eastAsia"/>
                <w:color w:val="auto"/>
                <w:highlight w:val="none"/>
                <w:u w:val="none" w:color="auto"/>
                <w:lang w:val="en-US" w:eastAsia="zh-CN"/>
              </w:rPr>
              <w:t>自行提交材料</w:t>
            </w:r>
          </w:p>
        </w:tc>
        <w:tc>
          <w:tcPr>
            <w:tcW w:w="1909" w:type="dxa"/>
            <w:noWrap w:val="0"/>
            <w:vAlign w:val="center"/>
          </w:tcPr>
          <w:p w14:paraId="67A1E74C">
            <w:pPr>
              <w:adjustRightInd w:val="0"/>
              <w:snapToGrid w:val="0"/>
              <w:spacing w:line="360" w:lineRule="auto"/>
              <w:jc w:val="left"/>
              <w:rPr>
                <w:rFonts w:hint="eastAsia" w:ascii="宋体" w:hAnsi="宋体" w:eastAsia="宋体" w:cs="宋体"/>
                <w:color w:val="auto"/>
                <w:spacing w:val="0"/>
                <w:sz w:val="20"/>
                <w:szCs w:val="20"/>
                <w:highlight w:val="none"/>
                <w:u w:val="none" w:color="auto"/>
              </w:rPr>
            </w:pPr>
          </w:p>
        </w:tc>
        <w:tc>
          <w:tcPr>
            <w:tcW w:w="1545" w:type="dxa"/>
            <w:noWrap w:val="0"/>
            <w:vAlign w:val="top"/>
          </w:tcPr>
          <w:p w14:paraId="78D5278C">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c>
          <w:tcPr>
            <w:tcW w:w="883" w:type="dxa"/>
            <w:noWrap w:val="0"/>
            <w:vAlign w:val="center"/>
          </w:tcPr>
          <w:p w14:paraId="4DA6BED2">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r>
      <w:tr w14:paraId="548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28" w:type="dxa"/>
            <w:noWrap w:val="0"/>
            <w:vAlign w:val="center"/>
          </w:tcPr>
          <w:p w14:paraId="10AEF0F8">
            <w:pPr>
              <w:adjustRightInd w:val="0"/>
              <w:snapToGrid w:val="0"/>
              <w:spacing w:line="360" w:lineRule="auto"/>
              <w:jc w:val="center"/>
              <w:rPr>
                <w:rFonts w:hint="eastAsia" w:ascii="宋体" w:hAnsi="宋体" w:eastAsia="宋体" w:cs="宋体"/>
                <w:color w:val="auto"/>
                <w:spacing w:val="0"/>
                <w:sz w:val="20"/>
                <w:szCs w:val="20"/>
                <w:highlight w:val="none"/>
                <w:u w:val="none" w:color="auto"/>
                <w:lang w:eastAsia="zh-CN"/>
              </w:rPr>
            </w:pPr>
            <w:r>
              <w:rPr>
                <w:rFonts w:hint="eastAsia" w:ascii="宋体" w:hAnsi="宋体" w:cs="宋体"/>
                <w:color w:val="auto"/>
                <w:spacing w:val="0"/>
                <w:sz w:val="20"/>
                <w:szCs w:val="20"/>
                <w:highlight w:val="none"/>
                <w:u w:val="none" w:color="auto"/>
                <w:lang w:val="en-US" w:eastAsia="zh-CN"/>
              </w:rPr>
              <w:t>2</w:t>
            </w:r>
          </w:p>
        </w:tc>
        <w:tc>
          <w:tcPr>
            <w:tcW w:w="1355" w:type="dxa"/>
            <w:noWrap w:val="0"/>
            <w:vAlign w:val="center"/>
          </w:tcPr>
          <w:p w14:paraId="16BDB0CE">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r>
              <w:rPr>
                <w:rFonts w:hint="eastAsia"/>
                <w:color w:val="auto"/>
                <w:highlight w:val="none"/>
                <w:u w:val="none" w:color="auto"/>
                <w:lang w:val="en-US" w:eastAsia="zh-CN"/>
              </w:rPr>
              <w:t>企业信誉</w:t>
            </w:r>
          </w:p>
        </w:tc>
        <w:tc>
          <w:tcPr>
            <w:tcW w:w="1497" w:type="dxa"/>
            <w:noWrap w:val="0"/>
            <w:vAlign w:val="center"/>
          </w:tcPr>
          <w:p w14:paraId="48D28211">
            <w:pPr>
              <w:adjustRightInd w:val="0"/>
              <w:snapToGrid w:val="0"/>
              <w:spacing w:line="360" w:lineRule="auto"/>
              <w:jc w:val="center"/>
              <w:rPr>
                <w:rFonts w:hint="eastAsia"/>
                <w:color w:val="auto"/>
                <w:highlight w:val="none"/>
                <w:u w:val="none" w:color="auto"/>
                <w:lang w:val="en-US" w:eastAsia="zh-CN"/>
              </w:rPr>
            </w:pPr>
            <w:r>
              <w:rPr>
                <w:rFonts w:hint="eastAsia"/>
                <w:color w:val="auto"/>
                <w:highlight w:val="none"/>
                <w:u w:val="none" w:color="auto"/>
                <w:lang w:val="en-US" w:eastAsia="zh-CN"/>
              </w:rPr>
              <w:t>自行提交材料</w:t>
            </w:r>
          </w:p>
        </w:tc>
        <w:tc>
          <w:tcPr>
            <w:tcW w:w="1909" w:type="dxa"/>
            <w:noWrap w:val="0"/>
            <w:vAlign w:val="center"/>
          </w:tcPr>
          <w:p w14:paraId="2A10D6BE">
            <w:pPr>
              <w:adjustRightInd w:val="0"/>
              <w:snapToGrid w:val="0"/>
              <w:spacing w:line="360" w:lineRule="auto"/>
              <w:jc w:val="left"/>
              <w:rPr>
                <w:rFonts w:hint="eastAsia" w:ascii="宋体" w:hAnsi="宋体" w:eastAsia="宋体" w:cs="宋体"/>
                <w:color w:val="auto"/>
                <w:spacing w:val="0"/>
                <w:sz w:val="20"/>
                <w:szCs w:val="20"/>
                <w:highlight w:val="none"/>
                <w:u w:val="none" w:color="auto"/>
              </w:rPr>
            </w:pPr>
          </w:p>
        </w:tc>
        <w:tc>
          <w:tcPr>
            <w:tcW w:w="1545" w:type="dxa"/>
            <w:noWrap w:val="0"/>
            <w:vAlign w:val="top"/>
          </w:tcPr>
          <w:p w14:paraId="4A75F84C">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c>
          <w:tcPr>
            <w:tcW w:w="883" w:type="dxa"/>
            <w:noWrap w:val="0"/>
            <w:vAlign w:val="center"/>
          </w:tcPr>
          <w:p w14:paraId="5AB555D3">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r>
      <w:tr w14:paraId="67DA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628" w:type="dxa"/>
            <w:noWrap w:val="0"/>
            <w:vAlign w:val="center"/>
          </w:tcPr>
          <w:p w14:paraId="41A1294F">
            <w:pPr>
              <w:adjustRightInd w:val="0"/>
              <w:snapToGrid w:val="0"/>
              <w:spacing w:line="360" w:lineRule="auto"/>
              <w:jc w:val="center"/>
              <w:rPr>
                <w:rFonts w:hint="eastAsia" w:ascii="宋体" w:hAnsi="宋体" w:eastAsia="宋体" w:cs="宋体"/>
                <w:color w:val="auto"/>
                <w:spacing w:val="0"/>
                <w:sz w:val="20"/>
                <w:szCs w:val="20"/>
                <w:highlight w:val="none"/>
                <w:u w:val="none" w:color="auto"/>
                <w:lang w:val="en-US" w:eastAsia="zh-CN"/>
              </w:rPr>
            </w:pPr>
            <w:r>
              <w:rPr>
                <w:rFonts w:hint="eastAsia" w:ascii="宋体" w:hAnsi="宋体" w:cs="宋体"/>
                <w:color w:val="auto"/>
                <w:spacing w:val="0"/>
                <w:sz w:val="20"/>
                <w:szCs w:val="20"/>
                <w:highlight w:val="none"/>
                <w:u w:val="none" w:color="auto"/>
                <w:lang w:val="en-US" w:eastAsia="zh-CN"/>
              </w:rPr>
              <w:t>3</w:t>
            </w:r>
          </w:p>
        </w:tc>
        <w:tc>
          <w:tcPr>
            <w:tcW w:w="1355" w:type="dxa"/>
            <w:noWrap w:val="0"/>
            <w:vAlign w:val="center"/>
          </w:tcPr>
          <w:p w14:paraId="56655667">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r>
              <w:rPr>
                <w:rFonts w:hint="eastAsia"/>
                <w:color w:val="auto"/>
                <w:highlight w:val="none"/>
                <w:u w:val="none" w:color="auto"/>
                <w:lang w:val="en-US" w:eastAsia="zh-CN"/>
              </w:rPr>
              <w:t>比选文件响应情况</w:t>
            </w:r>
          </w:p>
        </w:tc>
        <w:tc>
          <w:tcPr>
            <w:tcW w:w="1497" w:type="dxa"/>
            <w:noWrap w:val="0"/>
            <w:vAlign w:val="center"/>
          </w:tcPr>
          <w:p w14:paraId="152A9410">
            <w:pPr>
              <w:adjustRightInd w:val="0"/>
              <w:snapToGrid w:val="0"/>
              <w:spacing w:line="360" w:lineRule="auto"/>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按比选文件响应内容提供，提交汇总表</w:t>
            </w:r>
          </w:p>
        </w:tc>
        <w:tc>
          <w:tcPr>
            <w:tcW w:w="1909" w:type="dxa"/>
            <w:noWrap w:val="0"/>
            <w:vAlign w:val="center"/>
          </w:tcPr>
          <w:p w14:paraId="1392E8E6">
            <w:pPr>
              <w:adjustRightInd w:val="0"/>
              <w:snapToGrid w:val="0"/>
              <w:spacing w:line="360" w:lineRule="auto"/>
              <w:jc w:val="both"/>
              <w:rPr>
                <w:rFonts w:hint="eastAsia" w:ascii="宋体" w:hAnsi="宋体" w:eastAsia="宋体" w:cs="宋体"/>
                <w:color w:val="auto"/>
                <w:spacing w:val="0"/>
                <w:sz w:val="21"/>
                <w:szCs w:val="21"/>
                <w:highlight w:val="none"/>
                <w:u w:val="none" w:color="auto"/>
              </w:rPr>
            </w:pPr>
            <w:r>
              <w:rPr>
                <w:rFonts w:hint="eastAsia" w:ascii="宋体" w:hAnsi="宋体" w:cs="宋体"/>
                <w:color w:val="auto"/>
                <w:spacing w:val="0"/>
                <w:sz w:val="21"/>
                <w:szCs w:val="21"/>
                <w:highlight w:val="none"/>
                <w:u w:val="none" w:color="auto"/>
                <w:lang w:val="en-US" w:eastAsia="zh-CN"/>
              </w:rPr>
              <w:t>比选</w:t>
            </w:r>
            <w:r>
              <w:rPr>
                <w:rFonts w:hint="eastAsia" w:ascii="宋体" w:hAnsi="宋体" w:eastAsia="宋体" w:cs="宋体"/>
                <w:color w:val="auto"/>
                <w:spacing w:val="0"/>
                <w:sz w:val="21"/>
                <w:szCs w:val="21"/>
                <w:highlight w:val="none"/>
                <w:u w:val="none" w:color="auto"/>
              </w:rPr>
              <w:t>文件需求内容负偏离:</w:t>
            </w:r>
            <w:r>
              <w:rPr>
                <w:rFonts w:hint="eastAsia" w:ascii="宋体" w:hAnsi="宋体" w:cs="宋体"/>
                <w:color w:val="auto"/>
                <w:spacing w:val="0"/>
                <w:sz w:val="21"/>
                <w:szCs w:val="21"/>
                <w:highlight w:val="none"/>
                <w:u w:val="none" w:color="auto"/>
                <w:lang w:val="en-US" w:eastAsia="zh-CN"/>
              </w:rPr>
              <w:t xml:space="preserve">    </w:t>
            </w:r>
            <w:r>
              <w:rPr>
                <w:rFonts w:hint="eastAsia" w:ascii="宋体" w:hAnsi="宋体" w:eastAsia="宋体" w:cs="宋体"/>
                <w:color w:val="auto"/>
                <w:spacing w:val="0"/>
                <w:sz w:val="21"/>
                <w:szCs w:val="21"/>
                <w:highlight w:val="none"/>
                <w:u w:val="none" w:color="auto"/>
              </w:rPr>
              <w:t>条</w:t>
            </w:r>
          </w:p>
        </w:tc>
        <w:tc>
          <w:tcPr>
            <w:tcW w:w="1545" w:type="dxa"/>
            <w:noWrap w:val="0"/>
            <w:vAlign w:val="top"/>
          </w:tcPr>
          <w:p w14:paraId="3CBAFA4C">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c>
          <w:tcPr>
            <w:tcW w:w="883" w:type="dxa"/>
            <w:noWrap w:val="0"/>
            <w:vAlign w:val="center"/>
          </w:tcPr>
          <w:p w14:paraId="7603CDF3">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r>
      <w:tr w14:paraId="4049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28" w:type="dxa"/>
            <w:noWrap w:val="0"/>
            <w:vAlign w:val="center"/>
          </w:tcPr>
          <w:p w14:paraId="40C8E622">
            <w:pPr>
              <w:adjustRightInd w:val="0"/>
              <w:snapToGrid w:val="0"/>
              <w:spacing w:line="360" w:lineRule="auto"/>
              <w:jc w:val="center"/>
              <w:rPr>
                <w:rFonts w:hint="eastAsia" w:ascii="宋体" w:hAnsi="宋体" w:eastAsia="宋体" w:cs="宋体"/>
                <w:color w:val="auto"/>
                <w:spacing w:val="0"/>
                <w:sz w:val="20"/>
                <w:szCs w:val="20"/>
                <w:highlight w:val="none"/>
                <w:u w:val="none" w:color="auto"/>
                <w:lang w:eastAsia="zh-CN"/>
              </w:rPr>
            </w:pPr>
            <w:r>
              <w:rPr>
                <w:rFonts w:hint="eastAsia" w:ascii="宋体" w:hAnsi="宋体" w:cs="宋体"/>
                <w:color w:val="auto"/>
                <w:spacing w:val="0"/>
                <w:sz w:val="20"/>
                <w:szCs w:val="20"/>
                <w:highlight w:val="none"/>
                <w:u w:val="none" w:color="auto"/>
                <w:lang w:val="en-US" w:eastAsia="zh-CN"/>
              </w:rPr>
              <w:t>4</w:t>
            </w:r>
          </w:p>
        </w:tc>
        <w:tc>
          <w:tcPr>
            <w:tcW w:w="1355" w:type="dxa"/>
            <w:noWrap w:val="0"/>
            <w:vAlign w:val="center"/>
          </w:tcPr>
          <w:p w14:paraId="64300470">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r>
              <w:rPr>
                <w:rFonts w:hint="eastAsia"/>
                <w:color w:val="auto"/>
                <w:highlight w:val="none"/>
                <w:u w:val="none" w:color="auto"/>
                <w:lang w:val="en-US" w:eastAsia="zh-CN"/>
              </w:rPr>
              <w:t>响应报价</w:t>
            </w:r>
          </w:p>
        </w:tc>
        <w:tc>
          <w:tcPr>
            <w:tcW w:w="1497" w:type="dxa"/>
            <w:noWrap w:val="0"/>
            <w:vAlign w:val="center"/>
          </w:tcPr>
          <w:p w14:paraId="2582CBD5">
            <w:pPr>
              <w:adjustRightInd w:val="0"/>
              <w:snapToGrid w:val="0"/>
              <w:spacing w:line="360" w:lineRule="auto"/>
              <w:jc w:val="center"/>
              <w:rPr>
                <w:rFonts w:hint="eastAsia"/>
                <w:color w:val="auto"/>
                <w:highlight w:val="none"/>
                <w:u w:val="none" w:color="auto"/>
                <w:lang w:val="en-US" w:eastAsia="zh-CN"/>
              </w:rPr>
            </w:pPr>
            <w:r>
              <w:rPr>
                <w:rFonts w:hint="eastAsia"/>
                <w:color w:val="auto"/>
                <w:highlight w:val="none"/>
                <w:u w:val="none" w:color="auto"/>
                <w:lang w:val="en-US" w:eastAsia="zh-CN"/>
              </w:rPr>
              <w:t>按比选文件内容提供</w:t>
            </w:r>
          </w:p>
        </w:tc>
        <w:tc>
          <w:tcPr>
            <w:tcW w:w="1909" w:type="dxa"/>
            <w:noWrap w:val="0"/>
            <w:vAlign w:val="center"/>
          </w:tcPr>
          <w:p w14:paraId="5D93BB4C">
            <w:pPr>
              <w:adjustRightInd w:val="0"/>
              <w:snapToGrid w:val="0"/>
              <w:spacing w:line="360" w:lineRule="auto"/>
              <w:jc w:val="left"/>
              <w:rPr>
                <w:rFonts w:hint="eastAsia" w:ascii="宋体" w:hAnsi="宋体" w:eastAsia="宋体" w:cs="宋体"/>
                <w:color w:val="auto"/>
                <w:spacing w:val="0"/>
                <w:sz w:val="20"/>
                <w:szCs w:val="20"/>
                <w:highlight w:val="none"/>
                <w:u w:val="none" w:color="auto"/>
              </w:rPr>
            </w:pPr>
          </w:p>
        </w:tc>
        <w:tc>
          <w:tcPr>
            <w:tcW w:w="1545" w:type="dxa"/>
            <w:noWrap w:val="0"/>
            <w:vAlign w:val="top"/>
          </w:tcPr>
          <w:p w14:paraId="21220C5B">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c>
          <w:tcPr>
            <w:tcW w:w="883" w:type="dxa"/>
            <w:noWrap w:val="0"/>
            <w:vAlign w:val="center"/>
          </w:tcPr>
          <w:p w14:paraId="16367F81">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r>
      <w:tr w14:paraId="1590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28" w:type="dxa"/>
            <w:noWrap w:val="0"/>
            <w:vAlign w:val="center"/>
          </w:tcPr>
          <w:p w14:paraId="34CA2516">
            <w:pPr>
              <w:adjustRightInd w:val="0"/>
              <w:snapToGrid w:val="0"/>
              <w:spacing w:line="360" w:lineRule="auto"/>
              <w:jc w:val="center"/>
              <w:rPr>
                <w:rFonts w:hint="eastAsia" w:ascii="宋体" w:hAnsi="宋体" w:eastAsia="宋体" w:cs="宋体"/>
                <w:color w:val="auto"/>
                <w:spacing w:val="0"/>
                <w:sz w:val="20"/>
                <w:szCs w:val="20"/>
                <w:highlight w:val="none"/>
                <w:u w:val="none" w:color="auto"/>
                <w:lang w:eastAsia="zh-CN"/>
              </w:rPr>
            </w:pPr>
            <w:r>
              <w:rPr>
                <w:rFonts w:hint="eastAsia" w:ascii="宋体" w:hAnsi="宋体" w:cs="宋体"/>
                <w:color w:val="auto"/>
                <w:spacing w:val="0"/>
                <w:sz w:val="20"/>
                <w:szCs w:val="20"/>
                <w:highlight w:val="none"/>
                <w:u w:val="none" w:color="auto"/>
                <w:lang w:val="en-US" w:eastAsia="zh-CN"/>
              </w:rPr>
              <w:t>5</w:t>
            </w:r>
          </w:p>
        </w:tc>
        <w:tc>
          <w:tcPr>
            <w:tcW w:w="1355" w:type="dxa"/>
            <w:noWrap w:val="0"/>
            <w:vAlign w:val="center"/>
          </w:tcPr>
          <w:p w14:paraId="33363BEA">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r>
              <w:rPr>
                <w:rFonts w:hint="eastAsia"/>
                <w:color w:val="auto"/>
                <w:highlight w:val="none"/>
                <w:u w:val="none" w:color="auto"/>
                <w:lang w:val="en-US" w:eastAsia="zh-CN"/>
              </w:rPr>
              <w:t>拟派团队管理能力与水平</w:t>
            </w:r>
          </w:p>
        </w:tc>
        <w:tc>
          <w:tcPr>
            <w:tcW w:w="1497" w:type="dxa"/>
            <w:noWrap w:val="0"/>
            <w:vAlign w:val="center"/>
          </w:tcPr>
          <w:p w14:paraId="40E19100">
            <w:pPr>
              <w:adjustRightInd w:val="0"/>
              <w:snapToGrid w:val="0"/>
              <w:spacing w:line="360" w:lineRule="auto"/>
              <w:jc w:val="center"/>
              <w:rPr>
                <w:rFonts w:hint="eastAsia"/>
                <w:color w:val="auto"/>
                <w:highlight w:val="none"/>
                <w:u w:val="none" w:color="auto"/>
                <w:lang w:val="en-US" w:eastAsia="zh-CN"/>
              </w:rPr>
            </w:pPr>
            <w:r>
              <w:rPr>
                <w:rFonts w:hint="eastAsia"/>
                <w:color w:val="auto"/>
                <w:highlight w:val="none"/>
                <w:u w:val="none" w:color="auto"/>
                <w:lang w:val="en-US" w:eastAsia="zh-CN"/>
              </w:rPr>
              <w:t>按比选文件内容提供</w:t>
            </w:r>
          </w:p>
        </w:tc>
        <w:tc>
          <w:tcPr>
            <w:tcW w:w="1909" w:type="dxa"/>
            <w:noWrap w:val="0"/>
            <w:vAlign w:val="center"/>
          </w:tcPr>
          <w:p w14:paraId="752D0A47">
            <w:pPr>
              <w:adjustRightInd w:val="0"/>
              <w:snapToGrid w:val="0"/>
              <w:spacing w:line="360" w:lineRule="auto"/>
              <w:jc w:val="left"/>
              <w:rPr>
                <w:rFonts w:hint="eastAsia" w:ascii="宋体" w:hAnsi="宋体" w:eastAsia="宋体" w:cs="宋体"/>
                <w:color w:val="auto"/>
                <w:spacing w:val="0"/>
                <w:sz w:val="20"/>
                <w:szCs w:val="20"/>
                <w:highlight w:val="none"/>
                <w:u w:val="none" w:color="auto"/>
              </w:rPr>
            </w:pPr>
          </w:p>
        </w:tc>
        <w:tc>
          <w:tcPr>
            <w:tcW w:w="1545" w:type="dxa"/>
            <w:noWrap w:val="0"/>
            <w:vAlign w:val="top"/>
          </w:tcPr>
          <w:p w14:paraId="1400396E">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c>
          <w:tcPr>
            <w:tcW w:w="883" w:type="dxa"/>
            <w:noWrap w:val="0"/>
            <w:vAlign w:val="center"/>
          </w:tcPr>
          <w:p w14:paraId="32BA282C">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r>
      <w:tr w14:paraId="0EB6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8" w:type="dxa"/>
            <w:noWrap w:val="0"/>
            <w:vAlign w:val="center"/>
          </w:tcPr>
          <w:p w14:paraId="2FB1EA17">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r>
              <w:rPr>
                <w:rFonts w:hint="eastAsia" w:ascii="宋体" w:hAnsi="宋体" w:eastAsia="宋体" w:cs="宋体"/>
                <w:color w:val="auto"/>
                <w:spacing w:val="0"/>
                <w:sz w:val="20"/>
                <w:szCs w:val="20"/>
                <w:highlight w:val="none"/>
                <w:u w:val="none" w:color="auto"/>
              </w:rPr>
              <w:t>……</w:t>
            </w:r>
          </w:p>
        </w:tc>
        <w:tc>
          <w:tcPr>
            <w:tcW w:w="1355" w:type="dxa"/>
            <w:noWrap w:val="0"/>
            <w:vAlign w:val="center"/>
          </w:tcPr>
          <w:p w14:paraId="03275D3E">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c>
          <w:tcPr>
            <w:tcW w:w="1497" w:type="dxa"/>
            <w:noWrap w:val="0"/>
            <w:vAlign w:val="center"/>
          </w:tcPr>
          <w:p w14:paraId="0884790D">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c>
          <w:tcPr>
            <w:tcW w:w="1909" w:type="dxa"/>
            <w:noWrap w:val="0"/>
            <w:vAlign w:val="center"/>
          </w:tcPr>
          <w:p w14:paraId="78473F67">
            <w:pPr>
              <w:adjustRightInd w:val="0"/>
              <w:snapToGrid w:val="0"/>
              <w:spacing w:line="360" w:lineRule="auto"/>
              <w:jc w:val="left"/>
              <w:rPr>
                <w:rFonts w:hint="eastAsia" w:ascii="宋体" w:hAnsi="宋体" w:eastAsia="宋体" w:cs="宋体"/>
                <w:color w:val="auto"/>
                <w:spacing w:val="0"/>
                <w:sz w:val="20"/>
                <w:szCs w:val="20"/>
                <w:highlight w:val="none"/>
                <w:u w:val="none" w:color="auto"/>
              </w:rPr>
            </w:pPr>
          </w:p>
        </w:tc>
        <w:tc>
          <w:tcPr>
            <w:tcW w:w="1545" w:type="dxa"/>
            <w:noWrap w:val="0"/>
            <w:vAlign w:val="top"/>
          </w:tcPr>
          <w:p w14:paraId="08D28DA3">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c>
          <w:tcPr>
            <w:tcW w:w="883" w:type="dxa"/>
            <w:noWrap w:val="0"/>
            <w:vAlign w:val="center"/>
          </w:tcPr>
          <w:p w14:paraId="0372ACF2">
            <w:pPr>
              <w:adjustRightInd w:val="0"/>
              <w:snapToGrid w:val="0"/>
              <w:spacing w:line="360" w:lineRule="auto"/>
              <w:jc w:val="center"/>
              <w:rPr>
                <w:rFonts w:hint="eastAsia" w:ascii="宋体" w:hAnsi="宋体" w:eastAsia="宋体" w:cs="宋体"/>
                <w:color w:val="auto"/>
                <w:spacing w:val="0"/>
                <w:sz w:val="20"/>
                <w:szCs w:val="20"/>
                <w:highlight w:val="none"/>
                <w:u w:val="none" w:color="auto"/>
              </w:rPr>
            </w:pPr>
          </w:p>
        </w:tc>
      </w:tr>
    </w:tbl>
    <w:p w14:paraId="32ACC0A7">
      <w:pPr>
        <w:rPr>
          <w:color w:val="auto"/>
          <w:highlight w:val="none"/>
          <w:u w:val="none" w:color="auto"/>
        </w:rPr>
      </w:pPr>
    </w:p>
    <w:p w14:paraId="2660F240">
      <w:pPr>
        <w:rPr>
          <w:color w:val="auto"/>
          <w:highlight w:val="none"/>
          <w:u w:val="none" w:color="auto"/>
        </w:rPr>
      </w:pPr>
    </w:p>
    <w:p w14:paraId="2872322E">
      <w:pPr>
        <w:rPr>
          <w:color w:val="auto"/>
          <w:highlight w:val="none"/>
          <w:u w:val="none" w:color="auto"/>
        </w:rPr>
      </w:pPr>
    </w:p>
    <w:sectPr>
      <w:headerReference r:id="rId17" w:type="default"/>
      <w:footerReference r:id="rId1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6BD5">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99DCF8">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F99DCF8">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33E1">
    <w:pPr>
      <w:pStyle w:val="14"/>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860B1E">
                          <w:pPr>
                            <w:pStyle w:val="14"/>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ZIuuIBAADMAwAADgAAAGRycy9lMm9Eb2MueG1srVPNjtMwEL4j8Q6W&#10;7zTZHlA3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tZIuuIBAADMAwAADgAA&#10;AAAAAAABACAAAAAeAQAAZHJzL2Uyb0RvYy54bWxQSwUGAAAAAAYABgBZAQAAcgUAAAAA&#10;">
              <v:fill on="f" focussize="0,0"/>
              <v:stroke on="f"/>
              <v:imagedata o:title=""/>
              <o:lock v:ext="edit" aspectratio="f"/>
              <v:textbox inset="0mm,0mm,0mm,0mm" style="mso-fit-shape-to-text:t;">
                <w:txbxContent>
                  <w:p w14:paraId="2C860B1E">
                    <w:pPr>
                      <w:pStyle w:val="14"/>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6919C">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61EB">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5C9A3">
    <w:pPr>
      <w:pStyle w:val="14"/>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2B3C23">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WGkCeIBAADOAwAADgAA&#10;AAAAAAABACAAAAAeAQAAZHJzL2Uyb0RvYy54bWxQSwUGAAAAAAYABgBZAQAAcgUAAAAA&#10;">
              <v:fill on="f" focussize="0,0"/>
              <v:stroke on="f"/>
              <v:imagedata o:title=""/>
              <o:lock v:ext="edit" aspectratio="f"/>
              <v:textbox inset="0mm,0mm,0mm,0mm" style="mso-fit-shape-to-text:t;">
                <w:txbxContent>
                  <w:p w14:paraId="702B3C23">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8562">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87F65">
    <w:pPr>
      <w:pStyle w:val="1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91C0">
    <w:pPr>
      <w:pStyle w:val="14"/>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560AD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F560AD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E454">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003B9">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326D">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5FAF">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AAEB">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5619">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23D1">
    <w:pPr>
      <w:pStyle w:val="1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B03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20F618D1"/>
    <w:multiLevelType w:val="singleLevel"/>
    <w:tmpl w:val="20F618D1"/>
    <w:lvl w:ilvl="0" w:tentative="0">
      <w:start w:val="4"/>
      <w:numFmt w:val="chineseCounting"/>
      <w:suff w:val="space"/>
      <w:lvlText w:val="第%1部分"/>
      <w:lvlJc w:val="left"/>
      <w:rPr>
        <w:rFonts w:hint="eastAsia"/>
      </w:rPr>
    </w:lvl>
  </w:abstractNum>
  <w:abstractNum w:abstractNumId="3">
    <w:nsid w:val="38AFDA2A"/>
    <w:multiLevelType w:val="singleLevel"/>
    <w:tmpl w:val="38AFDA2A"/>
    <w:lvl w:ilvl="0" w:tentative="0">
      <w:start w:val="7"/>
      <w:numFmt w:val="chineseCounting"/>
      <w:suff w:val="nothing"/>
      <w:lvlText w:val="（%1）"/>
      <w:lvlJc w:val="left"/>
      <w:rPr>
        <w:rFonts w:hint="eastAsia"/>
      </w:rPr>
    </w:lvl>
  </w:abstractNum>
  <w:abstractNum w:abstractNumId="4">
    <w:nsid w:val="3A2B4D8D"/>
    <w:multiLevelType w:val="multilevel"/>
    <w:tmpl w:val="3A2B4D8D"/>
    <w:lvl w:ilvl="0" w:tentative="0">
      <w:start w:val="1"/>
      <w:numFmt w:val="chineseCountingThousand"/>
      <w:pStyle w:val="3"/>
      <w:suff w:val="space"/>
      <w:lvlText w:val="%1、"/>
      <w:lvlJc w:val="left"/>
      <w:pPr>
        <w:ind w:left="420" w:firstLine="0"/>
      </w:pPr>
      <w:rPr>
        <w:rFonts w:hint="eastAsia"/>
      </w:rPr>
    </w:lvl>
    <w:lvl w:ilvl="1" w:tentative="0">
      <w:start w:val="1"/>
      <w:numFmt w:val="chineseCountingThousand"/>
      <w:suff w:val="space"/>
      <w:lvlText w:val="（%2）"/>
      <w:lvlJc w:val="left"/>
      <w:pPr>
        <w:ind w:left="420" w:firstLine="0"/>
      </w:pPr>
      <w:rPr>
        <w:rFonts w:hint="eastAsia"/>
      </w:rPr>
    </w:lvl>
    <w:lvl w:ilvl="2" w:tentative="0">
      <w:start w:val="1"/>
      <w:numFmt w:val="decimal"/>
      <w:pStyle w:val="4"/>
      <w:suff w:val="space"/>
      <w:lvlText w:val="%3."/>
      <w:lvlJc w:val="left"/>
      <w:pPr>
        <w:ind w:left="420" w:firstLine="0"/>
      </w:pPr>
      <w:rPr>
        <w:rFonts w:hint="eastAsia"/>
      </w:rPr>
    </w:lvl>
    <w:lvl w:ilvl="3" w:tentative="0">
      <w:start w:val="1"/>
      <w:numFmt w:val="decimal"/>
      <w:suff w:val="space"/>
      <w:lvlText w:val="%3.%4"/>
      <w:lvlJc w:val="left"/>
      <w:pPr>
        <w:ind w:left="420" w:firstLine="0"/>
      </w:pPr>
      <w:rPr>
        <w:rFonts w:hint="eastAsia"/>
      </w:rPr>
    </w:lvl>
    <w:lvl w:ilvl="4" w:tentative="0">
      <w:start w:val="1"/>
      <w:numFmt w:val="decimal"/>
      <w:suff w:val="space"/>
      <w:lvlText w:val="%3.%4.%5"/>
      <w:lvlJc w:val="left"/>
      <w:pPr>
        <w:ind w:left="846" w:firstLine="0"/>
      </w:pPr>
      <w:rPr>
        <w:rFonts w:hint="eastAsia"/>
      </w:rPr>
    </w:lvl>
    <w:lvl w:ilvl="5" w:tentative="0">
      <w:start w:val="1"/>
      <w:numFmt w:val="decimal"/>
      <w:suff w:val="space"/>
      <w:lvlText w:val="%3.%4.%5.%6"/>
      <w:lvlJc w:val="left"/>
      <w:pPr>
        <w:ind w:left="420" w:firstLine="0"/>
      </w:pPr>
      <w:rPr>
        <w:rFonts w:hint="eastAsia"/>
      </w:rPr>
    </w:lvl>
    <w:lvl w:ilvl="6" w:tentative="0">
      <w:start w:val="1"/>
      <w:numFmt w:val="decimal"/>
      <w:suff w:val="space"/>
      <w:lvlText w:val="%1.%2.%3.%4.%5.%6.%7"/>
      <w:lvlJc w:val="left"/>
      <w:pPr>
        <w:ind w:left="420" w:firstLine="0"/>
      </w:pPr>
      <w:rPr>
        <w:rFonts w:hint="eastAsia"/>
      </w:rPr>
    </w:lvl>
    <w:lvl w:ilvl="7" w:tentative="0">
      <w:start w:val="1"/>
      <w:numFmt w:val="decimal"/>
      <w:lvlText w:val="%1.%2.%3.%4.%5.%6.%7.%8"/>
      <w:lvlJc w:val="left"/>
      <w:pPr>
        <w:ind w:left="420" w:firstLine="0"/>
      </w:pPr>
      <w:rPr>
        <w:rFonts w:hint="eastAsia"/>
      </w:rPr>
    </w:lvl>
    <w:lvl w:ilvl="8" w:tentative="0">
      <w:start w:val="1"/>
      <w:numFmt w:val="decimal"/>
      <w:lvlText w:val="%1.%2.%3.%4.%5.%6.%7.%8.%9"/>
      <w:lvlJc w:val="left"/>
      <w:pPr>
        <w:ind w:left="420" w:firstLine="0"/>
      </w:pPr>
      <w:rPr>
        <w:rFonts w:hint="eastAsia"/>
      </w:rPr>
    </w:lvl>
  </w:abstractNum>
  <w:abstractNum w:abstractNumId="5">
    <w:nsid w:val="569C8C25"/>
    <w:multiLevelType w:val="singleLevel"/>
    <w:tmpl w:val="569C8C25"/>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35A1"/>
    <w:rsid w:val="014D0B1B"/>
    <w:rsid w:val="01AE1B5C"/>
    <w:rsid w:val="042454A1"/>
    <w:rsid w:val="04762137"/>
    <w:rsid w:val="05A64C99"/>
    <w:rsid w:val="0A1A50F0"/>
    <w:rsid w:val="0AB0539D"/>
    <w:rsid w:val="0AC00A36"/>
    <w:rsid w:val="0BA918E2"/>
    <w:rsid w:val="0CE5082D"/>
    <w:rsid w:val="0D194EAC"/>
    <w:rsid w:val="0DA228A6"/>
    <w:rsid w:val="0DCB08E9"/>
    <w:rsid w:val="0E7027A9"/>
    <w:rsid w:val="106E4240"/>
    <w:rsid w:val="11C2408D"/>
    <w:rsid w:val="12D85A9A"/>
    <w:rsid w:val="13C25D48"/>
    <w:rsid w:val="148D046D"/>
    <w:rsid w:val="14C80DD9"/>
    <w:rsid w:val="14D84778"/>
    <w:rsid w:val="14EC0E95"/>
    <w:rsid w:val="1618304E"/>
    <w:rsid w:val="16895CFA"/>
    <w:rsid w:val="177F6ABB"/>
    <w:rsid w:val="184E28E5"/>
    <w:rsid w:val="195A3E99"/>
    <w:rsid w:val="1A9761DE"/>
    <w:rsid w:val="1B17623A"/>
    <w:rsid w:val="1BCA3093"/>
    <w:rsid w:val="1C2C2DE4"/>
    <w:rsid w:val="1CCB4B70"/>
    <w:rsid w:val="1EE41E6F"/>
    <w:rsid w:val="201B3E66"/>
    <w:rsid w:val="2105089D"/>
    <w:rsid w:val="21466C89"/>
    <w:rsid w:val="21B8363F"/>
    <w:rsid w:val="23144B9D"/>
    <w:rsid w:val="231D12BB"/>
    <w:rsid w:val="233F60BE"/>
    <w:rsid w:val="2369138D"/>
    <w:rsid w:val="23A64B1C"/>
    <w:rsid w:val="290C21B6"/>
    <w:rsid w:val="2B1A738F"/>
    <w:rsid w:val="2C960832"/>
    <w:rsid w:val="2D686F40"/>
    <w:rsid w:val="31A405AF"/>
    <w:rsid w:val="32607DFF"/>
    <w:rsid w:val="32B352D0"/>
    <w:rsid w:val="32D63C1D"/>
    <w:rsid w:val="38017EEA"/>
    <w:rsid w:val="38A928E5"/>
    <w:rsid w:val="39913610"/>
    <w:rsid w:val="3A993EAE"/>
    <w:rsid w:val="3E246864"/>
    <w:rsid w:val="3F366F39"/>
    <w:rsid w:val="4003180D"/>
    <w:rsid w:val="40CA1BEA"/>
    <w:rsid w:val="42F27293"/>
    <w:rsid w:val="43BD7B18"/>
    <w:rsid w:val="444B5EFE"/>
    <w:rsid w:val="44B72F3F"/>
    <w:rsid w:val="452B7782"/>
    <w:rsid w:val="45700943"/>
    <w:rsid w:val="457B554C"/>
    <w:rsid w:val="45E42361"/>
    <w:rsid w:val="469508AC"/>
    <w:rsid w:val="47D06870"/>
    <w:rsid w:val="47EE5F11"/>
    <w:rsid w:val="485D4FCE"/>
    <w:rsid w:val="48BE7A8D"/>
    <w:rsid w:val="4B652E7F"/>
    <w:rsid w:val="4C2555A1"/>
    <w:rsid w:val="4C397135"/>
    <w:rsid w:val="4D5B3B46"/>
    <w:rsid w:val="4EEC54F8"/>
    <w:rsid w:val="4F1C5FAD"/>
    <w:rsid w:val="50B512A7"/>
    <w:rsid w:val="51B24888"/>
    <w:rsid w:val="521B4D2F"/>
    <w:rsid w:val="529E42FF"/>
    <w:rsid w:val="53A8739E"/>
    <w:rsid w:val="54B3550F"/>
    <w:rsid w:val="56440447"/>
    <w:rsid w:val="58DC3B0C"/>
    <w:rsid w:val="599D4E74"/>
    <w:rsid w:val="5A42325C"/>
    <w:rsid w:val="5D813CD8"/>
    <w:rsid w:val="5E3F3741"/>
    <w:rsid w:val="5E4E0A9C"/>
    <w:rsid w:val="5F510173"/>
    <w:rsid w:val="600546D1"/>
    <w:rsid w:val="605F2E6A"/>
    <w:rsid w:val="6186668A"/>
    <w:rsid w:val="6242631D"/>
    <w:rsid w:val="638F17A9"/>
    <w:rsid w:val="63BC2837"/>
    <w:rsid w:val="64187713"/>
    <w:rsid w:val="64B43F35"/>
    <w:rsid w:val="64F8789F"/>
    <w:rsid w:val="67401917"/>
    <w:rsid w:val="68141716"/>
    <w:rsid w:val="6A724083"/>
    <w:rsid w:val="6AFE54E3"/>
    <w:rsid w:val="6B78540F"/>
    <w:rsid w:val="6D633028"/>
    <w:rsid w:val="6D91263F"/>
    <w:rsid w:val="6E583645"/>
    <w:rsid w:val="731C2CB4"/>
    <w:rsid w:val="739727CE"/>
    <w:rsid w:val="739759E1"/>
    <w:rsid w:val="74A5322D"/>
    <w:rsid w:val="75392379"/>
    <w:rsid w:val="75F51C52"/>
    <w:rsid w:val="76B20A3B"/>
    <w:rsid w:val="786D1EFA"/>
    <w:rsid w:val="78CD3B1D"/>
    <w:rsid w:val="78E2793F"/>
    <w:rsid w:val="79CE44F9"/>
    <w:rsid w:val="79D02741"/>
    <w:rsid w:val="7A4D3084"/>
    <w:rsid w:val="7D06111B"/>
    <w:rsid w:val="7D940AA2"/>
    <w:rsid w:val="7EF56609"/>
    <w:rsid w:val="7F5D6E50"/>
    <w:rsid w:val="7F5E434B"/>
    <w:rsid w:val="7FAE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1"/>
    <w:qFormat/>
    <w:uiPriority w:val="0"/>
    <w:pPr>
      <w:numPr>
        <w:ilvl w:val="2"/>
        <w:numId w:val="1"/>
      </w:numPr>
      <w:ind w:firstLineChars="0"/>
      <w:outlineLvl w:val="2"/>
    </w:pPr>
    <w:rPr>
      <w:rFonts w:ascii="宋体" w:hAnsi="宋体" w:cs="宋体"/>
      <w:b/>
      <w:bCs/>
      <w:sz w:val="28"/>
      <w:szCs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5">
    <w:name w:val="0正文样式"/>
    <w:qFormat/>
    <w:uiPriority w:val="0"/>
    <w:pPr>
      <w:widowControl w:val="0"/>
      <w:adjustRightInd w:val="0"/>
      <w:spacing w:line="360" w:lineRule="auto"/>
      <w:ind w:firstLine="560" w:firstLineChars="200"/>
      <w:jc w:val="both"/>
      <w:textAlignment w:val="baseline"/>
    </w:pPr>
    <w:rPr>
      <w:rFonts w:ascii="Times New Roman" w:hAnsi="Times New Roman" w:eastAsia="宋体" w:cs="Times New Roman"/>
      <w:kern w:val="2"/>
      <w:sz w:val="24"/>
      <w:szCs w:val="28"/>
      <w:lang w:val="en-US" w:eastAsia="zh-CN" w:bidi="ar-SA"/>
    </w:rPr>
  </w:style>
  <w:style w:type="paragraph" w:styleId="7">
    <w:name w:val="Normal Indent"/>
    <w:basedOn w:val="1"/>
    <w:unhideWhenUsed/>
    <w:qFormat/>
    <w:uiPriority w:val="99"/>
    <w:pPr>
      <w:ind w:firstLine="420"/>
    </w:pPr>
  </w:style>
  <w:style w:type="paragraph" w:styleId="8">
    <w:name w:val="caption"/>
    <w:basedOn w:val="1"/>
    <w:next w:val="1"/>
    <w:qFormat/>
    <w:uiPriority w:val="0"/>
    <w:rPr>
      <w:rFonts w:ascii="Cambria" w:hAnsi="Cambria" w:eastAsia="黑体" w:cs="Times New Roman"/>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qFormat/>
    <w:uiPriority w:val="0"/>
    <w:pPr>
      <w:spacing w:after="120"/>
    </w:p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List"/>
    <w:basedOn w:val="1"/>
    <w:qFormat/>
    <w:uiPriority w:val="0"/>
    <w:pPr>
      <w:ind w:firstLine="0" w:firstLineChars="0"/>
      <w:contextualSpacing/>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428BCA"/>
      <w:u w:val="none"/>
    </w:rPr>
  </w:style>
  <w:style w:type="character" w:styleId="24">
    <w:name w:val="HTML Definition"/>
    <w:basedOn w:val="21"/>
    <w:qFormat/>
    <w:uiPriority w:val="0"/>
    <w:rPr>
      <w:i/>
      <w:iCs/>
    </w:rPr>
  </w:style>
  <w:style w:type="character" w:styleId="25">
    <w:name w:val="Hyperlink"/>
    <w:basedOn w:val="21"/>
    <w:qFormat/>
    <w:uiPriority w:val="0"/>
    <w:rPr>
      <w:color w:val="428BCA"/>
      <w:u w:val="none"/>
    </w:rPr>
  </w:style>
  <w:style w:type="character" w:styleId="26">
    <w:name w:val="HTML Code"/>
    <w:basedOn w:val="21"/>
    <w:qFormat/>
    <w:uiPriority w:val="0"/>
    <w:rPr>
      <w:rFonts w:hint="default" w:ascii="Consolas" w:hAnsi="Consolas" w:eastAsia="Consolas" w:cs="Consolas"/>
      <w:color w:val="C7254E"/>
      <w:sz w:val="21"/>
      <w:szCs w:val="21"/>
      <w:shd w:val="clear" w:fill="F9F2F4"/>
    </w:rPr>
  </w:style>
  <w:style w:type="character" w:styleId="27">
    <w:name w:val="HTML Cite"/>
    <w:basedOn w:val="21"/>
    <w:qFormat/>
    <w:uiPriority w:val="0"/>
  </w:style>
  <w:style w:type="character" w:styleId="28">
    <w:name w:val="HTML Keyboard"/>
    <w:basedOn w:val="21"/>
    <w:qFormat/>
    <w:uiPriority w:val="0"/>
    <w:rPr>
      <w:rFonts w:ascii="Consolas" w:hAnsi="Consolas" w:eastAsia="Consolas" w:cs="Consolas"/>
      <w:sz w:val="21"/>
      <w:szCs w:val="21"/>
    </w:rPr>
  </w:style>
  <w:style w:type="character" w:styleId="29">
    <w:name w:val="HTML Sample"/>
    <w:basedOn w:val="21"/>
    <w:qFormat/>
    <w:uiPriority w:val="0"/>
    <w:rPr>
      <w:rFonts w:hint="default" w:ascii="Consolas" w:hAnsi="Consolas" w:eastAsia="Consolas" w:cs="Consolas"/>
      <w:sz w:val="21"/>
      <w:szCs w:val="21"/>
    </w:rPr>
  </w:style>
  <w:style w:type="paragraph" w:styleId="30">
    <w:name w:val="List Paragraph"/>
    <w:basedOn w:val="1"/>
    <w:qFormat/>
    <w:uiPriority w:val="0"/>
    <w:pPr>
      <w:ind w:firstLine="420" w:firstLineChars="200"/>
    </w:pPr>
    <w:rPr>
      <w:rFonts w:ascii="Calibri" w:hAnsi="Calibri"/>
      <w:szCs w:val="22"/>
    </w:rPr>
  </w:style>
  <w:style w:type="paragraph" w:customStyle="1" w:styleId="31">
    <w:name w:val="_Style 1"/>
    <w:basedOn w:val="1"/>
    <w:qFormat/>
    <w:uiPriority w:val="0"/>
    <w:pPr>
      <w:ind w:firstLine="420" w:firstLineChars="200"/>
    </w:pPr>
  </w:style>
  <w:style w:type="paragraph" w:customStyle="1" w:styleId="3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33">
    <w:name w:val="readonlyfieldval1"/>
    <w:basedOn w:val="21"/>
    <w:qFormat/>
    <w:uiPriority w:val="0"/>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Table Text"/>
    <w:basedOn w:val="1"/>
    <w:semiHidden/>
    <w:qFormat/>
    <w:uiPriority w:val="0"/>
    <w:rPr>
      <w:rFonts w:ascii="宋体" w:hAnsi="宋体" w:eastAsia="宋体" w:cs="宋体"/>
      <w:sz w:val="22"/>
      <w:szCs w:val="22"/>
      <w:lang w:val="en-US" w:eastAsia="en-US" w:bidi="ar-SA"/>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正文 A"/>
    <w:next w:val="2"/>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38">
    <w:name w:val="列出段落1"/>
    <w:basedOn w:val="1"/>
    <w:qFormat/>
    <w:uiPriority w:val="0"/>
    <w:pPr>
      <w:ind w:firstLine="420" w:firstLineChars="200"/>
    </w:pPr>
    <w:rPr>
      <w:rFonts w:ascii="Calibri" w:hAnsi="Calibri" w:eastAsia="宋体" w:cs="Times New Roman"/>
    </w:rPr>
  </w:style>
  <w:style w:type="character" w:customStyle="1" w:styleId="39">
    <w:name w:val="16"/>
    <w:basedOn w:val="21"/>
    <w:qFormat/>
    <w:uiPriority w:val="0"/>
    <w:rPr>
      <w:rFonts w:hint="default" w:ascii="Times New Roman" w:hAnsi="Times New Roman" w:eastAsia="宋体" w:cs="Times New Roman"/>
      <w:kern w:val="2"/>
      <w:sz w:val="24"/>
      <w:szCs w:val="24"/>
    </w:rPr>
  </w:style>
  <w:style w:type="paragraph" w:customStyle="1" w:styleId="40">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3">
    <w:name w:val="题注4"/>
    <w:basedOn w:val="1"/>
    <w:next w:val="8"/>
    <w:qFormat/>
    <w:uiPriority w:val="0"/>
    <w:pPr>
      <w:ind w:left="-132" w:leftChars="-64" w:right="-105" w:rightChars="-50" w:hanging="2"/>
      <w:jc w:val="center"/>
    </w:pPr>
    <w:rPr>
      <w:b/>
      <w:color w:val="FF0000"/>
      <w:szCs w:val="21"/>
      <w:lang w:val="en-GB"/>
    </w:rPr>
  </w:style>
  <w:style w:type="paragraph" w:customStyle="1" w:styleId="44">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 w:type="character" w:customStyle="1" w:styleId="45">
    <w:name w:val="font61"/>
    <w:basedOn w:val="21"/>
    <w:qFormat/>
    <w:uiPriority w:val="0"/>
    <w:rPr>
      <w:rFonts w:hint="eastAsia" w:ascii="宋体" w:hAnsi="宋体" w:eastAsia="宋体" w:cs="宋体"/>
      <w:color w:val="000000"/>
      <w:sz w:val="36"/>
      <w:szCs w:val="36"/>
      <w:u w:val="single"/>
    </w:rPr>
  </w:style>
  <w:style w:type="character" w:customStyle="1" w:styleId="46">
    <w:name w:val="font11"/>
    <w:basedOn w:val="21"/>
    <w:qFormat/>
    <w:uiPriority w:val="0"/>
    <w:rPr>
      <w:rFonts w:hint="eastAsia" w:ascii="宋体" w:hAnsi="宋体" w:eastAsia="宋体" w:cs="宋体"/>
      <w:color w:val="000000"/>
      <w:sz w:val="36"/>
      <w:szCs w:val="36"/>
      <w:u w:val="none"/>
    </w:rPr>
  </w:style>
  <w:style w:type="character" w:customStyle="1" w:styleId="47">
    <w:name w:val="hour_pm"/>
    <w:basedOn w:val="21"/>
    <w:qFormat/>
    <w:uiPriority w:val="0"/>
  </w:style>
  <w:style w:type="character" w:customStyle="1" w:styleId="48">
    <w:name w:val="layui-layer-tabnow"/>
    <w:basedOn w:val="21"/>
    <w:qFormat/>
    <w:uiPriority w:val="0"/>
    <w:rPr>
      <w:bdr w:val="single" w:color="CCCCCC" w:sz="6" w:space="0"/>
      <w:shd w:val="clear" w:fill="FFFFFF"/>
    </w:rPr>
  </w:style>
  <w:style w:type="character" w:customStyle="1" w:styleId="49">
    <w:name w:val="hover5"/>
    <w:basedOn w:val="21"/>
    <w:qFormat/>
    <w:uiPriority w:val="0"/>
    <w:rPr>
      <w:shd w:val="clear" w:fill="EEEEEE"/>
    </w:rPr>
  </w:style>
  <w:style w:type="character" w:customStyle="1" w:styleId="50">
    <w:name w:val="hour_am"/>
    <w:basedOn w:val="21"/>
    <w:qFormat/>
    <w:uiPriority w:val="0"/>
  </w:style>
  <w:style w:type="character" w:customStyle="1" w:styleId="51">
    <w:name w:val="old"/>
    <w:basedOn w:val="21"/>
    <w:qFormat/>
    <w:uiPriority w:val="0"/>
    <w:rPr>
      <w:color w:val="999999"/>
    </w:rPr>
  </w:style>
  <w:style w:type="character" w:customStyle="1" w:styleId="52">
    <w:name w:val="sidecatalog-index1"/>
    <w:basedOn w:val="21"/>
    <w:qFormat/>
    <w:uiPriority w:val="0"/>
    <w:rPr>
      <w:rFonts w:ascii="Arial" w:hAnsi="Arial" w:cs="Arial"/>
      <w:b/>
      <w:bCs/>
      <w:color w:val="999999"/>
      <w:sz w:val="21"/>
      <w:szCs w:val="21"/>
    </w:rPr>
  </w:style>
  <w:style w:type="character" w:customStyle="1" w:styleId="53">
    <w:name w:val="sidecatalog-dot2"/>
    <w:basedOn w:val="21"/>
    <w:qFormat/>
    <w:uiPriority w:val="0"/>
  </w:style>
  <w:style w:type="character" w:customStyle="1" w:styleId="54">
    <w:name w:val="first-child"/>
    <w:basedOn w:val="21"/>
    <w:qFormat/>
    <w:uiPriority w:val="0"/>
  </w:style>
  <w:style w:type="character" w:customStyle="1" w:styleId="55">
    <w:name w:val="ui-icon36"/>
    <w:basedOn w:val="21"/>
    <w:qFormat/>
    <w:uiPriority w:val="0"/>
  </w:style>
  <w:style w:type="character" w:customStyle="1" w:styleId="56">
    <w:name w:val="ui-selectmenu-text"/>
    <w:basedOn w:val="21"/>
    <w:qFormat/>
    <w:uiPriority w:val="0"/>
  </w:style>
  <w:style w:type="character" w:customStyle="1" w:styleId="57">
    <w:name w:val="hover7"/>
    <w:basedOn w:val="21"/>
    <w:qFormat/>
    <w:uiPriority w:val="0"/>
    <w:rPr>
      <w:shd w:val="clear" w:fill="EEEEEE"/>
    </w:rPr>
  </w:style>
  <w:style w:type="character" w:customStyle="1" w:styleId="58">
    <w:name w:val="first-child1"/>
    <w:basedOn w:val="21"/>
    <w:qFormat/>
    <w:uiPriority w:val="0"/>
  </w:style>
  <w:style w:type="character" w:customStyle="1" w:styleId="59">
    <w:name w:val="hover4"/>
    <w:basedOn w:val="21"/>
    <w:qFormat/>
    <w:uiPriority w:val="0"/>
    <w:rPr>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2857</Words>
  <Characters>3107</Characters>
  <Lines>0</Lines>
  <Paragraphs>0</Paragraphs>
  <TotalTime>1</TotalTime>
  <ScaleCrop>false</ScaleCrop>
  <LinksUpToDate>false</LinksUpToDate>
  <CharactersWithSpaces>3225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2025-05-19T08:29:00Z</dcterms:created>
  <dc:creator>Administrator</dc:creator>
  <cp:lastModifiedBy>大琳</cp:lastModifiedBy>
  <cp:lastPrinted>2025-05-30T03:35:00Z</cp:lastPrinted>
  <dcterms:modified xsi:type="dcterms:W3CDTF">2025-08-19T08:03:16Z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B4694F705FF6448DB2A7827AA04661C2_13</vt:lpwstr>
  </property>
</Properties>
</file>