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AD2B7">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14:paraId="39A6263C">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14:paraId="08E40F60">
      <w:pPr>
        <w:spacing w:line="500" w:lineRule="exact"/>
        <w:jc w:val="center"/>
        <w:rPr>
          <w:rFonts w:hint="eastAsia" w:ascii="仿宋" w:hAnsi="仿宋" w:eastAsia="仿宋" w:cs="仿宋"/>
          <w:bCs/>
          <w:color w:val="auto"/>
          <w:sz w:val="28"/>
          <w:szCs w:val="28"/>
          <w:highlight w:val="none"/>
        </w:rPr>
      </w:pPr>
    </w:p>
    <w:p w14:paraId="73BE00BA">
      <w:pPr>
        <w:spacing w:line="500" w:lineRule="exact"/>
        <w:jc w:val="center"/>
        <w:rPr>
          <w:rFonts w:hint="eastAsia" w:ascii="仿宋" w:hAnsi="仿宋" w:eastAsia="仿宋" w:cs="仿宋"/>
          <w:bCs/>
          <w:color w:val="auto"/>
          <w:sz w:val="28"/>
          <w:szCs w:val="28"/>
          <w:highlight w:val="none"/>
        </w:rPr>
      </w:pPr>
    </w:p>
    <w:p w14:paraId="5A99925F">
      <w:pPr>
        <w:spacing w:line="500" w:lineRule="exact"/>
        <w:jc w:val="center"/>
        <w:rPr>
          <w:rFonts w:hint="eastAsia" w:ascii="仿宋" w:hAnsi="仿宋" w:eastAsia="仿宋" w:cs="仿宋"/>
          <w:b/>
          <w:color w:val="auto"/>
          <w:sz w:val="28"/>
          <w:szCs w:val="28"/>
          <w:highlight w:val="none"/>
        </w:rPr>
      </w:pPr>
    </w:p>
    <w:p w14:paraId="423337A0">
      <w:pPr>
        <w:spacing w:line="500" w:lineRule="exact"/>
        <w:jc w:val="center"/>
        <w:rPr>
          <w:rFonts w:hint="eastAsia" w:ascii="仿宋" w:hAnsi="仿宋" w:eastAsia="仿宋" w:cs="仿宋"/>
          <w:b/>
          <w:color w:val="auto"/>
          <w:sz w:val="28"/>
          <w:szCs w:val="28"/>
          <w:highlight w:val="none"/>
        </w:rPr>
      </w:pPr>
    </w:p>
    <w:p w14:paraId="50469D6D">
      <w:pPr>
        <w:spacing w:line="500" w:lineRule="exact"/>
        <w:jc w:val="center"/>
        <w:rPr>
          <w:rFonts w:hint="eastAsia" w:ascii="仿宋" w:hAnsi="仿宋" w:eastAsia="仿宋" w:cs="仿宋"/>
          <w:bCs/>
          <w:color w:val="auto"/>
          <w:sz w:val="28"/>
          <w:szCs w:val="28"/>
          <w:highlight w:val="none"/>
        </w:rPr>
      </w:pPr>
    </w:p>
    <w:p w14:paraId="4FBCB637">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ZCB-YN-2025028</w:t>
      </w:r>
    </w:p>
    <w:p w14:paraId="2069951B">
      <w:pPr>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惠州市第一妇幼保健院2025年电子票据系统</w:t>
      </w:r>
    </w:p>
    <w:p w14:paraId="2E1CD976">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lang w:eastAsia="zh-CN"/>
        </w:rPr>
        <w:t>接口开发及维保服务</w:t>
      </w:r>
    </w:p>
    <w:p w14:paraId="3764B787">
      <w:pPr>
        <w:jc w:val="both"/>
        <w:rPr>
          <w:rFonts w:hint="eastAsia" w:ascii="仿宋" w:hAnsi="仿宋" w:eastAsia="仿宋" w:cs="仿宋"/>
          <w:b/>
          <w:color w:val="auto"/>
          <w:sz w:val="32"/>
          <w:szCs w:val="32"/>
          <w:highlight w:val="none"/>
        </w:rPr>
      </w:pPr>
    </w:p>
    <w:p w14:paraId="354378EB">
      <w:pPr>
        <w:jc w:val="center"/>
        <w:rPr>
          <w:rFonts w:hint="eastAsia" w:ascii="仿宋" w:hAnsi="仿宋" w:eastAsia="仿宋" w:cs="仿宋"/>
          <w:b/>
          <w:color w:val="auto"/>
          <w:sz w:val="32"/>
          <w:szCs w:val="32"/>
          <w:highlight w:val="none"/>
        </w:rPr>
      </w:pPr>
    </w:p>
    <w:p w14:paraId="489D6F50">
      <w:pPr>
        <w:jc w:val="center"/>
        <w:rPr>
          <w:rFonts w:hint="eastAsia" w:ascii="仿宋" w:hAnsi="仿宋" w:eastAsia="仿宋" w:cs="仿宋"/>
          <w:b/>
          <w:color w:val="auto"/>
          <w:sz w:val="32"/>
          <w:szCs w:val="32"/>
          <w:highlight w:val="none"/>
        </w:rPr>
      </w:pPr>
    </w:p>
    <w:p w14:paraId="26FC2000">
      <w:pPr>
        <w:pStyle w:val="2"/>
        <w:rPr>
          <w:rFonts w:hint="eastAsia" w:ascii="仿宋" w:hAnsi="仿宋" w:eastAsia="仿宋" w:cs="仿宋"/>
          <w:b/>
          <w:color w:val="auto"/>
          <w:sz w:val="32"/>
          <w:szCs w:val="32"/>
          <w:highlight w:val="none"/>
        </w:rPr>
      </w:pPr>
    </w:p>
    <w:p w14:paraId="172EEB98">
      <w:pPr>
        <w:rPr>
          <w:rFonts w:hint="eastAsia" w:ascii="仿宋" w:hAnsi="仿宋" w:eastAsia="仿宋" w:cs="仿宋"/>
          <w:b/>
          <w:color w:val="auto"/>
          <w:sz w:val="32"/>
          <w:szCs w:val="32"/>
          <w:highlight w:val="none"/>
        </w:rPr>
      </w:pPr>
    </w:p>
    <w:p w14:paraId="10E78888">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14:paraId="7075CAD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月</w:t>
      </w:r>
    </w:p>
    <w:p w14:paraId="4DCBE4FC">
      <w:pPr>
        <w:jc w:val="center"/>
        <w:rPr>
          <w:rFonts w:hint="eastAsia" w:ascii="仿宋" w:hAnsi="仿宋" w:eastAsia="仿宋" w:cs="仿宋"/>
          <w:b/>
          <w:bCs/>
          <w:color w:val="auto"/>
          <w:sz w:val="52"/>
          <w:szCs w:val="52"/>
          <w:highlight w:val="none"/>
        </w:rPr>
      </w:pPr>
    </w:p>
    <w:p w14:paraId="7E21A195">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14:paraId="7859E3FD">
      <w:pPr>
        <w:pStyle w:val="9"/>
        <w:rPr>
          <w:rFonts w:hint="eastAsia"/>
          <w:color w:val="auto"/>
          <w:highlight w:val="none"/>
          <w:lang w:eastAsia="zh-CN"/>
        </w:rPr>
      </w:pPr>
    </w:p>
    <w:p w14:paraId="072CA868">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14:paraId="68291796">
      <w:pPr>
        <w:rPr>
          <w:rFonts w:hint="eastAsia" w:ascii="仿宋" w:hAnsi="仿宋" w:eastAsia="仿宋" w:cs="仿宋"/>
          <w:b/>
          <w:bCs/>
          <w:color w:val="auto"/>
          <w:sz w:val="36"/>
          <w:szCs w:val="36"/>
          <w:highlight w:val="none"/>
        </w:rPr>
      </w:pPr>
    </w:p>
    <w:p w14:paraId="4CF56599">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14:paraId="1CC11C40">
      <w:pPr>
        <w:rPr>
          <w:rFonts w:hint="eastAsia" w:ascii="仿宋" w:hAnsi="仿宋" w:eastAsia="仿宋" w:cs="仿宋"/>
          <w:b/>
          <w:bCs/>
          <w:color w:val="auto"/>
          <w:sz w:val="36"/>
          <w:szCs w:val="36"/>
          <w:highlight w:val="none"/>
        </w:rPr>
      </w:pPr>
    </w:p>
    <w:p w14:paraId="04083FB7">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14:paraId="4A35DF34">
      <w:pPr>
        <w:rPr>
          <w:rFonts w:hint="eastAsia" w:ascii="仿宋" w:hAnsi="仿宋" w:eastAsia="仿宋" w:cs="仿宋"/>
          <w:b/>
          <w:bCs/>
          <w:color w:val="auto"/>
          <w:sz w:val="36"/>
          <w:szCs w:val="36"/>
          <w:highlight w:val="none"/>
        </w:rPr>
      </w:pPr>
    </w:p>
    <w:p w14:paraId="33B7CA1D">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14:paraId="6BE925D5">
      <w:pPr>
        <w:rPr>
          <w:rFonts w:hint="eastAsia" w:ascii="仿宋" w:hAnsi="仿宋" w:eastAsia="仿宋" w:cs="仿宋"/>
          <w:b/>
          <w:bCs/>
          <w:color w:val="auto"/>
          <w:sz w:val="36"/>
          <w:szCs w:val="36"/>
          <w:highlight w:val="none"/>
        </w:rPr>
      </w:pPr>
    </w:p>
    <w:p w14:paraId="4A90A5C0">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14:paraId="6F9F7F88">
      <w:pPr>
        <w:spacing w:line="360" w:lineRule="auto"/>
        <w:rPr>
          <w:rFonts w:hint="eastAsia" w:ascii="仿宋" w:hAnsi="仿宋" w:eastAsia="仿宋" w:cs="仿宋"/>
          <w:b/>
          <w:color w:val="auto"/>
          <w:kern w:val="0"/>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C69CEC">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14:paraId="3C38706C">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14:paraId="110AEADA">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惠州市第一妇幼保健院2025年电子票据系统接口开发及维保服务</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14:paraId="424B6396">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ZCB-YN-2025028</w:t>
      </w:r>
    </w:p>
    <w:p w14:paraId="074C798B">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惠州市第一妇幼保健院2025年电子票据系统接口开发及维保服务</w:t>
      </w:r>
    </w:p>
    <w:p w14:paraId="4566F0D1">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5"/>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14:paraId="2379CA34">
        <w:tblPrEx>
          <w:tblCellMar>
            <w:top w:w="0" w:type="dxa"/>
            <w:left w:w="108" w:type="dxa"/>
            <w:bottom w:w="0" w:type="dxa"/>
            <w:right w:w="108" w:type="dxa"/>
          </w:tblCellMar>
        </w:tblPrEx>
        <w:trPr>
          <w:trHeight w:val="9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8832458">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7B19067B">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959AEF2">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26542C">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816AB6E">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59D9677">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560C482B">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4B53C0CC">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733F7473">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2025年电子票据系统接口开发服务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BE5B35C">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67E186">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0F37FC6">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50000</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983BD2F">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r w14:paraId="4272B8BD">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6A97335D">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4EFDF8B">
            <w:pPr>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2025年电子票据系统接口维保服务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0CD0196D">
            <w:pPr>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06AF83">
            <w:pPr>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49D4D412">
            <w:pPr>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40000</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EAA5246">
            <w:pPr>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14:paraId="7BF9DA78">
      <w:pPr>
        <w:spacing w:line="420" w:lineRule="exact"/>
        <w:rPr>
          <w:rFonts w:hint="eastAsia" w:ascii="仿宋" w:hAnsi="仿宋" w:eastAsia="仿宋" w:cs="仿宋"/>
          <w:color w:val="auto"/>
          <w:sz w:val="24"/>
          <w:highlight w:val="none"/>
          <w:lang w:val="zh-CN"/>
        </w:rPr>
      </w:pPr>
    </w:p>
    <w:p w14:paraId="2D3BE00F">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响应的供应商应当在2025年9月18日至2025年9月24日（上午08:00-12:00，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14:paraId="44BE25D4">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时（北京时间）</w:t>
      </w:r>
    </w:p>
    <w:p w14:paraId="60214812">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14:paraId="78C8AFE1">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15分</w:t>
      </w:r>
      <w:r>
        <w:rPr>
          <w:rFonts w:hint="eastAsia" w:ascii="仿宋" w:hAnsi="仿宋" w:eastAsia="仿宋" w:cs="仿宋"/>
          <w:color w:val="auto"/>
          <w:sz w:val="24"/>
          <w:highlight w:val="none"/>
        </w:rPr>
        <w:t>（北京时间）</w:t>
      </w:r>
    </w:p>
    <w:p w14:paraId="7C15A941">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14:paraId="552EF694">
      <w:pPr>
        <w:spacing w:line="420" w:lineRule="exact"/>
        <w:ind w:left="630" w:leftChars="300"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14:paraId="7714B88D">
      <w:pPr>
        <w:spacing w:line="420" w:lineRule="exact"/>
        <w:ind w:left="630" w:leftChars="30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郑工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bookmarkStart w:id="0" w:name="_GoBack"/>
      <w:bookmarkEnd w:id="0"/>
    </w:p>
    <w:p w14:paraId="3CEF9D33">
      <w:pPr>
        <w:spacing w:line="420" w:lineRule="exact"/>
        <w:ind w:left="630" w:leftChars="300" w:firstLine="0" w:firstLineChars="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14:paraId="230737B6">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68F004B">
      <w:pPr>
        <w:pStyle w:val="18"/>
        <w:rPr>
          <w:rFonts w:hint="eastAsia"/>
          <w:color w:val="auto"/>
          <w:highlight w:val="none"/>
          <w:lang w:val="en-US" w:eastAsia="zh-CN"/>
        </w:rPr>
      </w:pPr>
    </w:p>
    <w:p w14:paraId="38655828">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1FB550D">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14:paraId="4F76AA21">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p w14:paraId="4E06BA0A">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14:paraId="37E4CBCF">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14:paraId="7F19AD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14:paraId="7C5CCD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14:paraId="60BAFE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14:paraId="0DB9295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14:paraId="03F87E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（4）比</w:t>
      </w:r>
      <w:r>
        <w:rPr>
          <w:rFonts w:hint="eastAsia" w:ascii="仿宋" w:hAnsi="仿宋" w:eastAsia="仿宋" w:cs="仿宋"/>
          <w:color w:val="auto"/>
          <w:sz w:val="24"/>
          <w:highlight w:val="none"/>
          <w:lang w:val="en-US" w:eastAsia="zh-CN"/>
        </w:rPr>
        <w:t>价</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rPr>
        <w:t>；</w:t>
      </w:r>
    </w:p>
    <w:p w14:paraId="24C4E8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14:paraId="0ECC8E8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14:paraId="6EA8ED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1DB504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14:paraId="1C75715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14:paraId="227AD1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14:paraId="4D429FFA">
      <w:pPr>
        <w:keepNext w:val="0"/>
        <w:keepLines w:val="0"/>
        <w:widowControl w:val="0"/>
        <w:suppressLineNumbers w:val="0"/>
        <w:tabs>
          <w:tab w:val="left" w:pos="0"/>
        </w:tabs>
        <w:wordWrap w:val="0"/>
        <w:spacing w:before="0" w:beforeAutospacing="0" w:after="0" w:afterAutospacing="0" w:line="360" w:lineRule="auto"/>
        <w:ind w:left="0" w:right="0" w:firstLine="480" w:firstLineChars="200"/>
        <w:jc w:val="left"/>
        <w:rPr>
          <w:color w:val="auto"/>
          <w:highlight w:val="none"/>
        </w:rPr>
      </w:pPr>
      <w:r>
        <w:rPr>
          <w:rFonts w:hint="eastAsia" w:ascii="仿宋" w:hAnsi="仿宋" w:eastAsia="仿宋" w:cs="仿宋"/>
          <w:color w:val="auto"/>
          <w:sz w:val="24"/>
          <w:highlight w:val="none"/>
        </w:rPr>
        <w:t>6.本项目是</w:t>
      </w:r>
      <w:r>
        <w:rPr>
          <w:rFonts w:hint="eastAsia" w:ascii="仿宋" w:hAnsi="仿宋" w:eastAsia="仿宋" w:cs="仿宋"/>
          <w:color w:val="auto"/>
          <w:sz w:val="24"/>
          <w:highlight w:val="none"/>
          <w:lang w:eastAsia="zh-CN"/>
        </w:rPr>
        <w:t>非</w:t>
      </w:r>
      <w:r>
        <w:rPr>
          <w:rFonts w:hint="eastAsia" w:ascii="仿宋" w:hAnsi="仿宋" w:eastAsia="仿宋" w:cs="仿宋"/>
          <w:color w:val="auto"/>
          <w:sz w:val="24"/>
          <w:highlight w:val="none"/>
        </w:rPr>
        <w:t>专门面向中小企业采购的项目。</w:t>
      </w:r>
      <w:r>
        <w:rPr>
          <w:rFonts w:hint="eastAsia" w:ascii="仿宋" w:hAnsi="仿宋" w:eastAsia="仿宋" w:cs="仿宋"/>
          <w:b/>
          <w:bCs/>
          <w:color w:val="auto"/>
          <w:sz w:val="24"/>
          <w:highlight w:val="none"/>
        </w:rPr>
        <w:t>（提供《中小企业声明函》</w:t>
      </w:r>
      <w:r>
        <w:rPr>
          <w:rFonts w:hint="eastAsia" w:ascii="仿宋" w:hAnsi="仿宋" w:eastAsia="仿宋" w:cs="仿宋"/>
          <w:b/>
          <w:bCs/>
          <w:color w:val="auto"/>
          <w:sz w:val="24"/>
          <w:highlight w:val="none"/>
          <w:lang w:eastAsia="zh-CN"/>
        </w:rPr>
        <w:t>，具体格式文件见比价文件P48中</w:t>
      </w:r>
      <w:r>
        <w:rPr>
          <w:rFonts w:hint="eastAsia" w:ascii="仿宋" w:hAnsi="仿宋" w:eastAsia="仿宋" w:cs="仿宋"/>
          <w:b/>
          <w:bCs/>
          <w:color w:val="auto"/>
          <w:sz w:val="24"/>
          <w:highlight w:val="none"/>
          <w:lang w:val="hr-HR" w:eastAsia="zh-CN"/>
        </w:rPr>
        <w:t>小企业声明函（工程、服务），未按要求提供声明函的将导致响应无效</w:t>
      </w:r>
      <w:r>
        <w:rPr>
          <w:rFonts w:hint="eastAsia" w:ascii="仿宋" w:hAnsi="仿宋" w:eastAsia="仿宋" w:cs="仿宋"/>
          <w:b/>
          <w:bCs/>
          <w:color w:val="auto"/>
          <w:sz w:val="24"/>
          <w:highlight w:val="none"/>
          <w:lang w:eastAsia="zh-CN"/>
        </w:rPr>
        <w:t>）</w:t>
      </w:r>
      <w:r>
        <w:rPr>
          <w:rFonts w:hint="eastAsia" w:ascii="仿宋" w:hAnsi="仿宋" w:eastAsia="仿宋" w:cs="仿宋"/>
          <w:color w:val="auto"/>
          <w:sz w:val="24"/>
          <w:highlight w:val="none"/>
        </w:rPr>
        <w:t>。本项目中小企业划分标准</w:t>
      </w:r>
      <w:r>
        <w:rPr>
          <w:rFonts w:hint="eastAsia" w:ascii="仿宋" w:hAnsi="仿宋" w:eastAsia="仿宋" w:cs="仿宋"/>
          <w:b/>
          <w:bCs/>
          <w:color w:val="auto"/>
          <w:sz w:val="24"/>
          <w:highlight w:val="none"/>
        </w:rPr>
        <w:t>所属行业为</w:t>
      </w:r>
      <w:r>
        <w:rPr>
          <w:rFonts w:hint="eastAsia" w:ascii="仿宋" w:hAnsi="仿宋" w:eastAsia="仿宋" w:cs="仿宋"/>
          <w:b/>
          <w:bCs/>
          <w:color w:val="auto"/>
          <w:sz w:val="24"/>
          <w:highlight w:val="none"/>
          <w:lang w:eastAsia="zh-CN"/>
        </w:rPr>
        <w:t>：</w:t>
      </w:r>
      <w:r>
        <w:rPr>
          <w:rFonts w:hint="eastAsia" w:ascii="仿宋" w:hAnsi="仿宋" w:eastAsia="仿宋" w:cs="仿宋"/>
          <w:color w:val="auto"/>
          <w:kern w:val="2"/>
          <w:sz w:val="24"/>
          <w:szCs w:val="24"/>
          <w:highlight w:val="none"/>
          <w:lang w:val="en-US" w:eastAsia="zh-CN" w:bidi="ar"/>
        </w:rPr>
        <w:t>软件和信息技术服务业</w:t>
      </w:r>
      <w:r>
        <w:rPr>
          <w:rFonts w:hint="eastAsia" w:ascii="仿宋" w:hAnsi="仿宋" w:eastAsia="仿宋" w:cs="仿宋"/>
          <w:color w:val="auto"/>
          <w:sz w:val="24"/>
          <w:szCs w:val="24"/>
          <w:highlight w:val="none"/>
          <w:lang w:eastAsia="zh-CN"/>
        </w:rPr>
        <w:t>。</w:t>
      </w:r>
    </w:p>
    <w:p w14:paraId="48A70507">
      <w:pPr>
        <w:spacing w:line="360" w:lineRule="auto"/>
        <w:ind w:firstLine="480" w:firstLineChars="200"/>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14:paraId="33CFE81C">
      <w:pPr>
        <w:spacing w:line="360" w:lineRule="auto"/>
        <w:ind w:firstLine="482" w:firstLineChars="200"/>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14:paraId="0D7E5705">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14:paraId="25692B3C">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14:paraId="53CC48A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14:paraId="220DFDC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14:paraId="413F6FFC">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14:paraId="3718677A">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14:paraId="5407C5E9">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14:paraId="0375D501">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2ABD4DEF">
      <w:pPr>
        <w:keepNext w:val="0"/>
        <w:keepLines w:val="0"/>
        <w:pageBreakBefore w:val="0"/>
        <w:widowControl w:val="0"/>
        <w:kinsoku/>
        <w:wordWrap/>
        <w:overflowPunct/>
        <w:topLinePunct w:val="0"/>
        <w:autoSpaceDE w:val="0"/>
        <w:autoSpaceDN w:val="0"/>
        <w:bidi w:val="0"/>
        <w:adjustRightInd/>
        <w:spacing w:line="40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三、</w:t>
      </w:r>
      <w:r>
        <w:rPr>
          <w:rFonts w:hint="eastAsia" w:ascii="仿宋" w:hAnsi="仿宋" w:eastAsia="仿宋" w:cs="仿宋"/>
          <w:b/>
          <w:color w:val="auto"/>
          <w:sz w:val="24"/>
          <w:highlight w:val="none"/>
          <w:lang w:val="en-US" w:eastAsia="zh-CN"/>
        </w:rPr>
        <w:t>项目概况</w:t>
      </w:r>
    </w:p>
    <w:p w14:paraId="04BF89A6">
      <w:pPr>
        <w:autoSpaceDE w:val="0"/>
        <w:autoSpaceDN w:val="0"/>
        <w:spacing w:line="360" w:lineRule="auto"/>
        <w:ind w:firstLine="480" w:firstLineChars="200"/>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rPr>
        <w:t>项目</w:t>
      </w:r>
      <w:r>
        <w:rPr>
          <w:rFonts w:hint="eastAsia" w:ascii="仿宋" w:hAnsi="仿宋" w:eastAsia="仿宋" w:cs="仿宋"/>
          <w:b w:val="0"/>
          <w:bCs w:val="0"/>
          <w:color w:val="auto"/>
          <w:sz w:val="24"/>
          <w:highlight w:val="none"/>
          <w:u w:val="none" w:color="auto"/>
          <w:lang w:val="zh-CN"/>
        </w:rPr>
        <w:t>编号：</w:t>
      </w:r>
      <w:r>
        <w:rPr>
          <w:rFonts w:hint="eastAsia" w:ascii="仿宋" w:hAnsi="仿宋" w:eastAsia="仿宋" w:cs="仿宋"/>
          <w:b w:val="0"/>
          <w:bCs w:val="0"/>
          <w:color w:val="auto"/>
          <w:sz w:val="24"/>
          <w:highlight w:val="none"/>
          <w:u w:val="none" w:color="auto"/>
          <w:lang w:eastAsia="zh-CN"/>
        </w:rPr>
        <w:t>ZCB-YN-2025028</w:t>
      </w:r>
    </w:p>
    <w:p w14:paraId="47DA55AD">
      <w:pPr>
        <w:autoSpaceDE w:val="0"/>
        <w:autoSpaceDN w:val="0"/>
        <w:spacing w:line="360" w:lineRule="auto"/>
        <w:ind w:firstLine="480" w:firstLineChars="200"/>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zh-CN" w:eastAsia="zh-CN"/>
        </w:rPr>
        <w:t>项目名称：</w:t>
      </w:r>
      <w:r>
        <w:rPr>
          <w:rFonts w:hint="eastAsia" w:ascii="仿宋" w:hAnsi="仿宋" w:eastAsia="仿宋" w:cs="仿宋"/>
          <w:color w:val="auto"/>
          <w:sz w:val="24"/>
          <w:highlight w:val="none"/>
          <w:lang w:eastAsia="zh-CN"/>
        </w:rPr>
        <w:t>惠州市第一妇幼保健院2025年电子票据系统接口开发及维保服务</w:t>
      </w:r>
    </w:p>
    <w:p w14:paraId="71E52A15">
      <w:pPr>
        <w:numPr>
          <w:ilvl w:val="0"/>
          <w:numId w:val="0"/>
        </w:numPr>
        <w:spacing w:line="360" w:lineRule="auto"/>
        <w:ind w:firstLine="480" w:firstLineChars="200"/>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3.预算金额（最高限价）</w:t>
      </w:r>
      <w:r>
        <w:rPr>
          <w:rFonts w:hint="eastAsia" w:ascii="仿宋" w:hAnsi="仿宋" w:eastAsia="仿宋" w:cs="仿宋"/>
          <w:b w:val="0"/>
          <w:bCs w:val="0"/>
          <w:color w:val="auto"/>
          <w:sz w:val="24"/>
          <w:highlight w:val="none"/>
          <w:u w:val="none" w:color="auto"/>
          <w:lang w:val="zh-CN" w:eastAsia="zh-CN"/>
        </w:rPr>
        <w:t>：</w:t>
      </w:r>
      <w:r>
        <w:rPr>
          <w:rFonts w:hint="eastAsia" w:ascii="仿宋" w:hAnsi="仿宋" w:eastAsia="仿宋" w:cs="仿宋"/>
          <w:b w:val="0"/>
          <w:bCs w:val="0"/>
          <w:color w:val="auto"/>
          <w:sz w:val="24"/>
          <w:highlight w:val="none"/>
          <w:u w:val="none" w:color="auto"/>
          <w:lang w:val="en-US" w:eastAsia="zh-CN"/>
        </w:rPr>
        <w:t>¥90000</w:t>
      </w:r>
      <w:r>
        <w:rPr>
          <w:rFonts w:hint="eastAsia" w:ascii="仿宋" w:hAnsi="仿宋" w:eastAsia="仿宋" w:cs="仿宋"/>
          <w:b w:val="0"/>
          <w:bCs w:val="0"/>
          <w:color w:val="auto"/>
          <w:sz w:val="24"/>
          <w:highlight w:val="none"/>
          <w:u w:val="none" w:color="auto"/>
          <w:lang w:val="zh-CN" w:eastAsia="zh-CN"/>
        </w:rPr>
        <w:t>元。</w:t>
      </w:r>
    </w:p>
    <w:p w14:paraId="59C75203">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u w:val="none" w:color="auto"/>
          <w:lang w:val="en-US" w:eastAsia="zh-CN"/>
        </w:rPr>
        <w:t>4.</w:t>
      </w:r>
      <w:r>
        <w:rPr>
          <w:rFonts w:hint="eastAsia" w:ascii="仿宋" w:hAnsi="仿宋" w:eastAsia="仿宋" w:cs="仿宋"/>
          <w:b w:val="0"/>
          <w:bCs w:val="0"/>
          <w:color w:val="auto"/>
          <w:sz w:val="24"/>
          <w:highlight w:val="none"/>
          <w:lang w:val="en-US" w:eastAsia="zh-CN"/>
        </w:rPr>
        <w:t>为采购人提供电子票据系统（3.1.4.4版本）基础日常维护及系统优化服务，并定期回访、提供运维记录、新HIS（BS-WHIS v5.6版）对接等服务。保障本项技术软件系统正常运行与使用。</w:t>
      </w:r>
    </w:p>
    <w:p w14:paraId="3BB999FF">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四、技术/服务要求</w:t>
      </w:r>
    </w:p>
    <w:p w14:paraId="4AEDB04F">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（一）服务清单</w:t>
      </w:r>
    </w:p>
    <w:p w14:paraId="5E4782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color w:val="FF0000"/>
          <w:sz w:val="30"/>
          <w:szCs w:val="30"/>
          <w:highlight w:val="none"/>
          <w:lang w:val="en-US" w:eastAsia="zh-CN"/>
        </w:rPr>
      </w:pPr>
      <w:r>
        <w:rPr>
          <w:rFonts w:hint="eastAsia" w:ascii="宋体" w:hAnsi="宋体" w:eastAsia="宋体" w:cs="宋体"/>
          <w:b w:val="0"/>
          <w:bCs w:val="0"/>
          <w:color w:val="FF0000"/>
          <w:sz w:val="30"/>
          <w:szCs w:val="30"/>
          <w:highlight w:val="none"/>
          <w:u w:val="none" w:color="auto"/>
        </w:rPr>
        <w:t>★</w:t>
      </w:r>
      <w:r>
        <w:rPr>
          <w:rFonts w:hint="eastAsia" w:ascii="仿宋" w:hAnsi="仿宋" w:eastAsia="仿宋" w:cs="仿宋"/>
          <w:b/>
          <w:bCs/>
          <w:color w:val="FF0000"/>
          <w:sz w:val="30"/>
          <w:szCs w:val="30"/>
          <w:highlight w:val="none"/>
          <w:lang w:val="en-US" w:eastAsia="zh-CN"/>
        </w:rPr>
        <w:t>供应商需具有提供本院同版本系统维保服务的能力，即具备对电子票据系统（3.1.4.4版本）的维护能力，</w:t>
      </w:r>
      <w:r>
        <w:rPr>
          <w:rFonts w:hint="eastAsia" w:ascii="仿宋" w:hAnsi="仿宋" w:eastAsia="仿宋" w:cs="仿宋"/>
          <w:b/>
          <w:bCs/>
          <w:strike w:val="0"/>
          <w:color w:val="FF0000"/>
          <w:sz w:val="30"/>
          <w:szCs w:val="30"/>
          <w:highlight w:val="none"/>
          <w:lang w:val="en-US" w:eastAsia="zh-CN"/>
        </w:rPr>
        <w:t>可</w:t>
      </w:r>
      <w:r>
        <w:rPr>
          <w:rFonts w:hint="eastAsia" w:ascii="仿宋" w:hAnsi="仿宋" w:eastAsia="仿宋" w:cs="仿宋"/>
          <w:b/>
          <w:bCs/>
          <w:color w:val="FF0000"/>
          <w:sz w:val="30"/>
          <w:szCs w:val="30"/>
          <w:highlight w:val="none"/>
          <w:lang w:val="en-US" w:eastAsia="zh-CN"/>
        </w:rPr>
        <w:t>提供如相关授权、历史服务项目案例、历史服务客户评价函等材料。</w:t>
      </w:r>
    </w:p>
    <w:tbl>
      <w:tblPr>
        <w:tblStyle w:val="15"/>
        <w:tblW w:w="4709" w:type="pct"/>
        <w:tblInd w:w="338" w:type="dxa"/>
        <w:tblLayout w:type="autofit"/>
        <w:tblCellMar>
          <w:top w:w="0" w:type="dxa"/>
          <w:left w:w="108" w:type="dxa"/>
          <w:bottom w:w="0" w:type="dxa"/>
          <w:right w:w="108" w:type="dxa"/>
        </w:tblCellMar>
      </w:tblPr>
      <w:tblGrid>
        <w:gridCol w:w="1684"/>
        <w:gridCol w:w="1949"/>
        <w:gridCol w:w="4393"/>
      </w:tblGrid>
      <w:tr w14:paraId="5219F878">
        <w:tblPrEx>
          <w:tblCellMar>
            <w:top w:w="0" w:type="dxa"/>
            <w:left w:w="108" w:type="dxa"/>
            <w:bottom w:w="0" w:type="dxa"/>
            <w:right w:w="108" w:type="dxa"/>
          </w:tblCellMar>
        </w:tblPrEx>
        <w:trPr>
          <w:trHeight w:val="291" w:hRule="atLeast"/>
        </w:trPr>
        <w:tc>
          <w:tcPr>
            <w:tcW w:w="10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8C8A4">
            <w:pPr>
              <w:widowControl/>
              <w:spacing w:line="240" w:lineRule="auto"/>
              <w:ind w:firstLine="0" w:firstLineChars="0"/>
              <w:jc w:val="center"/>
              <w:rPr>
                <w:rFonts w:hint="eastAsia" w:ascii="仿宋" w:hAnsi="仿宋" w:eastAsia="仿宋" w:cs="仿宋"/>
                <w:b/>
                <w:bCs/>
                <w:color w:val="000000"/>
                <w:kern w:val="0"/>
                <w:highlight w:val="none"/>
                <w:lang w:val="en-US" w:eastAsia="zh-CN"/>
              </w:rPr>
            </w:pPr>
            <w:r>
              <w:rPr>
                <w:rFonts w:hint="eastAsia" w:ascii="仿宋" w:hAnsi="仿宋" w:eastAsia="仿宋" w:cs="仿宋"/>
                <w:b/>
                <w:bCs/>
                <w:color w:val="000000"/>
                <w:kern w:val="0"/>
                <w:highlight w:val="none"/>
                <w:lang w:val="en-US" w:eastAsia="zh-CN"/>
              </w:rPr>
              <w:t>服务</w:t>
            </w:r>
          </w:p>
        </w:tc>
        <w:tc>
          <w:tcPr>
            <w:tcW w:w="121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901EF">
            <w:pPr>
              <w:widowControl/>
              <w:spacing w:line="240" w:lineRule="auto"/>
              <w:ind w:firstLine="0" w:firstLineChars="0"/>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模块名称</w:t>
            </w:r>
          </w:p>
        </w:tc>
        <w:tc>
          <w:tcPr>
            <w:tcW w:w="2735" w:type="pct"/>
            <w:tcBorders>
              <w:top w:val="single" w:color="auto" w:sz="4" w:space="0"/>
              <w:left w:val="nil"/>
              <w:bottom w:val="single" w:color="auto" w:sz="4" w:space="0"/>
              <w:right w:val="single" w:color="auto" w:sz="4" w:space="0"/>
            </w:tcBorders>
            <w:shd w:val="clear" w:color="000000" w:fill="FFFFFF"/>
            <w:noWrap w:val="0"/>
            <w:vAlign w:val="center"/>
          </w:tcPr>
          <w:p w14:paraId="2B096700">
            <w:pPr>
              <w:widowControl/>
              <w:spacing w:line="240" w:lineRule="auto"/>
              <w:ind w:firstLine="0" w:firstLineChars="0"/>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内容描述</w:t>
            </w:r>
          </w:p>
        </w:tc>
      </w:tr>
      <w:tr w14:paraId="2DA83F2F">
        <w:tblPrEx>
          <w:tblCellMar>
            <w:top w:w="0" w:type="dxa"/>
            <w:left w:w="108" w:type="dxa"/>
            <w:bottom w:w="0" w:type="dxa"/>
            <w:right w:w="108" w:type="dxa"/>
          </w:tblCellMar>
        </w:tblPrEx>
        <w:trPr>
          <w:trHeight w:val="312" w:hRule="atLeast"/>
        </w:trPr>
        <w:tc>
          <w:tcPr>
            <w:tcW w:w="1049" w:type="pct"/>
            <w:vMerge w:val="restart"/>
            <w:tcBorders>
              <w:left w:val="single" w:color="auto" w:sz="4" w:space="0"/>
              <w:right w:val="single" w:color="auto" w:sz="4" w:space="0"/>
            </w:tcBorders>
            <w:noWrap w:val="0"/>
            <w:vAlign w:val="center"/>
          </w:tcPr>
          <w:p w14:paraId="341EAA74">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lang w:val="en-US" w:eastAsia="zh-CN"/>
              </w:rPr>
              <w:t>接口开发服务</w:t>
            </w:r>
          </w:p>
        </w:tc>
        <w:tc>
          <w:tcPr>
            <w:tcW w:w="1214" w:type="pct"/>
            <w:vMerge w:val="restart"/>
            <w:tcBorders>
              <w:top w:val="nil"/>
              <w:left w:val="single" w:color="auto" w:sz="4" w:space="0"/>
              <w:right w:val="single" w:color="auto" w:sz="4" w:space="0"/>
            </w:tcBorders>
            <w:noWrap w:val="0"/>
            <w:vAlign w:val="center"/>
          </w:tcPr>
          <w:p w14:paraId="52688085">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联调准备</w:t>
            </w:r>
          </w:p>
        </w:tc>
        <w:tc>
          <w:tcPr>
            <w:tcW w:w="2735" w:type="pct"/>
            <w:tcBorders>
              <w:top w:val="nil"/>
              <w:left w:val="single" w:color="auto" w:sz="4" w:space="0"/>
              <w:bottom w:val="single" w:color="auto" w:sz="4" w:space="0"/>
              <w:right w:val="single" w:color="auto" w:sz="4" w:space="0"/>
            </w:tcBorders>
            <w:shd w:val="clear" w:color="auto" w:fill="auto"/>
            <w:noWrap w:val="0"/>
            <w:vAlign w:val="center"/>
          </w:tcPr>
          <w:p w14:paraId="588076AE">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数据对照关系设置</w:t>
            </w:r>
          </w:p>
        </w:tc>
      </w:tr>
      <w:tr w14:paraId="3FC8CDBA">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5199C6DC">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614CBF39">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29D19D0A">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业务系统应用授权</w:t>
            </w:r>
          </w:p>
        </w:tc>
      </w:tr>
      <w:tr w14:paraId="5CEF0593">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4DF5017E">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35460EA1">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69B5C692">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接口联通测试</w:t>
            </w:r>
          </w:p>
        </w:tc>
      </w:tr>
      <w:tr w14:paraId="011AC4EA">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41239F63">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restart"/>
            <w:tcBorders>
              <w:top w:val="nil"/>
              <w:left w:val="single" w:color="auto" w:sz="4" w:space="0"/>
              <w:bottom w:val="single" w:color="auto" w:sz="4" w:space="0"/>
              <w:right w:val="single" w:color="auto" w:sz="4" w:space="0"/>
            </w:tcBorders>
            <w:noWrap w:val="0"/>
            <w:vAlign w:val="center"/>
          </w:tcPr>
          <w:p w14:paraId="626BE303">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基础信息同步和票据下发业务</w:t>
            </w:r>
          </w:p>
        </w:tc>
        <w:tc>
          <w:tcPr>
            <w:tcW w:w="2735" w:type="pct"/>
            <w:tcBorders>
              <w:top w:val="nil"/>
              <w:left w:val="nil"/>
              <w:bottom w:val="single" w:color="auto" w:sz="4" w:space="0"/>
              <w:right w:val="single" w:color="auto" w:sz="4" w:space="0"/>
            </w:tcBorders>
            <w:noWrap w:val="0"/>
            <w:vAlign w:val="center"/>
          </w:tcPr>
          <w:p w14:paraId="7872315B">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HIS系统获取票据信息列表</w:t>
            </w:r>
          </w:p>
        </w:tc>
      </w:tr>
      <w:tr w14:paraId="24218F78">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2CC567A6">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7161AD0C">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7BABA4CA">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HIS系统获取项目信息列表</w:t>
            </w:r>
          </w:p>
        </w:tc>
      </w:tr>
      <w:tr w14:paraId="11CC7837">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3D3C2773">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5C94BF78">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6895B7BB">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HIS系统获取开票点信息列表</w:t>
            </w:r>
          </w:p>
        </w:tc>
      </w:tr>
      <w:tr w14:paraId="7B409EA9">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1EB3EE21">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0CEBFEFF">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022F525A">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单位同步财政下发票据库存</w:t>
            </w:r>
          </w:p>
        </w:tc>
      </w:tr>
      <w:tr w14:paraId="058718CE">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5D47ADF7">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restart"/>
            <w:tcBorders>
              <w:top w:val="nil"/>
              <w:left w:val="single" w:color="auto" w:sz="4" w:space="0"/>
              <w:right w:val="single" w:color="auto" w:sz="4" w:space="0"/>
            </w:tcBorders>
            <w:noWrap w:val="0"/>
            <w:vAlign w:val="center"/>
          </w:tcPr>
          <w:p w14:paraId="420FFA10">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HIS系统</w:t>
            </w:r>
            <w:r>
              <w:rPr>
                <w:rFonts w:hint="eastAsia" w:ascii="仿宋" w:hAnsi="仿宋" w:eastAsia="仿宋" w:cs="仿宋"/>
                <w:color w:val="000000"/>
                <w:kern w:val="0"/>
                <w:highlight w:val="none"/>
              </w:rPr>
              <w:br w:type="textWrapping"/>
            </w:r>
            <w:r>
              <w:rPr>
                <w:rFonts w:hint="eastAsia" w:ascii="仿宋" w:hAnsi="仿宋" w:eastAsia="仿宋" w:cs="仿宋"/>
                <w:color w:val="000000"/>
                <w:kern w:val="0"/>
                <w:highlight w:val="none"/>
              </w:rPr>
              <w:t>对接联调</w:t>
            </w:r>
          </w:p>
        </w:tc>
        <w:tc>
          <w:tcPr>
            <w:tcW w:w="2735" w:type="pct"/>
            <w:tcBorders>
              <w:top w:val="nil"/>
              <w:left w:val="nil"/>
              <w:bottom w:val="single" w:color="auto" w:sz="4" w:space="0"/>
              <w:right w:val="single" w:color="auto" w:sz="4" w:space="0"/>
            </w:tcBorders>
            <w:shd w:val="clear" w:color="auto" w:fill="auto"/>
            <w:noWrap w:val="0"/>
            <w:vAlign w:val="center"/>
          </w:tcPr>
          <w:p w14:paraId="55B03C9D">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HIS系统调用开具门诊电子票据（单笔）</w:t>
            </w:r>
          </w:p>
        </w:tc>
      </w:tr>
      <w:tr w14:paraId="7AAC0638">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6D61122C">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left w:val="single" w:color="auto" w:sz="4" w:space="0"/>
              <w:right w:val="single" w:color="auto" w:sz="4" w:space="0"/>
            </w:tcBorders>
            <w:noWrap w:val="0"/>
            <w:vAlign w:val="center"/>
          </w:tcPr>
          <w:p w14:paraId="639EB347">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1F0B54E5">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HIS系统批量开具门诊电子票据</w:t>
            </w:r>
          </w:p>
        </w:tc>
      </w:tr>
      <w:tr w14:paraId="1AD4E567">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229675A3">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left w:val="single" w:color="auto" w:sz="4" w:space="0"/>
              <w:right w:val="single" w:color="auto" w:sz="4" w:space="0"/>
            </w:tcBorders>
            <w:noWrap w:val="0"/>
            <w:vAlign w:val="center"/>
          </w:tcPr>
          <w:p w14:paraId="6EF48A6C">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43AECF88">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HIS系统系统查询批量开具电子票据结果</w:t>
            </w:r>
          </w:p>
        </w:tc>
      </w:tr>
      <w:tr w14:paraId="6EB28B53">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20BA7878">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left w:val="single" w:color="auto" w:sz="4" w:space="0"/>
              <w:right w:val="single" w:color="auto" w:sz="4" w:space="0"/>
            </w:tcBorders>
            <w:noWrap w:val="0"/>
            <w:vAlign w:val="center"/>
          </w:tcPr>
          <w:p w14:paraId="035FAD0C">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2022293F">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根据电子票据信息查询电子票据状态</w:t>
            </w:r>
          </w:p>
        </w:tc>
      </w:tr>
      <w:tr w14:paraId="1E1A06F8">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4FC16BEA">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left w:val="single" w:color="auto" w:sz="4" w:space="0"/>
              <w:right w:val="single" w:color="auto" w:sz="4" w:space="0"/>
            </w:tcBorders>
            <w:noWrap w:val="0"/>
            <w:vAlign w:val="center"/>
          </w:tcPr>
          <w:p w14:paraId="3B3373AC">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63074265">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查看电子票据H5页面</w:t>
            </w:r>
          </w:p>
        </w:tc>
      </w:tr>
      <w:tr w14:paraId="5111D4C2">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53921517">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left w:val="single" w:color="auto" w:sz="4" w:space="0"/>
              <w:right w:val="single" w:color="auto" w:sz="4" w:space="0"/>
            </w:tcBorders>
            <w:noWrap w:val="0"/>
            <w:vAlign w:val="center"/>
          </w:tcPr>
          <w:p w14:paraId="3ABABA36">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316AAC11">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HIS系统打印电子票据告知单</w:t>
            </w:r>
          </w:p>
        </w:tc>
      </w:tr>
      <w:tr w14:paraId="30503CD6">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5F57A0DE">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left w:val="single" w:color="auto" w:sz="4" w:space="0"/>
              <w:right w:val="single" w:color="auto" w:sz="4" w:space="0"/>
            </w:tcBorders>
            <w:noWrap w:val="0"/>
            <w:vAlign w:val="center"/>
          </w:tcPr>
          <w:p w14:paraId="5442054F">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726B0C88">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HIS系统开具电子票据红票</w:t>
            </w:r>
          </w:p>
        </w:tc>
      </w:tr>
      <w:tr w14:paraId="3EC21C68">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62AA7D6F">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left w:val="single" w:color="auto" w:sz="4" w:space="0"/>
              <w:bottom w:val="single" w:color="auto" w:sz="4" w:space="0"/>
              <w:right w:val="single" w:color="auto" w:sz="4" w:space="0"/>
            </w:tcBorders>
            <w:noWrap w:val="0"/>
            <w:vAlign w:val="center"/>
          </w:tcPr>
          <w:p w14:paraId="59B7F69C">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shd w:val="clear" w:color="auto" w:fill="auto"/>
            <w:noWrap w:val="0"/>
            <w:vAlign w:val="center"/>
          </w:tcPr>
          <w:p w14:paraId="66EF7B48">
            <w:pPr>
              <w:widowControl/>
              <w:spacing w:line="240" w:lineRule="auto"/>
              <w:ind w:firstLine="0" w:firstLineChars="0"/>
              <w:jc w:val="center"/>
              <w:rPr>
                <w:rFonts w:hint="eastAsia" w:ascii="仿宋" w:hAnsi="仿宋" w:eastAsia="仿宋" w:cs="仿宋"/>
                <w:color w:val="000000"/>
                <w:kern w:val="0"/>
                <w:sz w:val="21"/>
                <w:szCs w:val="24"/>
                <w:highlight w:val="none"/>
                <w:lang w:val="en-US" w:eastAsia="zh-CN" w:bidi="ar-SA"/>
              </w:rPr>
            </w:pPr>
            <w:r>
              <w:rPr>
                <w:rFonts w:hint="eastAsia" w:ascii="仿宋" w:hAnsi="仿宋" w:eastAsia="仿宋" w:cs="仿宋"/>
                <w:color w:val="000000"/>
                <w:kern w:val="0"/>
                <w:highlight w:val="none"/>
              </w:rPr>
              <w:t>获取票据领用信息列表</w:t>
            </w:r>
          </w:p>
        </w:tc>
      </w:tr>
      <w:tr w14:paraId="58183C31">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7E08C68A">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restart"/>
            <w:tcBorders>
              <w:top w:val="nil"/>
              <w:left w:val="single" w:color="auto" w:sz="4" w:space="0"/>
              <w:bottom w:val="single" w:color="auto" w:sz="4" w:space="0"/>
              <w:right w:val="single" w:color="auto" w:sz="4" w:space="0"/>
            </w:tcBorders>
            <w:noWrap w:val="0"/>
            <w:vAlign w:val="center"/>
          </w:tcPr>
          <w:p w14:paraId="4CA3D96D">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业务流程联调</w:t>
            </w:r>
          </w:p>
        </w:tc>
        <w:tc>
          <w:tcPr>
            <w:tcW w:w="2735" w:type="pct"/>
            <w:tcBorders>
              <w:top w:val="nil"/>
              <w:left w:val="nil"/>
              <w:bottom w:val="single" w:color="auto" w:sz="4" w:space="0"/>
              <w:right w:val="single" w:color="auto" w:sz="4" w:space="0"/>
            </w:tcBorders>
            <w:noWrap w:val="0"/>
            <w:vAlign w:val="center"/>
          </w:tcPr>
          <w:p w14:paraId="6ADA1F90">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基础信息同步</w:t>
            </w:r>
          </w:p>
        </w:tc>
      </w:tr>
      <w:tr w14:paraId="449761B8">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7D992373">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764E727A">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658F8EE0">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票据库存管理测试</w:t>
            </w:r>
          </w:p>
        </w:tc>
      </w:tr>
      <w:tr w14:paraId="641A2856">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1C4FF4E1">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54C3CD7B">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18513B95">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单笔开票业务测试（网络联调）</w:t>
            </w:r>
          </w:p>
        </w:tc>
      </w:tr>
      <w:tr w14:paraId="79276F38">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69CBDCEE">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504EA384">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0CD2C0FC">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单笔开票业务测试（网络异常）</w:t>
            </w:r>
          </w:p>
        </w:tc>
      </w:tr>
      <w:tr w14:paraId="24FDB968">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16551A7D">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3C09E99F">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7C219375">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批量开票业务测试</w:t>
            </w:r>
          </w:p>
        </w:tc>
      </w:tr>
      <w:tr w14:paraId="3196C11F">
        <w:tblPrEx>
          <w:tblCellMar>
            <w:top w:w="0" w:type="dxa"/>
            <w:left w:w="108" w:type="dxa"/>
            <w:bottom w:w="0" w:type="dxa"/>
            <w:right w:w="108" w:type="dxa"/>
          </w:tblCellMar>
        </w:tblPrEx>
        <w:trPr>
          <w:trHeight w:val="291" w:hRule="atLeast"/>
        </w:trPr>
        <w:tc>
          <w:tcPr>
            <w:tcW w:w="1049" w:type="pct"/>
            <w:vMerge w:val="continue"/>
            <w:tcBorders>
              <w:left w:val="single" w:color="auto" w:sz="4" w:space="0"/>
              <w:right w:val="single" w:color="auto" w:sz="4" w:space="0"/>
            </w:tcBorders>
            <w:noWrap w:val="0"/>
            <w:vAlign w:val="center"/>
          </w:tcPr>
          <w:p w14:paraId="3F2F2D6D">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20F83AF8">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0EAB8F6A">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电子票据冲红业务测试</w:t>
            </w:r>
          </w:p>
        </w:tc>
      </w:tr>
      <w:tr w14:paraId="66897413">
        <w:tblPrEx>
          <w:tblCellMar>
            <w:top w:w="0" w:type="dxa"/>
            <w:left w:w="108" w:type="dxa"/>
            <w:bottom w:w="0" w:type="dxa"/>
            <w:right w:w="108" w:type="dxa"/>
          </w:tblCellMar>
        </w:tblPrEx>
        <w:trPr>
          <w:trHeight w:val="291" w:hRule="atLeast"/>
        </w:trPr>
        <w:tc>
          <w:tcPr>
            <w:tcW w:w="1049" w:type="pct"/>
            <w:vMerge w:val="continue"/>
            <w:tcBorders>
              <w:left w:val="single" w:color="auto" w:sz="4" w:space="0"/>
              <w:bottom w:val="single" w:color="auto" w:sz="4" w:space="0"/>
              <w:right w:val="single" w:color="auto" w:sz="4" w:space="0"/>
            </w:tcBorders>
            <w:noWrap w:val="0"/>
            <w:vAlign w:val="center"/>
          </w:tcPr>
          <w:p w14:paraId="77E31EA8">
            <w:pPr>
              <w:widowControl/>
              <w:spacing w:line="240" w:lineRule="auto"/>
              <w:ind w:firstLine="0" w:firstLineChars="0"/>
              <w:jc w:val="center"/>
              <w:rPr>
                <w:rFonts w:hint="eastAsia" w:ascii="仿宋" w:hAnsi="仿宋" w:eastAsia="仿宋" w:cs="仿宋"/>
                <w:color w:val="000000"/>
                <w:kern w:val="0"/>
                <w:highlight w:val="none"/>
              </w:rPr>
            </w:pPr>
          </w:p>
        </w:tc>
        <w:tc>
          <w:tcPr>
            <w:tcW w:w="1214" w:type="pct"/>
            <w:vMerge w:val="continue"/>
            <w:tcBorders>
              <w:top w:val="nil"/>
              <w:left w:val="single" w:color="auto" w:sz="4" w:space="0"/>
              <w:bottom w:val="single" w:color="auto" w:sz="4" w:space="0"/>
              <w:right w:val="single" w:color="auto" w:sz="4" w:space="0"/>
            </w:tcBorders>
            <w:noWrap w:val="0"/>
            <w:vAlign w:val="center"/>
          </w:tcPr>
          <w:p w14:paraId="295BC306">
            <w:pPr>
              <w:widowControl/>
              <w:spacing w:line="240" w:lineRule="auto"/>
              <w:ind w:firstLine="0" w:firstLineChars="0"/>
              <w:jc w:val="center"/>
              <w:rPr>
                <w:rFonts w:hint="eastAsia" w:ascii="仿宋" w:hAnsi="仿宋" w:eastAsia="仿宋" w:cs="仿宋"/>
                <w:color w:val="000000"/>
                <w:kern w:val="0"/>
                <w:highlight w:val="none"/>
              </w:rPr>
            </w:pPr>
          </w:p>
        </w:tc>
        <w:tc>
          <w:tcPr>
            <w:tcW w:w="2735" w:type="pct"/>
            <w:tcBorders>
              <w:top w:val="nil"/>
              <w:left w:val="nil"/>
              <w:bottom w:val="single" w:color="auto" w:sz="4" w:space="0"/>
              <w:right w:val="single" w:color="auto" w:sz="4" w:space="0"/>
            </w:tcBorders>
            <w:noWrap w:val="0"/>
            <w:vAlign w:val="center"/>
          </w:tcPr>
          <w:p w14:paraId="3CD871B3">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开票数据上报财政</w:t>
            </w:r>
          </w:p>
        </w:tc>
      </w:tr>
      <w:tr w14:paraId="727BF742">
        <w:tblPrEx>
          <w:tblCellMar>
            <w:top w:w="0" w:type="dxa"/>
            <w:left w:w="108" w:type="dxa"/>
            <w:bottom w:w="0" w:type="dxa"/>
            <w:right w:w="108" w:type="dxa"/>
          </w:tblCellMar>
        </w:tblPrEx>
        <w:trPr>
          <w:trHeight w:val="300" w:hRule="atLeast"/>
        </w:trPr>
        <w:tc>
          <w:tcPr>
            <w:tcW w:w="1049" w:type="pct"/>
            <w:tcBorders>
              <w:top w:val="nil"/>
              <w:left w:val="single" w:color="auto" w:sz="4" w:space="0"/>
              <w:bottom w:val="single" w:color="auto" w:sz="4" w:space="0"/>
              <w:right w:val="single" w:color="auto" w:sz="4" w:space="0"/>
            </w:tcBorders>
            <w:noWrap w:val="0"/>
            <w:vAlign w:val="center"/>
          </w:tcPr>
          <w:p w14:paraId="711889D1">
            <w:pPr>
              <w:widowControl/>
              <w:spacing w:line="240" w:lineRule="auto"/>
              <w:ind w:firstLine="0" w:firstLineChars="0"/>
              <w:jc w:val="center"/>
              <w:rPr>
                <w:rFonts w:hint="eastAsia" w:ascii="仿宋" w:hAnsi="仿宋" w:eastAsia="仿宋" w:cs="仿宋"/>
                <w:color w:val="000000"/>
                <w:kern w:val="0"/>
                <w:highlight w:val="none"/>
                <w:lang w:val="en-US" w:eastAsia="zh-CN"/>
              </w:rPr>
            </w:pPr>
            <w:r>
              <w:rPr>
                <w:rFonts w:hint="eastAsia" w:ascii="仿宋" w:hAnsi="仿宋" w:eastAsia="仿宋" w:cs="仿宋"/>
                <w:color w:val="000000"/>
                <w:kern w:val="0"/>
                <w:highlight w:val="none"/>
                <w:lang w:val="en-US" w:eastAsia="zh-CN"/>
              </w:rPr>
              <w:t>维保服务</w:t>
            </w:r>
          </w:p>
        </w:tc>
        <w:tc>
          <w:tcPr>
            <w:tcW w:w="1214" w:type="pct"/>
            <w:tcBorders>
              <w:top w:val="nil"/>
              <w:left w:val="single" w:color="auto" w:sz="4" w:space="0"/>
              <w:bottom w:val="single" w:color="auto" w:sz="4" w:space="0"/>
              <w:right w:val="single" w:color="auto" w:sz="4" w:space="0"/>
            </w:tcBorders>
            <w:noWrap w:val="0"/>
            <w:vAlign w:val="center"/>
          </w:tcPr>
          <w:p w14:paraId="342BF974">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运行保障</w:t>
            </w:r>
          </w:p>
        </w:tc>
        <w:tc>
          <w:tcPr>
            <w:tcW w:w="2735" w:type="pct"/>
            <w:tcBorders>
              <w:top w:val="nil"/>
              <w:left w:val="nil"/>
              <w:bottom w:val="single" w:color="auto" w:sz="4" w:space="0"/>
              <w:right w:val="single" w:color="auto" w:sz="4" w:space="0"/>
            </w:tcBorders>
            <w:noWrap w:val="0"/>
            <w:vAlign w:val="center"/>
          </w:tcPr>
          <w:p w14:paraId="5CC18914">
            <w:pPr>
              <w:widowControl/>
              <w:spacing w:line="240" w:lineRule="auto"/>
              <w:ind w:firstLine="0" w:firstLineChars="0"/>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正常运行调优</w:t>
            </w:r>
          </w:p>
        </w:tc>
      </w:tr>
    </w:tbl>
    <w:p w14:paraId="732388B4">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p>
    <w:p w14:paraId="0B801EE8">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（二）接口开发与服务要求</w:t>
      </w:r>
    </w:p>
    <w:p w14:paraId="660FC3BE">
      <w:pPr>
        <w:numPr>
          <w:ilvl w:val="0"/>
          <w:numId w:val="0"/>
        </w:numPr>
        <w:spacing w:line="360" w:lineRule="auto"/>
        <w:ind w:firstLine="480" w:firstLineChars="200"/>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▲1.数据对照关系设置：通过医疗电子票据平台维护单位基础信息、票据类型、收费项目、开票点、票据字段对照关系</w:t>
      </w:r>
      <w:r>
        <w:rPr>
          <w:rFonts w:hint="eastAsia" w:ascii="仿宋" w:hAnsi="仿宋" w:eastAsia="仿宋" w:cs="仿宋"/>
          <w:b/>
          <w:bCs/>
          <w:color w:val="auto"/>
          <w:sz w:val="24"/>
          <w:highlight w:val="none"/>
          <w:lang w:val="en-US" w:eastAsia="zh-CN"/>
        </w:rPr>
        <w:t>（提供系统对接具备以上功能的承诺函，承诺函格式自拟）。</w:t>
      </w:r>
    </w:p>
    <w:p w14:paraId="37A44BDA">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2.业务系统应用授权：为接入的业务系统分配授权码，并提供给业务系统。</w:t>
      </w:r>
    </w:p>
    <w:p w14:paraId="292D1E66">
      <w:pPr>
        <w:numPr>
          <w:ilvl w:val="0"/>
          <w:numId w:val="0"/>
        </w:numPr>
        <w:spacing w:line="360" w:lineRule="auto"/>
        <w:ind w:firstLine="480" w:firstLineChars="200"/>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▲3.接口联通测试：HIS系统-&gt;医疗电子票据管理平台-&gt;财政联通测试</w:t>
      </w:r>
      <w:r>
        <w:rPr>
          <w:rFonts w:hint="eastAsia" w:ascii="仿宋" w:hAnsi="仿宋" w:eastAsia="仿宋" w:cs="仿宋"/>
          <w:b/>
          <w:bCs/>
          <w:color w:val="auto"/>
          <w:sz w:val="24"/>
          <w:highlight w:val="none"/>
          <w:lang w:val="en-US" w:eastAsia="zh-CN"/>
        </w:rPr>
        <w:t>（提供系统对接具备以上功能的承诺函，承诺函格式自拟）。</w:t>
      </w:r>
    </w:p>
    <w:p w14:paraId="3F1CB25F">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4.HIS系统获取票据信息列表：HIS系统向医疗电子票据管理平台服务请求获取票据信息列表，核对获取信息列表一致性。</w:t>
      </w:r>
    </w:p>
    <w:p w14:paraId="67E1EAEC">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5.HIS系统获取项目信息列表：HIS系统向医疗电子票据管理平台服务请求获取项目信息列表，核对获取信息列表一致性。</w:t>
      </w:r>
    </w:p>
    <w:p w14:paraId="16F987AA">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6.HIS系统获取开票点信息列表：HIS系统向医疗电子票据管理平台服务请求获取开票点信息列表，核对获取信息列表一致性。</w:t>
      </w:r>
    </w:p>
    <w:p w14:paraId="0A565BC9">
      <w:pPr>
        <w:numPr>
          <w:ilvl w:val="0"/>
          <w:numId w:val="0"/>
        </w:numPr>
        <w:spacing w:line="360" w:lineRule="auto"/>
        <w:ind w:firstLine="480" w:firstLineChars="200"/>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▲7.单位同步财政下发票据库存：财政下发库存后，单位接口同步交互实现票据入库，单位获取下发票据库存，核对票据入库情况一致性</w:t>
      </w:r>
      <w:r>
        <w:rPr>
          <w:rFonts w:hint="eastAsia" w:ascii="仿宋" w:hAnsi="仿宋" w:eastAsia="仿宋" w:cs="仿宋"/>
          <w:b/>
          <w:bCs/>
          <w:color w:val="auto"/>
          <w:sz w:val="24"/>
          <w:highlight w:val="none"/>
          <w:lang w:val="en-US" w:eastAsia="zh-CN"/>
        </w:rPr>
        <w:t>（提供系统对接具备以上功能的承诺函，承诺函格式自拟）。</w:t>
      </w:r>
    </w:p>
    <w:p w14:paraId="362529CF">
      <w:pPr>
        <w:numPr>
          <w:ilvl w:val="0"/>
          <w:numId w:val="0"/>
        </w:numPr>
        <w:spacing w:line="360" w:lineRule="auto"/>
        <w:ind w:firstLine="480" w:firstLineChars="200"/>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▲8.HIS系统调用开具门诊电子票据（单笔）：医疗电子票据管理平台与财政网络联通情况下测试，HIS系统电子票据开具；医疗电子票据管理平台与财政网络异常情况下测试，HIS系统电子票据开具</w:t>
      </w:r>
      <w:r>
        <w:rPr>
          <w:rFonts w:hint="eastAsia" w:ascii="仿宋" w:hAnsi="仿宋" w:eastAsia="仿宋" w:cs="仿宋"/>
          <w:b/>
          <w:bCs/>
          <w:color w:val="auto"/>
          <w:sz w:val="24"/>
          <w:highlight w:val="none"/>
          <w:lang w:val="en-US" w:eastAsia="zh-CN"/>
        </w:rPr>
        <w:t>（提供系统对接具备以上功能的承诺函，承诺函格式自拟）。</w:t>
      </w:r>
    </w:p>
    <w:p w14:paraId="043ACA7C">
      <w:pPr>
        <w:numPr>
          <w:ilvl w:val="0"/>
          <w:numId w:val="0"/>
        </w:numPr>
        <w:spacing w:line="360" w:lineRule="auto"/>
        <w:ind w:firstLine="480" w:firstLineChars="200"/>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▲9.HIS系统批量开具门诊电子票据：医疗电子票据管理平台与财政网络联通情况下测试，HIS系统批量电子票据开具；医疗电子票据管理平台与财政网络异常情况下测试，HIS系统批量电子票据开具</w:t>
      </w:r>
      <w:r>
        <w:rPr>
          <w:rFonts w:hint="eastAsia" w:ascii="仿宋" w:hAnsi="仿宋" w:eastAsia="仿宋" w:cs="仿宋"/>
          <w:b/>
          <w:bCs/>
          <w:color w:val="auto"/>
          <w:sz w:val="24"/>
          <w:highlight w:val="none"/>
          <w:lang w:val="en-US" w:eastAsia="zh-CN"/>
        </w:rPr>
        <w:t>（提供系统对接具备以上功能的承诺函，承诺函格式自拟）。</w:t>
      </w:r>
    </w:p>
    <w:p w14:paraId="179ACEC6">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10.HIS系统查询批量开具电子票据结果：HIS系统批量查询电子票据开具结果。</w:t>
      </w:r>
    </w:p>
    <w:p w14:paraId="34769967">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11.查询电子票据状态：根据电子票据信息查询电子票据状态。</w:t>
      </w:r>
    </w:p>
    <w:p w14:paraId="3F25CEAC">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12.查看电子票据H5页面：业务系统调用获取电子票据H5页面。</w:t>
      </w:r>
    </w:p>
    <w:p w14:paraId="62CE4D0C">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13.HIS系统打印电子票据告知单：HIS系统调用前置打印电子票据告知单。</w:t>
      </w:r>
    </w:p>
    <w:p w14:paraId="54663423">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14.HIS系统开具电子票据红票：HIS系统开具电子票据红票。</w:t>
      </w:r>
    </w:p>
    <w:p w14:paraId="58DB1D08">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15.获取票据领用信息列表：HIS系统获取票据领用信息列表。</w:t>
      </w:r>
    </w:p>
    <w:p w14:paraId="2E88D906">
      <w:pPr>
        <w:numPr>
          <w:ilvl w:val="0"/>
          <w:numId w:val="0"/>
        </w:numPr>
        <w:spacing w:line="360" w:lineRule="auto"/>
        <w:ind w:firstLine="480" w:firstLineChars="200"/>
        <w:rPr>
          <w:rFonts w:hint="eastAsia"/>
          <w:highlight w:val="none"/>
          <w:lang w:val="en-US" w:eastAsia="zh-CN"/>
        </w:rPr>
      </w:pPr>
      <w:r>
        <w:rPr>
          <w:rFonts w:hint="eastAsia" w:ascii="仿宋" w:hAnsi="仿宋" w:eastAsia="仿宋" w:cs="仿宋"/>
          <w:b w:val="0"/>
          <w:bCs w:val="0"/>
          <w:color w:val="auto"/>
          <w:sz w:val="24"/>
          <w:highlight w:val="none"/>
          <w:lang w:val="en-US" w:eastAsia="zh-CN"/>
        </w:rPr>
        <w:t>16.基础信息同步：HIS系统全量基础信息同步，包括单位基础信息、单位可用票据、可用项目、开票点信息、单位印章、票据模板、电子票据告知单模板等信息。</w:t>
      </w:r>
    </w:p>
    <w:p w14:paraId="3130153E">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17.票据库存管理测试：接收财政下发电子票据库存，实现票据库存入库，票据库存自动下发001开票点，库存剩余情况核对流程测试。</w:t>
      </w:r>
    </w:p>
    <w:p w14:paraId="69A15365">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▲18.单笔开票业务测试（网络联调）：HIS系统请求单笔开具电子票据，包括接收待开票数据、业务校验、单位签名、财政验签、财政签名、财政监制整个电子票据流程测试</w:t>
      </w:r>
      <w:r>
        <w:rPr>
          <w:rFonts w:hint="eastAsia" w:ascii="仿宋" w:hAnsi="仿宋" w:eastAsia="仿宋" w:cs="仿宋"/>
          <w:b/>
          <w:bCs/>
          <w:color w:val="auto"/>
          <w:sz w:val="24"/>
          <w:highlight w:val="none"/>
          <w:lang w:val="en-US" w:eastAsia="zh-CN"/>
        </w:rPr>
        <w:t>（提供系统对接具备以上功能的承诺函，承诺函格式自拟）。</w:t>
      </w:r>
    </w:p>
    <w:p w14:paraId="43EB629B">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19.单笔开票业务测试（网络异常）：HIS系统请求单笔开具电子票据，包括前置接收待开票数据、业务校验、单位签名，异步请求财政财政验签、财政签名、财政监制整个电子票据流程测试。</w:t>
      </w:r>
    </w:p>
    <w:p w14:paraId="24C0F2F3">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20.批量开票业务测试：HIS系统批量传入待开票信息，票据系统批量生成电子票据，HIS系统定时从票据系统查询批量开具结果。</w:t>
      </w:r>
    </w:p>
    <w:p w14:paraId="7CF290E6">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21.电子票据冲红业务测试：HIS系统请求单笔电子票据冲红业务测试，包括前置校验业务数据、新生成红字票据并返回给业务系统。</w:t>
      </w:r>
    </w:p>
    <w:p w14:paraId="04F3F3B7">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22.开票数据上报财政：单位开票数据上报财政，并在查验网站查验。</w:t>
      </w:r>
    </w:p>
    <w:p w14:paraId="429FC19C">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23.正常运行调优：系统全流程的各个业务环节进行真实环境下的运行，针对运行过程中遇到的问题进行调优。</w:t>
      </w:r>
    </w:p>
    <w:p w14:paraId="3B3ED03B">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（三）维护服务要求</w:t>
      </w:r>
    </w:p>
    <w:p w14:paraId="31AF4D40">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1.为采购人提供的服务方式包括远程技术支持、电话技术指导、现场技术服务。</w:t>
      </w:r>
    </w:p>
    <w:p w14:paraId="16465D55">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2.响应时效：提供7×24小时不间断服务响应，收到服务请求后2至4小时内作出有效技术响应，当远程与电话方式均无法解决问题时，供应商应自采购人提出现场服务之时起48小时（含）内，派出技术人员抵达指定地点提供服务。</w:t>
      </w:r>
    </w:p>
    <w:p w14:paraId="516AA886">
      <w:pPr>
        <w:numPr>
          <w:ilvl w:val="0"/>
          <w:numId w:val="0"/>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3.对采购人系统所发生的Bug问题，由动维技术人员进行处理，项目经理</w:t>
      </w:r>
      <w:r>
        <w:rPr>
          <w:rFonts w:hint="eastAsia" w:ascii="仿宋" w:hAnsi="仿宋" w:eastAsia="仿宋" w:cs="仿宋"/>
          <w:color w:val="auto"/>
          <w:sz w:val="24"/>
          <w:highlight w:val="none"/>
        </w:rPr>
        <w:t>负责问题汇总及处理</w:t>
      </w:r>
      <w:r>
        <w:rPr>
          <w:rFonts w:hint="eastAsia" w:ascii="仿宋" w:hAnsi="仿宋" w:eastAsia="仿宋" w:cs="仿宋"/>
          <w:color w:val="auto"/>
          <w:sz w:val="24"/>
          <w:highlight w:val="none"/>
          <w:lang w:eastAsia="zh-CN"/>
        </w:rPr>
        <w:t>并</w:t>
      </w:r>
      <w:r>
        <w:rPr>
          <w:rFonts w:hint="eastAsia" w:ascii="仿宋" w:hAnsi="仿宋" w:eastAsia="仿宋" w:cs="仿宋"/>
          <w:color w:val="auto"/>
          <w:sz w:val="24"/>
          <w:highlight w:val="none"/>
        </w:rPr>
        <w:t>跟踪</w:t>
      </w:r>
      <w:r>
        <w:rPr>
          <w:rFonts w:hint="eastAsia" w:ascii="仿宋" w:hAnsi="仿宋" w:eastAsia="仿宋" w:cs="仿宋"/>
          <w:color w:val="auto"/>
          <w:sz w:val="24"/>
          <w:highlight w:val="none"/>
          <w:lang w:eastAsia="zh-CN"/>
        </w:rPr>
        <w:t>进度</w:t>
      </w:r>
      <w:r>
        <w:rPr>
          <w:rFonts w:hint="eastAsia" w:ascii="仿宋" w:hAnsi="仿宋" w:eastAsia="仿宋" w:cs="仿宋"/>
          <w:color w:val="auto"/>
          <w:sz w:val="24"/>
          <w:highlight w:val="none"/>
        </w:rPr>
        <w:t>，采购人可通过电话、邮件或即时通讯工具随时联系项目</w:t>
      </w:r>
      <w:r>
        <w:rPr>
          <w:rFonts w:hint="eastAsia" w:ascii="仿宋" w:hAnsi="仿宋" w:eastAsia="仿宋" w:cs="仿宋"/>
          <w:color w:val="auto"/>
          <w:sz w:val="24"/>
          <w:highlight w:val="none"/>
          <w:lang w:eastAsia="zh-CN"/>
        </w:rPr>
        <w:t>经理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追踪处理进度</w:t>
      </w:r>
      <w:r>
        <w:rPr>
          <w:rFonts w:hint="eastAsia" w:ascii="仿宋" w:hAnsi="仿宋" w:eastAsia="仿宋" w:cs="仿宋"/>
          <w:color w:val="auto"/>
          <w:sz w:val="24"/>
          <w:highlight w:val="none"/>
        </w:rPr>
        <w:t>。</w:t>
      </w:r>
    </w:p>
    <w:p w14:paraId="646066D6">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4.技术人员将全程负责运维工作的执行与记录。每季度向采购人提交详细的运维记录表，内容包括但不限于：问题处理情况、系统维护记录、优化建议及后续跟进计划等，以便采购人随时掌握服务进展。</w:t>
      </w:r>
    </w:p>
    <w:p w14:paraId="5BE960D8">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5.运维开发团队后端支持，对于技术人员在维护过程遇到不能解决的问题，技术人员</w:t>
      </w:r>
      <w:r>
        <w:rPr>
          <w:rFonts w:hint="eastAsia" w:ascii="仿宋" w:hAnsi="仿宋" w:eastAsia="仿宋" w:cs="仿宋"/>
          <w:b w:val="0"/>
          <w:bCs w:val="0"/>
          <w:strike w:val="0"/>
          <w:dstrike w:val="0"/>
          <w:color w:val="auto"/>
          <w:sz w:val="24"/>
          <w:highlight w:val="none"/>
          <w:lang w:val="en-US" w:eastAsia="zh-CN"/>
        </w:rPr>
        <w:t>应</w:t>
      </w:r>
      <w:r>
        <w:rPr>
          <w:rFonts w:hint="eastAsia" w:ascii="仿宋" w:hAnsi="仿宋" w:eastAsia="仿宋" w:cs="仿宋"/>
          <w:b w:val="0"/>
          <w:bCs w:val="0"/>
          <w:color w:val="auto"/>
          <w:sz w:val="24"/>
          <w:highlight w:val="none"/>
          <w:lang w:val="en-US" w:eastAsia="zh-CN"/>
        </w:rPr>
        <w:t>通过电话、网络等各种实时通信方式，及时与运维开发团队进行沟通解决。</w:t>
      </w:r>
    </w:p>
    <w:p w14:paraId="7C196FFA">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6.如发现软件存在潜在缺陷时提供补丁程序并调试服务，同时提供产品更新通知服务。</w:t>
      </w:r>
    </w:p>
    <w:p w14:paraId="7B7DEA2F">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7.为保证系统对接后的稳定性，如对接存在较大变更后，需经模拟测试环境通过后，方能发布给采购人。</w:t>
      </w:r>
    </w:p>
    <w:p w14:paraId="7A63DA6C">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建立沟通服务群（如微信或qq群），每天在沟通服务群进行解答或解决系统存在问题和需求。主动回访采购人，定期对采购人使用系统情况进行总结，通过对采购人的满意度调查，获取采购人对系统开发和维护服务的需求和评价，了解软件和服务在哪些方面亟待改进，从而采取针对性的改进措施。</w:t>
      </w:r>
    </w:p>
    <w:p w14:paraId="32BA1BC5">
      <w:pPr>
        <w:spacing w:line="360" w:lineRule="auto"/>
        <w:ind w:firstLine="506" w:firstLineChars="21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（四）人员要求</w:t>
      </w:r>
    </w:p>
    <w:p w14:paraId="15632242">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1.供应商应选派具有相关开发经验的项目经理一名、技术人员两名负责维护工作。在维护期间，为采购人设立技术档案，用于记录系统维护</w:t>
      </w:r>
      <w:r>
        <w:rPr>
          <w:rFonts w:hint="eastAsia" w:ascii="仿宋" w:hAnsi="仿宋" w:eastAsia="仿宋" w:cs="仿宋"/>
          <w:b w:val="0"/>
          <w:bCs w:val="0"/>
          <w:color w:val="auto"/>
          <w:sz w:val="24"/>
          <w:highlight w:val="none"/>
          <w:lang w:val="en-US" w:eastAsia="zh-Hans"/>
        </w:rPr>
        <w:t>记录</w:t>
      </w:r>
      <w:r>
        <w:rPr>
          <w:rFonts w:hint="eastAsia" w:ascii="仿宋" w:hAnsi="仿宋" w:eastAsia="仿宋" w:cs="仿宋"/>
          <w:b w:val="0"/>
          <w:bCs w:val="0"/>
          <w:color w:val="auto"/>
          <w:sz w:val="24"/>
          <w:highlight w:val="none"/>
          <w:lang w:val="en-US" w:eastAsia="zh-CN"/>
        </w:rPr>
        <w:t>。</w:t>
      </w:r>
    </w:p>
    <w:p w14:paraId="1F5AE70F">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供应商应指派固定的运维技术人员进行服务，且该人员应当是供应商的正式技术人员。在服务期开始前提供技术人员档案备案。如无特殊原因不得更换运维技术人员，更换运维技术人员需提前一个月告知。需提供运维技术人员近半年内任一个月缴纳的社保明细，并由公司盖章。如发现外包人员，可终止合作或索赔。</w:t>
      </w:r>
    </w:p>
    <w:p w14:paraId="4A7FAAE8">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lang w:val="zh-CN" w:eastAsia="zh-CN"/>
        </w:rPr>
        <w:t>商务要求</w:t>
      </w:r>
    </w:p>
    <w:p w14:paraId="7F5B5748">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（一）服务时间和地点</w:t>
      </w:r>
    </w:p>
    <w:p w14:paraId="19C17F4F">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1.接口开发服务期：自合同签订后30日完成。</w:t>
      </w:r>
    </w:p>
    <w:p w14:paraId="2D3E96E1">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2.维保服务维护期：自合同签订起一年。</w:t>
      </w:r>
    </w:p>
    <w:p w14:paraId="2A793DC6">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（二）报价要求</w:t>
      </w:r>
    </w:p>
    <w:p w14:paraId="1F6BCDA6">
      <w:pPr>
        <w:numPr>
          <w:ilvl w:val="0"/>
          <w:numId w:val="0"/>
        </w:numPr>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lang w:val="zh-CN" w:eastAsia="zh-CN"/>
        </w:rPr>
        <w:t>报价方式</w:t>
      </w:r>
      <w:r>
        <w:rPr>
          <w:rFonts w:hint="eastAsia" w:ascii="仿宋" w:hAnsi="仿宋" w:eastAsia="仿宋" w:cs="仿宋"/>
          <w:color w:val="000000"/>
          <w:sz w:val="24"/>
          <w:highlight w:val="none"/>
          <w:lang w:val="zh-CN"/>
        </w:rPr>
        <w:t>以总价及分项报价的方式进行报价，</w:t>
      </w:r>
      <w:r>
        <w:rPr>
          <w:rFonts w:hint="eastAsia" w:ascii="仿宋" w:hAnsi="仿宋" w:eastAsia="仿宋" w:cs="仿宋"/>
          <w:b w:val="0"/>
          <w:bCs w:val="0"/>
          <w:color w:val="auto"/>
          <w:sz w:val="24"/>
          <w:highlight w:val="none"/>
          <w:lang w:val="zh-CN" w:eastAsia="zh-CN"/>
        </w:rPr>
        <w:t>需根据服务清单提供分项价格明细。</w:t>
      </w:r>
    </w:p>
    <w:p w14:paraId="587F5654">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2.报价中必须包括服务过程产生的但不限于人工、工具使用、各项税费及合同实施过程中的应预见和不可预见费用等完成合同规定责任和义务、达到合同目的的一切费用及企业利润</w:t>
      </w:r>
      <w:r>
        <w:rPr>
          <w:rFonts w:hint="eastAsia" w:ascii="仿宋" w:hAnsi="仿宋" w:eastAsia="仿宋" w:cs="仿宋"/>
          <w:b w:val="0"/>
          <w:bCs w:val="0"/>
          <w:color w:val="FF0000"/>
          <w:sz w:val="24"/>
          <w:highlight w:val="none"/>
          <w:lang w:val="en-US" w:eastAsia="zh-CN"/>
        </w:rPr>
        <w:t>。</w:t>
      </w:r>
    </w:p>
    <w:p w14:paraId="5727FC22">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3.供应商必须自行考虑本项目在实施期间的一切可能产生的费用。在合同执行过程中，采购人将不再另行支付与本项目相关的任何费用（非本项目要求的其他内容除外）。</w:t>
      </w:r>
    </w:p>
    <w:p w14:paraId="62FA88F6">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（三）付款方式</w:t>
      </w:r>
    </w:p>
    <w:p w14:paraId="639AAD01">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1.合同签订后20个工作日内，支付本合同中费用总额的30%。</w:t>
      </w:r>
    </w:p>
    <w:p w14:paraId="42F614F1">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2.接口开发完成验收后20个工作日内，支付接口开发服务费用总额的70%。</w:t>
      </w:r>
    </w:p>
    <w:p w14:paraId="51E41F12">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期金额为维护服务费用总额的70%。维护服务期结束，按两次考核结果平均分，20个工作日内支付当期金额。具体如下：90分及以上，不扣除服务费用；低于90分但高于等于60分，扣除当期服务费用20％；低于60分，扣除当期服务费用50%。</w:t>
      </w:r>
    </w:p>
    <w:p w14:paraId="2D8EAA27">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4.支付方式采用银行转账方式。</w:t>
      </w:r>
    </w:p>
    <w:p w14:paraId="3A39EF1E">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5.供应商必须向采购人出具合法有效完整的完税发票及凭证进行支付结算。</w:t>
      </w:r>
    </w:p>
    <w:p w14:paraId="73F047C1">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（四）项目验收要求</w:t>
      </w:r>
    </w:p>
    <w:p w14:paraId="653453CF">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1.验收标准：验收的主要依据包括本项目的采购文件、响应文件、合同等。</w:t>
      </w:r>
    </w:p>
    <w:p w14:paraId="021D6A7D">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总体验收：供应商须为验收提供必需的一切条件及相关费用，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14:paraId="2315B830">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3.在采购人的监督下，服务过程中的各项工作和文档，须达到采购文件中技术要求的标准。</w:t>
      </w:r>
    </w:p>
    <w:p w14:paraId="06C6CD47">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（五）考核要求</w:t>
      </w:r>
    </w:p>
    <w:p w14:paraId="276AAA80">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每半年进行一次服务考核评估，根据考核分数扣罚当期服务费用，考核不合格可要求更换技术人员或终止合作。</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84"/>
        <w:gridCol w:w="3239"/>
        <w:gridCol w:w="1678"/>
        <w:gridCol w:w="959"/>
        <w:gridCol w:w="1050"/>
      </w:tblGrid>
      <w:tr w14:paraId="33D6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47" w:type="dxa"/>
            <w:noWrap w:val="0"/>
            <w:vAlign w:val="center"/>
          </w:tcPr>
          <w:p w14:paraId="1F19E81C">
            <w:pPr>
              <w:snapToGrid w:val="0"/>
              <w:spacing w:beforeLines="0" w:afterLines="0" w:line="240" w:lineRule="auto"/>
              <w:ind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序号</w:t>
            </w:r>
          </w:p>
        </w:tc>
        <w:tc>
          <w:tcPr>
            <w:tcW w:w="884" w:type="dxa"/>
            <w:noWrap w:val="0"/>
            <w:vAlign w:val="center"/>
          </w:tcPr>
          <w:p w14:paraId="3F0C2066">
            <w:pPr>
              <w:snapToGrid w:val="0"/>
              <w:spacing w:beforeLines="0" w:afterLines="0" w:line="240" w:lineRule="auto"/>
              <w:ind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指标（分值）</w:t>
            </w:r>
          </w:p>
        </w:tc>
        <w:tc>
          <w:tcPr>
            <w:tcW w:w="3239" w:type="dxa"/>
            <w:noWrap w:val="0"/>
            <w:vAlign w:val="center"/>
          </w:tcPr>
          <w:p w14:paraId="5B106BE8">
            <w:pPr>
              <w:snapToGrid w:val="0"/>
              <w:spacing w:beforeLines="0" w:afterLines="0" w:line="24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具体考评内容</w:t>
            </w:r>
          </w:p>
        </w:tc>
        <w:tc>
          <w:tcPr>
            <w:tcW w:w="1678" w:type="dxa"/>
            <w:noWrap w:val="0"/>
            <w:vAlign w:val="center"/>
          </w:tcPr>
          <w:p w14:paraId="66BF8BB7">
            <w:pPr>
              <w:snapToGrid w:val="0"/>
              <w:spacing w:beforeLines="0" w:afterLines="0" w:line="240" w:lineRule="auto"/>
              <w:ind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扣分规则</w:t>
            </w:r>
          </w:p>
        </w:tc>
        <w:tc>
          <w:tcPr>
            <w:tcW w:w="959" w:type="dxa"/>
            <w:noWrap w:val="0"/>
            <w:vAlign w:val="center"/>
          </w:tcPr>
          <w:p w14:paraId="239FB3EE">
            <w:pPr>
              <w:snapToGrid w:val="0"/>
              <w:spacing w:beforeLines="0" w:afterLines="0" w:line="24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科室评分（40%）</w:t>
            </w:r>
          </w:p>
        </w:tc>
        <w:tc>
          <w:tcPr>
            <w:tcW w:w="1050" w:type="dxa"/>
            <w:noWrap w:val="0"/>
            <w:vAlign w:val="center"/>
          </w:tcPr>
          <w:p w14:paraId="033FF19D">
            <w:pPr>
              <w:snapToGrid w:val="0"/>
              <w:spacing w:beforeLines="0" w:afterLines="0" w:line="24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信息部评分（60%）</w:t>
            </w:r>
          </w:p>
        </w:tc>
      </w:tr>
      <w:tr w14:paraId="5220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47" w:type="dxa"/>
            <w:noWrap w:val="0"/>
            <w:vAlign w:val="center"/>
          </w:tcPr>
          <w:p w14:paraId="79D5A829">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84" w:type="dxa"/>
            <w:noWrap w:val="0"/>
            <w:vAlign w:val="center"/>
          </w:tcPr>
          <w:p w14:paraId="1D99BC78">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员工形象（10分）</w:t>
            </w:r>
          </w:p>
        </w:tc>
        <w:tc>
          <w:tcPr>
            <w:tcW w:w="3239" w:type="dxa"/>
            <w:noWrap w:val="0"/>
            <w:vAlign w:val="center"/>
          </w:tcPr>
          <w:p w14:paraId="60F11607">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着装整洁、文明用语，行为端正，驻场人员佩戴工牌上岗，不在院内抽烟。</w:t>
            </w:r>
          </w:p>
          <w:p w14:paraId="602AA8D0">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2.服务的工程师均经过公司的专业培训认证及资质认证，符合合同要求。</w:t>
            </w:r>
          </w:p>
        </w:tc>
        <w:tc>
          <w:tcPr>
            <w:tcW w:w="1678" w:type="dxa"/>
            <w:noWrap w:val="0"/>
            <w:vAlign w:val="center"/>
          </w:tcPr>
          <w:p w14:paraId="29221136">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每发现1例不符合扣5分，扣完为止。</w:t>
            </w:r>
          </w:p>
        </w:tc>
        <w:tc>
          <w:tcPr>
            <w:tcW w:w="959" w:type="dxa"/>
            <w:noWrap w:val="0"/>
            <w:vAlign w:val="center"/>
          </w:tcPr>
          <w:p w14:paraId="78DD2752">
            <w:pPr>
              <w:snapToGrid w:val="0"/>
              <w:spacing w:beforeLines="0" w:afterLines="0" w:line="240" w:lineRule="auto"/>
              <w:jc w:val="left"/>
              <w:rPr>
                <w:rFonts w:hint="eastAsia" w:ascii="仿宋" w:hAnsi="仿宋" w:eastAsia="仿宋" w:cs="仿宋"/>
                <w:color w:val="auto"/>
                <w:sz w:val="24"/>
                <w:szCs w:val="24"/>
                <w:highlight w:val="none"/>
              </w:rPr>
            </w:pPr>
          </w:p>
        </w:tc>
        <w:tc>
          <w:tcPr>
            <w:tcW w:w="1050" w:type="dxa"/>
            <w:noWrap w:val="0"/>
            <w:vAlign w:val="center"/>
          </w:tcPr>
          <w:p w14:paraId="23688A0F">
            <w:pPr>
              <w:snapToGrid w:val="0"/>
              <w:spacing w:beforeLines="0" w:afterLines="0" w:line="240" w:lineRule="auto"/>
              <w:jc w:val="left"/>
              <w:rPr>
                <w:rFonts w:hint="eastAsia" w:ascii="仿宋" w:hAnsi="仿宋" w:eastAsia="仿宋" w:cs="仿宋"/>
                <w:color w:val="auto"/>
                <w:sz w:val="24"/>
                <w:szCs w:val="24"/>
                <w:highlight w:val="none"/>
              </w:rPr>
            </w:pPr>
          </w:p>
        </w:tc>
      </w:tr>
      <w:tr w14:paraId="328A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47" w:type="dxa"/>
            <w:noWrap w:val="0"/>
            <w:vAlign w:val="center"/>
          </w:tcPr>
          <w:p w14:paraId="6C04F22B">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84" w:type="dxa"/>
            <w:noWrap w:val="0"/>
            <w:vAlign w:val="center"/>
          </w:tcPr>
          <w:p w14:paraId="736E80B4">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服务态度（10分）</w:t>
            </w:r>
          </w:p>
        </w:tc>
        <w:tc>
          <w:tcPr>
            <w:tcW w:w="3239" w:type="dxa"/>
            <w:noWrap w:val="0"/>
            <w:vAlign w:val="center"/>
          </w:tcPr>
          <w:p w14:paraId="027DEF31">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用心聆听，不推卸责任，不推诿工作。</w:t>
            </w:r>
          </w:p>
        </w:tc>
        <w:tc>
          <w:tcPr>
            <w:tcW w:w="1678" w:type="dxa"/>
            <w:noWrap w:val="0"/>
            <w:vAlign w:val="center"/>
          </w:tcPr>
          <w:p w14:paraId="488243B8">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每发现1例不符合扣5分，扣完为止。</w:t>
            </w:r>
          </w:p>
        </w:tc>
        <w:tc>
          <w:tcPr>
            <w:tcW w:w="959" w:type="dxa"/>
            <w:noWrap w:val="0"/>
            <w:vAlign w:val="center"/>
          </w:tcPr>
          <w:p w14:paraId="556F1251">
            <w:pPr>
              <w:snapToGrid w:val="0"/>
              <w:spacing w:beforeLines="0" w:afterLines="0" w:line="240" w:lineRule="auto"/>
              <w:jc w:val="left"/>
              <w:rPr>
                <w:rFonts w:hint="eastAsia" w:ascii="仿宋" w:hAnsi="仿宋" w:eastAsia="仿宋" w:cs="仿宋"/>
                <w:color w:val="auto"/>
                <w:sz w:val="24"/>
                <w:szCs w:val="24"/>
                <w:highlight w:val="none"/>
              </w:rPr>
            </w:pPr>
          </w:p>
        </w:tc>
        <w:tc>
          <w:tcPr>
            <w:tcW w:w="1050" w:type="dxa"/>
            <w:noWrap w:val="0"/>
            <w:vAlign w:val="center"/>
          </w:tcPr>
          <w:p w14:paraId="139CA0DE">
            <w:pPr>
              <w:snapToGrid w:val="0"/>
              <w:spacing w:beforeLines="0" w:afterLines="0" w:line="240" w:lineRule="auto"/>
              <w:jc w:val="left"/>
              <w:rPr>
                <w:rFonts w:hint="eastAsia" w:ascii="仿宋" w:hAnsi="仿宋" w:eastAsia="仿宋" w:cs="仿宋"/>
                <w:color w:val="auto"/>
                <w:sz w:val="24"/>
                <w:szCs w:val="24"/>
                <w:highlight w:val="none"/>
              </w:rPr>
            </w:pPr>
          </w:p>
        </w:tc>
      </w:tr>
      <w:tr w14:paraId="023C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547" w:type="dxa"/>
            <w:noWrap w:val="0"/>
            <w:vAlign w:val="center"/>
          </w:tcPr>
          <w:p w14:paraId="4B271C4E">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84" w:type="dxa"/>
            <w:noWrap w:val="0"/>
            <w:vAlign w:val="center"/>
          </w:tcPr>
          <w:p w14:paraId="6E6F427E">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工作纪律（10）</w:t>
            </w:r>
          </w:p>
        </w:tc>
        <w:tc>
          <w:tcPr>
            <w:tcW w:w="3239" w:type="dxa"/>
            <w:noWrap w:val="0"/>
            <w:vAlign w:val="center"/>
          </w:tcPr>
          <w:p w14:paraId="3A1D7873">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1.如遇可能影响业务正常运行的特殊情况，应当及时与信息部人员联系。</w:t>
            </w:r>
          </w:p>
          <w:p w14:paraId="36E23406">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2.进入临床业务科室前需告知信息部人员。</w:t>
            </w:r>
          </w:p>
          <w:p w14:paraId="3C1E0A62">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3.不得违反实时政策要求、院内管理规定等。</w:t>
            </w:r>
          </w:p>
        </w:tc>
        <w:tc>
          <w:tcPr>
            <w:tcW w:w="1678" w:type="dxa"/>
            <w:noWrap w:val="0"/>
            <w:vAlign w:val="center"/>
          </w:tcPr>
          <w:p w14:paraId="55AB4264">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每发现1例不符合扣5分，扣完为止。</w:t>
            </w:r>
          </w:p>
        </w:tc>
        <w:tc>
          <w:tcPr>
            <w:tcW w:w="959" w:type="dxa"/>
            <w:noWrap w:val="0"/>
            <w:vAlign w:val="center"/>
          </w:tcPr>
          <w:p w14:paraId="0A81B208">
            <w:pPr>
              <w:snapToGrid w:val="0"/>
              <w:spacing w:beforeLines="0" w:afterLines="0" w:line="240" w:lineRule="auto"/>
              <w:jc w:val="left"/>
              <w:rPr>
                <w:rFonts w:hint="eastAsia" w:ascii="仿宋" w:hAnsi="仿宋" w:eastAsia="仿宋" w:cs="仿宋"/>
                <w:color w:val="auto"/>
                <w:sz w:val="24"/>
                <w:szCs w:val="24"/>
                <w:highlight w:val="none"/>
              </w:rPr>
            </w:pPr>
          </w:p>
        </w:tc>
        <w:tc>
          <w:tcPr>
            <w:tcW w:w="1050" w:type="dxa"/>
            <w:noWrap w:val="0"/>
            <w:vAlign w:val="center"/>
          </w:tcPr>
          <w:p w14:paraId="6BE3DB14">
            <w:pPr>
              <w:snapToGrid w:val="0"/>
              <w:spacing w:beforeLines="0" w:afterLines="0" w:line="240" w:lineRule="auto"/>
              <w:jc w:val="left"/>
              <w:rPr>
                <w:rFonts w:hint="eastAsia" w:ascii="仿宋" w:hAnsi="仿宋" w:eastAsia="仿宋" w:cs="仿宋"/>
                <w:color w:val="auto"/>
                <w:sz w:val="24"/>
                <w:szCs w:val="24"/>
                <w:highlight w:val="none"/>
              </w:rPr>
            </w:pPr>
          </w:p>
        </w:tc>
      </w:tr>
      <w:tr w14:paraId="189E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547" w:type="dxa"/>
            <w:noWrap w:val="0"/>
            <w:vAlign w:val="center"/>
          </w:tcPr>
          <w:p w14:paraId="57A78EDA">
            <w:pPr>
              <w:snapToGrid w:val="0"/>
              <w:spacing w:beforeLines="0" w:afterLines="0"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4</w:t>
            </w:r>
          </w:p>
        </w:tc>
        <w:tc>
          <w:tcPr>
            <w:tcW w:w="884" w:type="dxa"/>
            <w:noWrap w:val="0"/>
            <w:vAlign w:val="center"/>
          </w:tcPr>
          <w:p w14:paraId="4945CE17">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服务响应及处理（20分）</w:t>
            </w:r>
          </w:p>
        </w:tc>
        <w:tc>
          <w:tcPr>
            <w:tcW w:w="3239" w:type="dxa"/>
            <w:noWrap w:val="0"/>
            <w:vAlign w:val="center"/>
          </w:tcPr>
          <w:p w14:paraId="61B4A4BA">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1.维护电话24小时保持畅通。</w:t>
            </w:r>
          </w:p>
          <w:p w14:paraId="53B3A6F4">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2.准确完成医院提出的合理功能开发需求。</w:t>
            </w:r>
          </w:p>
          <w:p w14:paraId="1A67BCC6">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3.按合同约定时限及时派出技术人员进行故障处理。</w:t>
            </w:r>
          </w:p>
        </w:tc>
        <w:tc>
          <w:tcPr>
            <w:tcW w:w="1678" w:type="dxa"/>
            <w:noWrap w:val="0"/>
            <w:vAlign w:val="center"/>
          </w:tcPr>
          <w:p w14:paraId="4A657724">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对当次服务相应及处理不满意并提出书面投诉，经由双方调查核实后，每次投诉扣5分，扣完为止。</w:t>
            </w:r>
          </w:p>
        </w:tc>
        <w:tc>
          <w:tcPr>
            <w:tcW w:w="959" w:type="dxa"/>
            <w:noWrap w:val="0"/>
            <w:vAlign w:val="center"/>
          </w:tcPr>
          <w:p w14:paraId="7F5E8717">
            <w:pPr>
              <w:snapToGrid w:val="0"/>
              <w:spacing w:beforeLines="0" w:afterLines="0" w:line="240" w:lineRule="auto"/>
              <w:jc w:val="left"/>
              <w:rPr>
                <w:rFonts w:hint="eastAsia" w:ascii="仿宋" w:hAnsi="仿宋" w:eastAsia="仿宋" w:cs="仿宋"/>
                <w:color w:val="auto"/>
                <w:sz w:val="24"/>
                <w:szCs w:val="24"/>
                <w:highlight w:val="none"/>
              </w:rPr>
            </w:pPr>
          </w:p>
        </w:tc>
        <w:tc>
          <w:tcPr>
            <w:tcW w:w="1050" w:type="dxa"/>
            <w:noWrap w:val="0"/>
            <w:vAlign w:val="center"/>
          </w:tcPr>
          <w:p w14:paraId="192B0E86">
            <w:pPr>
              <w:snapToGrid w:val="0"/>
              <w:spacing w:beforeLines="0" w:afterLines="0" w:line="240" w:lineRule="auto"/>
              <w:jc w:val="left"/>
              <w:rPr>
                <w:rFonts w:hint="eastAsia" w:ascii="仿宋" w:hAnsi="仿宋" w:eastAsia="仿宋" w:cs="仿宋"/>
                <w:color w:val="auto"/>
                <w:sz w:val="24"/>
                <w:szCs w:val="24"/>
                <w:highlight w:val="none"/>
              </w:rPr>
            </w:pPr>
          </w:p>
        </w:tc>
      </w:tr>
      <w:tr w14:paraId="045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547" w:type="dxa"/>
            <w:noWrap w:val="0"/>
            <w:vAlign w:val="center"/>
          </w:tcPr>
          <w:p w14:paraId="36CD4EA4">
            <w:pPr>
              <w:tabs>
                <w:tab w:val="left" w:pos="8085"/>
              </w:tabs>
              <w:spacing w:line="240" w:lineRule="auto"/>
              <w:ind w:left="0"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w:t>
            </w:r>
          </w:p>
        </w:tc>
        <w:tc>
          <w:tcPr>
            <w:tcW w:w="884" w:type="dxa"/>
            <w:noWrap w:val="0"/>
            <w:vAlign w:val="center"/>
          </w:tcPr>
          <w:p w14:paraId="467892CD">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跟踪维护支持（20分）</w:t>
            </w:r>
          </w:p>
        </w:tc>
        <w:tc>
          <w:tcPr>
            <w:tcW w:w="3239" w:type="dxa"/>
            <w:noWrap w:val="0"/>
            <w:vAlign w:val="center"/>
          </w:tcPr>
          <w:p w14:paraId="20F61A0F">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1.应及时和医院沟通了解是否运行正常，及时告知可能造成系统软件故障的潜在问题并提供解决方案。</w:t>
            </w:r>
          </w:p>
          <w:p w14:paraId="153FC590">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2.定期巡检，与业务科室、信息部沟通系统使用效果。</w:t>
            </w:r>
          </w:p>
        </w:tc>
        <w:tc>
          <w:tcPr>
            <w:tcW w:w="1678" w:type="dxa"/>
            <w:noWrap w:val="0"/>
            <w:vAlign w:val="center"/>
          </w:tcPr>
          <w:p w14:paraId="3259B008">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对跟踪维护支持不满意并提出书面投诉，经由双方调查核实后，每次扣5分，扣完为止。</w:t>
            </w:r>
          </w:p>
        </w:tc>
        <w:tc>
          <w:tcPr>
            <w:tcW w:w="959" w:type="dxa"/>
            <w:noWrap w:val="0"/>
            <w:vAlign w:val="center"/>
          </w:tcPr>
          <w:p w14:paraId="3ED5F69B">
            <w:pPr>
              <w:tabs>
                <w:tab w:val="left" w:pos="8085"/>
              </w:tabs>
              <w:spacing w:line="240" w:lineRule="auto"/>
              <w:ind w:left="0" w:leftChars="0"/>
              <w:jc w:val="left"/>
              <w:rPr>
                <w:rFonts w:hint="eastAsia" w:ascii="仿宋" w:hAnsi="仿宋" w:eastAsia="仿宋" w:cs="仿宋"/>
                <w:color w:val="auto"/>
                <w:sz w:val="24"/>
                <w:szCs w:val="24"/>
                <w:highlight w:val="none"/>
              </w:rPr>
            </w:pPr>
          </w:p>
        </w:tc>
        <w:tc>
          <w:tcPr>
            <w:tcW w:w="1050" w:type="dxa"/>
            <w:noWrap w:val="0"/>
            <w:vAlign w:val="center"/>
          </w:tcPr>
          <w:p w14:paraId="04D73795">
            <w:pPr>
              <w:tabs>
                <w:tab w:val="left" w:pos="8085"/>
              </w:tabs>
              <w:spacing w:line="240" w:lineRule="auto"/>
              <w:ind w:left="0" w:leftChars="0"/>
              <w:jc w:val="left"/>
              <w:rPr>
                <w:rFonts w:hint="eastAsia" w:ascii="仿宋" w:hAnsi="仿宋" w:eastAsia="仿宋" w:cs="仿宋"/>
                <w:color w:val="auto"/>
                <w:sz w:val="24"/>
                <w:szCs w:val="24"/>
                <w:highlight w:val="none"/>
              </w:rPr>
            </w:pPr>
          </w:p>
        </w:tc>
      </w:tr>
      <w:tr w14:paraId="152D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547" w:type="dxa"/>
            <w:noWrap w:val="0"/>
            <w:vAlign w:val="center"/>
          </w:tcPr>
          <w:p w14:paraId="70C21056">
            <w:pPr>
              <w:snapToGrid w:val="0"/>
              <w:spacing w:beforeLines="0" w:afterLines="0"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6</w:t>
            </w:r>
          </w:p>
        </w:tc>
        <w:tc>
          <w:tcPr>
            <w:tcW w:w="884" w:type="dxa"/>
            <w:noWrap w:val="0"/>
            <w:vAlign w:val="center"/>
          </w:tcPr>
          <w:p w14:paraId="23264538">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服务质量（30分）</w:t>
            </w:r>
          </w:p>
        </w:tc>
        <w:tc>
          <w:tcPr>
            <w:tcW w:w="3239" w:type="dxa"/>
            <w:noWrap w:val="0"/>
            <w:vAlign w:val="center"/>
          </w:tcPr>
          <w:p w14:paraId="586F2D0D">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1.避免引起系统故障、部分功能失常等情况。</w:t>
            </w:r>
          </w:p>
          <w:p w14:paraId="35D97652">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2.提供的服务有效，即故障处理后不会反复出现，功能实现后不因成交供应商原因反复修改等。</w:t>
            </w:r>
          </w:p>
          <w:p w14:paraId="1E7531F6">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3.在服务过程中准确记录时间、事件经过、处理方法及对接人员，按规范要求进行归档，以便事后进行查验。</w:t>
            </w:r>
          </w:p>
        </w:tc>
        <w:tc>
          <w:tcPr>
            <w:tcW w:w="1678" w:type="dxa"/>
            <w:noWrap w:val="0"/>
            <w:vAlign w:val="center"/>
          </w:tcPr>
          <w:p w14:paraId="564A57E4">
            <w:pPr>
              <w:numPr>
                <w:ilvl w:val="0"/>
                <w:numId w:val="0"/>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对当次服务质量不满意并提出书面投诉，经由双方调查核实后，每次扣5分，扣完为止。</w:t>
            </w:r>
          </w:p>
        </w:tc>
        <w:tc>
          <w:tcPr>
            <w:tcW w:w="959" w:type="dxa"/>
            <w:noWrap w:val="0"/>
            <w:vAlign w:val="center"/>
          </w:tcPr>
          <w:p w14:paraId="55595DD0">
            <w:pPr>
              <w:snapToGrid w:val="0"/>
              <w:spacing w:beforeLines="0" w:afterLines="0" w:line="240" w:lineRule="auto"/>
              <w:jc w:val="left"/>
              <w:rPr>
                <w:rFonts w:hint="eastAsia" w:ascii="仿宋" w:hAnsi="仿宋" w:eastAsia="仿宋" w:cs="仿宋"/>
                <w:color w:val="auto"/>
                <w:sz w:val="24"/>
                <w:szCs w:val="24"/>
                <w:highlight w:val="none"/>
              </w:rPr>
            </w:pPr>
          </w:p>
        </w:tc>
        <w:tc>
          <w:tcPr>
            <w:tcW w:w="1050" w:type="dxa"/>
            <w:noWrap w:val="0"/>
            <w:vAlign w:val="center"/>
          </w:tcPr>
          <w:p w14:paraId="5FD7136B">
            <w:pPr>
              <w:snapToGrid w:val="0"/>
              <w:spacing w:beforeLines="0" w:afterLines="0" w:line="240" w:lineRule="auto"/>
              <w:jc w:val="left"/>
              <w:rPr>
                <w:rFonts w:hint="eastAsia" w:ascii="仿宋" w:hAnsi="仿宋" w:eastAsia="仿宋" w:cs="仿宋"/>
                <w:color w:val="auto"/>
                <w:sz w:val="24"/>
                <w:szCs w:val="24"/>
                <w:highlight w:val="none"/>
              </w:rPr>
            </w:pPr>
          </w:p>
        </w:tc>
      </w:tr>
      <w:tr w14:paraId="5C5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348" w:type="dxa"/>
            <w:gridSpan w:val="4"/>
            <w:noWrap w:val="0"/>
            <w:vAlign w:val="center"/>
          </w:tcPr>
          <w:p w14:paraId="605E8043">
            <w:pPr>
              <w:snapToGrid w:val="0"/>
              <w:spacing w:beforeLines="0" w:afterLines="0"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得分</w:t>
            </w:r>
          </w:p>
        </w:tc>
        <w:tc>
          <w:tcPr>
            <w:tcW w:w="2009" w:type="dxa"/>
            <w:gridSpan w:val="2"/>
            <w:noWrap w:val="0"/>
            <w:vAlign w:val="center"/>
          </w:tcPr>
          <w:p w14:paraId="5595A568">
            <w:pPr>
              <w:snapToGrid w:val="0"/>
              <w:spacing w:beforeLines="0" w:afterLines="0" w:line="240" w:lineRule="auto"/>
              <w:jc w:val="center"/>
              <w:rPr>
                <w:rFonts w:hint="eastAsia" w:ascii="仿宋" w:hAnsi="仿宋" w:eastAsia="仿宋" w:cs="仿宋"/>
                <w:color w:val="auto"/>
                <w:sz w:val="24"/>
                <w:szCs w:val="24"/>
                <w:highlight w:val="none"/>
              </w:rPr>
            </w:pPr>
          </w:p>
        </w:tc>
      </w:tr>
      <w:tr w14:paraId="7FBE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357" w:type="dxa"/>
            <w:gridSpan w:val="6"/>
            <w:noWrap w:val="0"/>
            <w:vAlign w:val="center"/>
          </w:tcPr>
          <w:p w14:paraId="24242DC8">
            <w:pPr>
              <w:numPr>
                <w:ilvl w:val="0"/>
                <w:numId w:val="3"/>
              </w:numPr>
              <w:snapToGrid w:val="0"/>
              <w:spacing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扣分事项需附加材料</w:t>
            </w:r>
          </w:p>
          <w:p w14:paraId="0823ED69">
            <w:pPr>
              <w:numPr>
                <w:ilvl w:val="0"/>
                <w:numId w:val="3"/>
              </w:numPr>
              <w:snapToGrid w:val="0"/>
              <w:spacing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根据合计分数扣罚当期服务费用：90分及以上，不扣除服务费用；低于90分但高于等于60分，</w:t>
            </w:r>
            <w:r>
              <w:rPr>
                <w:rFonts w:hint="eastAsia" w:ascii="仿宋" w:hAnsi="仿宋" w:eastAsia="仿宋" w:cs="仿宋"/>
                <w:color w:val="auto"/>
                <w:kern w:val="0"/>
                <w:sz w:val="24"/>
                <w:szCs w:val="24"/>
                <w:highlight w:val="none"/>
              </w:rPr>
              <w:t>扣除</w:t>
            </w:r>
            <w:r>
              <w:rPr>
                <w:rFonts w:hint="eastAsia" w:ascii="仿宋" w:hAnsi="仿宋" w:eastAsia="仿宋" w:cs="仿宋"/>
                <w:color w:val="auto"/>
                <w:kern w:val="0"/>
                <w:sz w:val="24"/>
                <w:szCs w:val="24"/>
                <w:highlight w:val="none"/>
                <w:lang w:val="en-US" w:eastAsia="zh-CN"/>
              </w:rPr>
              <w:t>当期</w:t>
            </w:r>
            <w:r>
              <w:rPr>
                <w:rFonts w:hint="eastAsia" w:ascii="仿宋" w:hAnsi="仿宋" w:eastAsia="仿宋" w:cs="仿宋"/>
                <w:bCs/>
                <w:color w:val="auto"/>
                <w:sz w:val="24"/>
                <w:szCs w:val="24"/>
                <w:highlight w:val="none"/>
              </w:rPr>
              <w:t>服务费用</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低于60分，</w:t>
            </w:r>
            <w:r>
              <w:rPr>
                <w:rFonts w:hint="eastAsia" w:ascii="仿宋" w:hAnsi="仿宋" w:eastAsia="仿宋" w:cs="仿宋"/>
                <w:color w:val="auto"/>
                <w:kern w:val="0"/>
                <w:sz w:val="24"/>
                <w:szCs w:val="24"/>
                <w:highlight w:val="none"/>
              </w:rPr>
              <w:t>扣除</w:t>
            </w:r>
            <w:r>
              <w:rPr>
                <w:rFonts w:hint="eastAsia" w:ascii="仿宋" w:hAnsi="仿宋" w:eastAsia="仿宋" w:cs="仿宋"/>
                <w:color w:val="auto"/>
                <w:kern w:val="0"/>
                <w:sz w:val="24"/>
                <w:szCs w:val="24"/>
                <w:highlight w:val="none"/>
                <w:lang w:val="en-US" w:eastAsia="zh-CN"/>
              </w:rPr>
              <w:t>当期</w:t>
            </w:r>
            <w:r>
              <w:rPr>
                <w:rFonts w:hint="eastAsia" w:ascii="仿宋" w:hAnsi="仿宋" w:eastAsia="仿宋" w:cs="仿宋"/>
                <w:bCs/>
                <w:color w:val="auto"/>
                <w:sz w:val="24"/>
                <w:szCs w:val="24"/>
                <w:highlight w:val="none"/>
              </w:rPr>
              <w:t>服务费用</w:t>
            </w:r>
            <w:r>
              <w:rPr>
                <w:rFonts w:hint="eastAsia" w:ascii="仿宋" w:hAnsi="仿宋" w:eastAsia="仿宋" w:cs="仿宋"/>
                <w:color w:val="auto"/>
                <w:kern w:val="0"/>
                <w:sz w:val="24"/>
                <w:szCs w:val="24"/>
                <w:highlight w:val="none"/>
                <w:lang w:val="en-US" w:eastAsia="zh-CN"/>
              </w:rPr>
              <w:t>50</w:t>
            </w:r>
            <w:r>
              <w:rPr>
                <w:rFonts w:hint="eastAsia" w:ascii="仿宋" w:hAnsi="仿宋" w:eastAsia="仿宋" w:cs="仿宋"/>
                <w:color w:val="auto"/>
                <w:kern w:val="0"/>
                <w:sz w:val="24"/>
                <w:szCs w:val="24"/>
                <w:highlight w:val="none"/>
              </w:rPr>
              <w:t>%</w:t>
            </w:r>
          </w:p>
        </w:tc>
      </w:tr>
    </w:tbl>
    <w:p w14:paraId="30B0E604">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（六）保密条款</w:t>
      </w:r>
    </w:p>
    <w:p w14:paraId="6A48D9BD">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14:paraId="639D13CA">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14:paraId="1A504585">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六、其它要求</w:t>
      </w:r>
    </w:p>
    <w:p w14:paraId="27263FC3">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1.根据供应商对本项目需求的理解与描述，其提供的技术方案的完整性、合理性、可行性、经济性、可扩展性，易维护性、安全性、实用性等维度进行评分。</w:t>
      </w:r>
    </w:p>
    <w:p w14:paraId="53119FFD">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2.根据供应商针对本项目提供的培训方案（包括：培训计划、培训方式、培训内容）进行评分。</w:t>
      </w:r>
    </w:p>
    <w:p w14:paraId="42EFCC19">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3.根据供应商提供质量/环境/职业健康安全管理体系认证证书有效证书进行评分。</w:t>
      </w:r>
    </w:p>
    <w:p w14:paraId="337E428B">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4.根据供应商提供的2022年1月1日至今的同类项目业绩情况进行评分。</w:t>
      </w:r>
    </w:p>
    <w:p w14:paraId="2DC61771">
      <w:pPr>
        <w:spacing w:line="360" w:lineRule="auto"/>
        <w:ind w:firstLine="504" w:firstLineChars="21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5.根据供应商提供的维保服务方案（包括：响应时间、服务能力、故障修复方案、优于采购需求的维保服务等）进行综合评审。</w:t>
      </w:r>
    </w:p>
    <w:p w14:paraId="331D9E72">
      <w:pPr>
        <w:spacing w:line="360" w:lineRule="auto"/>
        <w:ind w:firstLine="504" w:firstLineChars="210"/>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14:paraId="43D4E5FB">
      <w:pPr>
        <w:pStyle w:val="11"/>
        <w:adjustRightInd w:val="0"/>
        <w:snapToGrid w:val="0"/>
        <w:spacing w:line="380" w:lineRule="exact"/>
        <w:rPr>
          <w:rFonts w:hint="eastAsia" w:ascii="仿宋" w:hAnsi="仿宋" w:eastAsia="仿宋" w:cs="仿宋"/>
          <w:color w:val="auto"/>
          <w:sz w:val="28"/>
          <w:szCs w:val="28"/>
          <w:highlight w:val="none"/>
        </w:rPr>
      </w:pPr>
    </w:p>
    <w:p w14:paraId="01912056">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14:paraId="37FEE4B9">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14:paraId="3C77B384">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14:paraId="224D9094">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14:paraId="6A281E20">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14:paraId="7B8A7620">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14:paraId="688C1FE7">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14:paraId="18B450AC">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14:paraId="76126D33">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14:paraId="1CB764AA">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14:paraId="080846BA">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14:paraId="236572D7">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14:paraId="4A49F955">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14:paraId="49AECD1F">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14:paraId="772A04DA">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14:paraId="4B53D143">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14:paraId="5CC22332">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14:paraId="5382C976">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14:paraId="0CBAB39C">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14:paraId="0837AED3">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14:paraId="6A37EF91">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14:paraId="0858DF95">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14:paraId="18212294">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7FEC624F">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14:paraId="3636769E">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14:paraId="4A187EA8">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14:paraId="096E2EF5">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14:paraId="53D480C5">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含新疆生产建设兵团</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出具的属于监狱企业的证明文件，不再提供《中小企业声明函》。</w:t>
      </w:r>
    </w:p>
    <w:p w14:paraId="198542E9">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14:paraId="02FB3427">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53E1A71B">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14:paraId="1FCFCF8B">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14:paraId="5DFB8696">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14:paraId="25008CF3">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14:paraId="37C14954">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14:paraId="5894D994">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14:paraId="70316E92">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14:paraId="6D5760CE">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14:paraId="1E1B9D17">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14:paraId="148FEE89">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517A6C4">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14:paraId="483AD0E8">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5D58BF70">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14:paraId="4B71B0EC">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14:paraId="482BDC5B">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14:paraId="194347DF">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14:paraId="5A9BEB16">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14:paraId="52E68E03">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14:paraId="47CFC35F">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14:paraId="343EE984">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14:paraId="27E3C56C">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14:paraId="147F7B50">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14:paraId="2D9C77D3">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14:paraId="115025BE">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14:paraId="7A73B5B0">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14:paraId="2FAD9540">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37C42CD3">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14:paraId="5CF12102">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14:paraId="191C7E98">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14:paraId="3FF248B5">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14:paraId="6C6E8726">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14:paraId="3D141BDA">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14:paraId="0429E2E8">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14:paraId="7CA55CA5">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14:paraId="67082A20">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14:paraId="70FD9C3E">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14:paraId="13F41E5F">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14:paraId="2DA21539">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14:paraId="6A4E1E8C">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14:paraId="364854E5">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14:paraId="45CBA0D7">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14:paraId="24E16814">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14:paraId="3A368EEF">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14:paraId="10F81B2D">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14:paraId="4AD3EB57">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14:paraId="57579877">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14:paraId="13CBCB1E">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14:paraId="3E9EAD86">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14:paraId="42F62791">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14:paraId="6FD45967">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14:paraId="6101F07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14:paraId="7E76A161">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14:paraId="789E5370">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14:paraId="03D51049">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14:paraId="44615C00">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14:paraId="7AAFE3F3">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14:paraId="3F06C18A">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14:paraId="2314BA0F">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14:paraId="51DAC36D">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14:paraId="0126E492">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14:paraId="071709EA">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14:paraId="74F0E595">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14:paraId="4F52AB74">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14:paraId="7C9904A4">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14:paraId="2B21BCAB">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14:paraId="393FB652">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14:paraId="6D1C6AD6">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14:paraId="527245C1">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14:paraId="603CCEAF">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14:paraId="047B9A99">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14:paraId="53B608DA">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14:paraId="183E7245">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14:paraId="4F567550">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14:paraId="658C9A9B">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14:paraId="733783DC">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14:paraId="1B9B494E">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14:paraId="21B457C2">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14:paraId="26129938">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14:paraId="536E6121">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14:paraId="663B8CB9">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14:paraId="57E19C49">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14:paraId="064F940A">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14:paraId="1B8F0540">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14:paraId="4FC0EAD3">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14:paraId="6F117557">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14:paraId="3CA08976">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14:paraId="20E5B7D3">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14:paraId="7922B8A1">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14:paraId="052FFF2B">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14:paraId="5122700B">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14:paraId="116302F5">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14:paraId="566C4B77">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14:paraId="446A7397">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14:paraId="7F8A5343">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14:paraId="7B515F22">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14:paraId="4ED69AD2">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14:paraId="72E01187">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14:paraId="3439FA0C">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14:paraId="104763C4">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14:paraId="522A4034">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14:paraId="44120D92">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14:paraId="06AED686">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14:paraId="426E629D">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14:paraId="3EC5AE2F">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14:paraId="3EBE466D">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14:paraId="02EF4C0C">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评审步骤</w:t>
      </w:r>
    </w:p>
    <w:p w14:paraId="1A01C597">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14:paraId="082AB88D">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14:paraId="2DDB78E1">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3CCD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7" w:type="dxa"/>
            <w:noWrap w:val="0"/>
            <w:vAlign w:val="top"/>
          </w:tcPr>
          <w:p w14:paraId="2E8C448D">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14:paraId="6159DAF4">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14:paraId="2E20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8F6A1B5">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14:paraId="4785B483">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14:paraId="7DCD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3F844765">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14:paraId="79F85069">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14:paraId="45CE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9422E2E">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14:paraId="1CC94D0C">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14:paraId="7F5E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3706DE0">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14:paraId="6F2A4181">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14:paraId="0B27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7F61DB8">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14:paraId="73DC8DDE">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14:paraId="5BF6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AC7B83D">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14:paraId="5133A313">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14:paraId="712D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930BCAF">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14:paraId="3F042C7E">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14:paraId="3F697CCB">
      <w:pPr>
        <w:autoSpaceDE w:val="0"/>
        <w:autoSpaceDN w:val="0"/>
        <w:adjustRightInd w:val="0"/>
        <w:snapToGrid w:val="0"/>
        <w:spacing w:line="360" w:lineRule="auto"/>
        <w:ind w:right="32"/>
        <w:rPr>
          <w:rFonts w:hint="eastAsia" w:ascii="仿宋" w:hAnsi="仿宋" w:eastAsia="仿宋" w:cs="仿宋"/>
          <w:b/>
          <w:color w:val="auto"/>
          <w:sz w:val="24"/>
          <w:highlight w:val="none"/>
        </w:rPr>
      </w:pPr>
    </w:p>
    <w:p w14:paraId="7E145906">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14:paraId="7BE3DCBE">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14:paraId="5D06F5F6">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14:paraId="15B752B7">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14:paraId="2E8F0CA7">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2460CDDA">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5"/>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6295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2066936C">
            <w:pPr>
              <w:spacing w:line="380" w:lineRule="exact"/>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14:paraId="6C6E3169">
            <w:pPr>
              <w:spacing w:line="380" w:lineRule="exact"/>
              <w:ind w:left="-171"/>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14:paraId="1FD5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07DA9EF1">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14:paraId="5D412B99">
            <w:pPr>
              <w:ind w:left="40" w:leftChars="19"/>
              <w:jc w:val="center"/>
              <w:rPr>
                <w:rFonts w:hint="eastAsia"/>
                <w:color w:val="auto"/>
                <w:highlight w:val="none"/>
              </w:rPr>
            </w:pPr>
            <w:r>
              <w:rPr>
                <w:rFonts w:hint="eastAsia" w:ascii="仿宋" w:hAnsi="仿宋" w:eastAsia="仿宋" w:cs="仿宋"/>
                <w:color w:val="auto"/>
                <w:szCs w:val="21"/>
                <w:highlight w:val="none"/>
              </w:rPr>
              <w:t>具有独立承担民事责任能力</w:t>
            </w:r>
          </w:p>
        </w:tc>
        <w:tc>
          <w:tcPr>
            <w:tcW w:w="5760" w:type="dxa"/>
            <w:noWrap w:val="0"/>
            <w:vAlign w:val="center"/>
          </w:tcPr>
          <w:p w14:paraId="4A436883">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14:paraId="53C0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1445C3AF">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22491218">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rPr>
              <w:t>具有良好的商业信誉和健全的财务会计制度</w:t>
            </w:r>
          </w:p>
        </w:tc>
        <w:tc>
          <w:tcPr>
            <w:tcW w:w="5760" w:type="dxa"/>
            <w:noWrap w:val="0"/>
            <w:vAlign w:val="center"/>
          </w:tcPr>
          <w:p w14:paraId="21DADAC8">
            <w:pPr>
              <w:spacing w:line="380" w:lineRule="exact"/>
              <w:ind w:left="40" w:leftChars="19"/>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14:paraId="1729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0B4F66E">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2FFE19FA">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有</w:t>
            </w:r>
            <w:r>
              <w:rPr>
                <w:rFonts w:hint="eastAsia" w:ascii="仿宋" w:hAnsi="仿宋" w:eastAsia="仿宋" w:cs="仿宋"/>
                <w:color w:val="auto"/>
                <w:highlight w:val="none"/>
              </w:rPr>
              <w:t>依法缴纳税收</w:t>
            </w:r>
          </w:p>
        </w:tc>
        <w:tc>
          <w:tcPr>
            <w:tcW w:w="5760" w:type="dxa"/>
            <w:noWrap w:val="0"/>
            <w:vAlign w:val="center"/>
          </w:tcPr>
          <w:p w14:paraId="1485AF44">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14:paraId="04D9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01CE4726">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38114253">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有</w:t>
            </w:r>
            <w:r>
              <w:rPr>
                <w:rFonts w:hint="eastAsia" w:ascii="仿宋" w:hAnsi="仿宋" w:eastAsia="仿宋" w:cs="仿宋"/>
                <w:color w:val="auto"/>
                <w:highlight w:val="none"/>
              </w:rPr>
              <w:t>依法缴纳社会保险凭据</w:t>
            </w:r>
          </w:p>
        </w:tc>
        <w:tc>
          <w:tcPr>
            <w:tcW w:w="5760" w:type="dxa"/>
            <w:noWrap w:val="0"/>
            <w:vAlign w:val="center"/>
          </w:tcPr>
          <w:p w14:paraId="1CD04CAA">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p>
        </w:tc>
      </w:tr>
      <w:tr w14:paraId="34CF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A5B7524">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4A6A43C4">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w:t>
            </w:r>
          </w:p>
        </w:tc>
        <w:tc>
          <w:tcPr>
            <w:tcW w:w="5760" w:type="dxa"/>
            <w:noWrap w:val="0"/>
            <w:vAlign w:val="center"/>
          </w:tcPr>
          <w:p w14:paraId="4C2FF9DC">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14:paraId="1086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093A70E2">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74EBCAC9">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没有重大违法记录</w:t>
            </w:r>
          </w:p>
        </w:tc>
        <w:tc>
          <w:tcPr>
            <w:tcW w:w="5760" w:type="dxa"/>
            <w:noWrap w:val="0"/>
            <w:vAlign w:val="center"/>
          </w:tcPr>
          <w:p w14:paraId="479F6202">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14:paraId="1D5F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137E02DF">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3FE9F06F">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信用记录</w:t>
            </w:r>
          </w:p>
        </w:tc>
        <w:tc>
          <w:tcPr>
            <w:tcW w:w="5760" w:type="dxa"/>
            <w:noWrap w:val="0"/>
            <w:vAlign w:val="center"/>
          </w:tcPr>
          <w:p w14:paraId="29ABD6FC">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3344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05D7305">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48AFD17D">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控股关系</w:t>
            </w:r>
          </w:p>
        </w:tc>
        <w:tc>
          <w:tcPr>
            <w:tcW w:w="5760" w:type="dxa"/>
            <w:noWrap w:val="0"/>
            <w:vAlign w:val="center"/>
          </w:tcPr>
          <w:p w14:paraId="6B0C528E">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14:paraId="79B8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6A42F312">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7668EC4B">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不得参加本项目情况</w:t>
            </w:r>
          </w:p>
        </w:tc>
        <w:tc>
          <w:tcPr>
            <w:tcW w:w="5760" w:type="dxa"/>
            <w:noWrap w:val="0"/>
            <w:vAlign w:val="center"/>
          </w:tcPr>
          <w:p w14:paraId="7EC6309A">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14:paraId="6773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11C1224E">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57DB1D24">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联合体</w:t>
            </w:r>
          </w:p>
        </w:tc>
        <w:tc>
          <w:tcPr>
            <w:tcW w:w="5760" w:type="dxa"/>
            <w:noWrap w:val="0"/>
            <w:vAlign w:val="center"/>
          </w:tcPr>
          <w:p w14:paraId="7BFACA80">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14:paraId="79BC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44B779E4">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6BA703DB">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落实政府采购政策需满足的资格要求</w:t>
            </w:r>
          </w:p>
        </w:tc>
        <w:tc>
          <w:tcPr>
            <w:tcW w:w="5760" w:type="dxa"/>
            <w:noWrap w:val="0"/>
            <w:vAlign w:val="center"/>
          </w:tcPr>
          <w:p w14:paraId="43C26B2C">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本项目是专门面向中小企业采购的项目。（提供《中小企业声明函》</w:t>
            </w:r>
            <w:r>
              <w:rPr>
                <w:rFonts w:hint="eastAsia" w:ascii="仿宋" w:hAnsi="仿宋" w:eastAsia="仿宋" w:cs="仿宋"/>
                <w:color w:val="auto"/>
                <w:szCs w:val="21"/>
                <w:highlight w:val="none"/>
                <w:lang w:eastAsia="zh-CN"/>
              </w:rPr>
              <w:t>，具体格式文件见比价文件P4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中小企业声明函（工程、服务）</w:t>
            </w:r>
            <w:r>
              <w:rPr>
                <w:rFonts w:hint="eastAsia" w:ascii="仿宋" w:hAnsi="仿宋" w:eastAsia="仿宋" w:cs="仿宋"/>
                <w:color w:val="auto"/>
                <w:szCs w:val="21"/>
                <w:highlight w:val="none"/>
                <w:lang w:val="hr-HR" w:eastAsia="zh-CN"/>
              </w:rPr>
              <w:t>，未按要求提供声明函的将导致响应无效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r>
      <w:tr w14:paraId="07E2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2D8186B3">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2BE6E611">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报名</w:t>
            </w:r>
          </w:p>
        </w:tc>
        <w:tc>
          <w:tcPr>
            <w:tcW w:w="5760" w:type="dxa"/>
            <w:noWrap w:val="0"/>
            <w:vAlign w:val="center"/>
          </w:tcPr>
          <w:p w14:paraId="030F2CC9">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14:paraId="5B38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38016906">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14:paraId="0457A512">
            <w:pPr>
              <w:ind w:left="40" w:leftChars="19"/>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14:paraId="03FF11BC">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14:paraId="45E7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0D4ECFB3">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493FD414">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响应有效期</w:t>
            </w:r>
          </w:p>
        </w:tc>
        <w:tc>
          <w:tcPr>
            <w:tcW w:w="5760" w:type="dxa"/>
            <w:noWrap w:val="0"/>
            <w:vAlign w:val="center"/>
          </w:tcPr>
          <w:p w14:paraId="778B95F7">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14:paraId="572D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1732EA6E">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38C8E6F5">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报价合理性</w:t>
            </w:r>
          </w:p>
        </w:tc>
        <w:tc>
          <w:tcPr>
            <w:tcW w:w="5760" w:type="dxa"/>
            <w:noWrap w:val="0"/>
            <w:vAlign w:val="center"/>
          </w:tcPr>
          <w:p w14:paraId="31F303C5">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14:paraId="64B7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3A244DF3">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14:paraId="6E99FD75">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其他</w:t>
            </w:r>
          </w:p>
        </w:tc>
        <w:tc>
          <w:tcPr>
            <w:tcW w:w="5760" w:type="dxa"/>
            <w:noWrap w:val="0"/>
            <w:vAlign w:val="center"/>
          </w:tcPr>
          <w:p w14:paraId="18D80A20">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14:paraId="2A54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17C70295">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14:paraId="195E0291">
            <w:pPr>
              <w:tabs>
                <w:tab w:val="left" w:pos="2880"/>
              </w:tabs>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14:paraId="1F452FDD">
      <w:pPr>
        <w:pStyle w:val="11"/>
        <w:adjustRightInd w:val="0"/>
        <w:snapToGrid w:val="0"/>
        <w:spacing w:line="360" w:lineRule="auto"/>
        <w:ind w:right="32"/>
        <w:rPr>
          <w:rFonts w:hint="eastAsia" w:ascii="仿宋" w:hAnsi="仿宋" w:eastAsia="仿宋" w:cs="仿宋"/>
          <w:b w:val="0"/>
          <w:bCs/>
          <w:color w:val="auto"/>
          <w:sz w:val="24"/>
          <w:szCs w:val="24"/>
          <w:highlight w:val="none"/>
        </w:rPr>
      </w:pPr>
    </w:p>
    <w:p w14:paraId="1A4EFB15">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14:paraId="51D6E083">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14:paraId="1E9B8551">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14:paraId="1D8AF32D">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14:paraId="50FE5FBF">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14:paraId="2E231B16">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14:paraId="5EBA059C">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5"/>
        <w:tblW w:w="0" w:type="auto"/>
        <w:tblInd w:w="0" w:type="dxa"/>
        <w:tblLayout w:type="autofit"/>
        <w:tblCellMar>
          <w:top w:w="0" w:type="dxa"/>
          <w:left w:w="108" w:type="dxa"/>
          <w:bottom w:w="0" w:type="dxa"/>
          <w:right w:w="108" w:type="dxa"/>
        </w:tblCellMar>
      </w:tblPr>
      <w:tblGrid>
        <w:gridCol w:w="742"/>
        <w:gridCol w:w="780"/>
        <w:gridCol w:w="6280"/>
        <w:gridCol w:w="720"/>
      </w:tblGrid>
      <w:tr w14:paraId="47318C67">
        <w:tblPrEx>
          <w:tblCellMar>
            <w:top w:w="0" w:type="dxa"/>
            <w:left w:w="108" w:type="dxa"/>
            <w:bottom w:w="0" w:type="dxa"/>
            <w:right w:w="108" w:type="dxa"/>
          </w:tblCellMar>
        </w:tblPrEx>
        <w:trPr>
          <w:trHeight w:val="714" w:hRule="atLeast"/>
        </w:trPr>
        <w:tc>
          <w:tcPr>
            <w:tcW w:w="743" w:type="dxa"/>
            <w:tcBorders>
              <w:top w:val="single" w:color="000000" w:sz="8" w:space="0"/>
              <w:left w:val="single" w:color="000000" w:sz="8" w:space="0"/>
              <w:bottom w:val="nil"/>
              <w:right w:val="single" w:color="000000" w:sz="8" w:space="0"/>
            </w:tcBorders>
            <w:noWrap w:val="0"/>
            <w:vAlign w:val="center"/>
          </w:tcPr>
          <w:p w14:paraId="2D59EE01">
            <w:pPr>
              <w:widowControl/>
              <w:spacing w:line="240" w:lineRule="auto"/>
              <w:ind w:firstLine="0" w:firstLineChars="0"/>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评分项目</w:t>
            </w:r>
          </w:p>
        </w:tc>
        <w:tc>
          <w:tcPr>
            <w:tcW w:w="780" w:type="dxa"/>
            <w:tcBorders>
              <w:top w:val="single" w:color="000000" w:sz="8" w:space="0"/>
              <w:left w:val="single" w:color="000000" w:sz="8" w:space="0"/>
              <w:bottom w:val="nil"/>
              <w:right w:val="single" w:color="000000" w:sz="8" w:space="0"/>
            </w:tcBorders>
            <w:noWrap w:val="0"/>
            <w:vAlign w:val="center"/>
          </w:tcPr>
          <w:p w14:paraId="4CC38539">
            <w:pPr>
              <w:widowControl/>
              <w:spacing w:line="240" w:lineRule="auto"/>
              <w:ind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分项内容</w:t>
            </w:r>
          </w:p>
        </w:tc>
        <w:tc>
          <w:tcPr>
            <w:tcW w:w="6285" w:type="dxa"/>
            <w:tcBorders>
              <w:top w:val="single" w:color="000000" w:sz="8" w:space="0"/>
              <w:left w:val="single" w:color="000000" w:sz="8" w:space="0"/>
              <w:bottom w:val="nil"/>
              <w:right w:val="single" w:color="000000" w:sz="8" w:space="0"/>
            </w:tcBorders>
            <w:noWrap w:val="0"/>
            <w:vAlign w:val="center"/>
          </w:tcPr>
          <w:p w14:paraId="0C917A5C">
            <w:pPr>
              <w:widowControl/>
              <w:spacing w:line="240" w:lineRule="auto"/>
              <w:ind w:firstLine="482"/>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评分标准</w:t>
            </w:r>
          </w:p>
        </w:tc>
        <w:tc>
          <w:tcPr>
            <w:tcW w:w="720" w:type="dxa"/>
            <w:tcBorders>
              <w:top w:val="single" w:color="000000" w:sz="8" w:space="0"/>
              <w:left w:val="single" w:color="000000" w:sz="8" w:space="0"/>
              <w:bottom w:val="nil"/>
              <w:right w:val="single" w:color="000000" w:sz="8" w:space="0"/>
            </w:tcBorders>
            <w:noWrap w:val="0"/>
            <w:vAlign w:val="center"/>
          </w:tcPr>
          <w:p w14:paraId="2594C12D">
            <w:pPr>
              <w:widowControl/>
              <w:spacing w:line="240" w:lineRule="auto"/>
              <w:ind w:firstLine="0" w:firstLineChars="0"/>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分值</w:t>
            </w:r>
          </w:p>
        </w:tc>
      </w:tr>
      <w:tr w14:paraId="6578E412">
        <w:tblPrEx>
          <w:tblCellMar>
            <w:top w:w="0" w:type="dxa"/>
            <w:left w:w="108" w:type="dxa"/>
            <w:bottom w:w="0" w:type="dxa"/>
            <w:right w:w="108" w:type="dxa"/>
          </w:tblCellMar>
        </w:tblPrEx>
        <w:trPr>
          <w:trHeight w:val="714" w:hRule="atLeast"/>
        </w:trPr>
        <w:tc>
          <w:tcPr>
            <w:tcW w:w="743" w:type="dxa"/>
            <w:tcBorders>
              <w:top w:val="single" w:color="000000" w:sz="8" w:space="0"/>
              <w:left w:val="single" w:color="000000" w:sz="8" w:space="0"/>
              <w:bottom w:val="nil"/>
              <w:right w:val="single" w:color="000000" w:sz="8" w:space="0"/>
            </w:tcBorders>
            <w:noWrap w:val="0"/>
            <w:vAlign w:val="center"/>
          </w:tcPr>
          <w:p w14:paraId="0EBC631B">
            <w:pPr>
              <w:widowControl/>
              <w:spacing w:line="240" w:lineRule="auto"/>
              <w:ind w:firstLine="0" w:firstLineChars="0"/>
              <w:textAlignment w:val="center"/>
              <w:rPr>
                <w:rFonts w:hint="eastAsia" w:ascii="仿宋" w:hAnsi="仿宋" w:eastAsia="仿宋" w:cs="仿宋"/>
                <w:b w:val="0"/>
                <w:bCs/>
                <w:color w:val="000000"/>
                <w:kern w:val="0"/>
                <w:sz w:val="24"/>
                <w:szCs w:val="24"/>
                <w:highlight w:val="none"/>
                <w:lang w:bidi="ar"/>
              </w:rPr>
            </w:pPr>
            <w:r>
              <w:rPr>
                <w:rFonts w:hint="eastAsia" w:ascii="仿宋" w:hAnsi="仿宋" w:eastAsia="仿宋" w:cs="仿宋"/>
                <w:b w:val="0"/>
                <w:bCs/>
                <w:sz w:val="24"/>
                <w:szCs w:val="24"/>
                <w:highlight w:val="none"/>
              </w:rPr>
              <w:t>价格部分</w:t>
            </w:r>
          </w:p>
        </w:tc>
        <w:tc>
          <w:tcPr>
            <w:tcW w:w="780" w:type="dxa"/>
            <w:tcBorders>
              <w:top w:val="single" w:color="000000" w:sz="8" w:space="0"/>
              <w:left w:val="single" w:color="000000" w:sz="8" w:space="0"/>
              <w:bottom w:val="nil"/>
              <w:right w:val="single" w:color="000000" w:sz="8" w:space="0"/>
            </w:tcBorders>
            <w:noWrap w:val="0"/>
            <w:vAlign w:val="center"/>
          </w:tcPr>
          <w:p w14:paraId="21BE451F">
            <w:pPr>
              <w:widowControl/>
              <w:spacing w:line="240" w:lineRule="auto"/>
              <w:ind w:firstLine="0" w:firstLineChars="0"/>
              <w:textAlignment w:val="center"/>
              <w:rPr>
                <w:rFonts w:hint="eastAsia" w:ascii="仿宋" w:hAnsi="仿宋" w:eastAsia="仿宋" w:cs="仿宋"/>
                <w:b w:val="0"/>
                <w:bCs/>
                <w:color w:val="000000"/>
                <w:kern w:val="0"/>
                <w:sz w:val="24"/>
                <w:szCs w:val="24"/>
                <w:highlight w:val="none"/>
                <w:lang w:val="en-US" w:eastAsia="zh-CN" w:bidi="ar"/>
              </w:rPr>
            </w:pPr>
            <w:r>
              <w:rPr>
                <w:rFonts w:hint="eastAsia" w:ascii="仿宋" w:hAnsi="仿宋" w:eastAsia="仿宋" w:cs="仿宋"/>
                <w:b w:val="0"/>
                <w:bCs/>
                <w:color w:val="000000"/>
                <w:kern w:val="0"/>
                <w:sz w:val="24"/>
                <w:szCs w:val="24"/>
                <w:highlight w:val="none"/>
                <w:lang w:val="en-US" w:eastAsia="zh-CN" w:bidi="ar"/>
              </w:rPr>
              <w:t>价格</w:t>
            </w:r>
          </w:p>
        </w:tc>
        <w:tc>
          <w:tcPr>
            <w:tcW w:w="6285" w:type="dxa"/>
            <w:tcBorders>
              <w:top w:val="single" w:color="000000" w:sz="8" w:space="0"/>
              <w:left w:val="single" w:color="000000" w:sz="8" w:space="0"/>
              <w:bottom w:val="nil"/>
              <w:right w:val="single" w:color="000000" w:sz="8" w:space="0"/>
            </w:tcBorders>
            <w:noWrap w:val="0"/>
            <w:vAlign w:val="center"/>
          </w:tcPr>
          <w:p w14:paraId="569E4209">
            <w:pPr>
              <w:widowControl/>
              <w:spacing w:line="240" w:lineRule="auto"/>
              <w:jc w:val="left"/>
              <w:textAlignment w:val="center"/>
              <w:rPr>
                <w:rFonts w:hint="eastAsia" w:ascii="仿宋" w:hAnsi="仿宋" w:eastAsia="仿宋" w:cs="仿宋"/>
                <w:b w:val="0"/>
                <w:bCs/>
                <w:color w:val="000000"/>
                <w:kern w:val="0"/>
                <w:sz w:val="24"/>
                <w:szCs w:val="24"/>
                <w:highlight w:val="none"/>
                <w:lang w:bidi="ar"/>
              </w:rPr>
            </w:pPr>
            <w:r>
              <w:rPr>
                <w:rFonts w:hint="eastAsia" w:ascii="仿宋" w:hAnsi="仿宋" w:eastAsia="仿宋" w:cs="仿宋"/>
                <w:kern w:val="2"/>
                <w:sz w:val="24"/>
                <w:szCs w:val="24"/>
                <w:highlight w:val="none"/>
                <w:lang w:val="en-US" w:eastAsia="zh-CN" w:bidi="ar-SA"/>
              </w:rPr>
              <w:t>以满足采购文件要求且报价最低的（不含增值税价格，下同）为基准价，其价格为满分20分。其他报价得分=(基准价/供应商报价）*20。</w:t>
            </w:r>
          </w:p>
        </w:tc>
        <w:tc>
          <w:tcPr>
            <w:tcW w:w="720" w:type="dxa"/>
            <w:tcBorders>
              <w:top w:val="single" w:color="000000" w:sz="8" w:space="0"/>
              <w:left w:val="single" w:color="000000" w:sz="8" w:space="0"/>
              <w:bottom w:val="nil"/>
              <w:right w:val="single" w:color="000000" w:sz="8" w:space="0"/>
            </w:tcBorders>
            <w:noWrap w:val="0"/>
            <w:vAlign w:val="center"/>
          </w:tcPr>
          <w:p w14:paraId="13028C4E">
            <w:pPr>
              <w:widowControl/>
              <w:spacing w:line="240" w:lineRule="auto"/>
              <w:ind w:firstLine="0" w:firstLineChars="0"/>
              <w:jc w:val="center"/>
              <w:textAlignment w:val="center"/>
              <w:rPr>
                <w:rFonts w:hint="default" w:ascii="仿宋" w:hAnsi="仿宋" w:eastAsia="仿宋" w:cs="仿宋"/>
                <w:b w:val="0"/>
                <w:bCs/>
                <w:color w:val="000000"/>
                <w:kern w:val="0"/>
                <w:sz w:val="24"/>
                <w:szCs w:val="24"/>
                <w:highlight w:val="none"/>
                <w:lang w:val="en-US" w:eastAsia="zh-CN" w:bidi="ar"/>
              </w:rPr>
            </w:pPr>
            <w:r>
              <w:rPr>
                <w:rFonts w:hint="eastAsia" w:ascii="仿宋" w:hAnsi="仿宋" w:eastAsia="仿宋" w:cs="仿宋"/>
                <w:b w:val="0"/>
                <w:bCs/>
                <w:color w:val="000000"/>
                <w:kern w:val="0"/>
                <w:sz w:val="24"/>
                <w:szCs w:val="24"/>
                <w:highlight w:val="none"/>
                <w:lang w:val="en-US" w:eastAsia="zh-CN" w:bidi="ar"/>
              </w:rPr>
              <w:t>20</w:t>
            </w:r>
          </w:p>
        </w:tc>
      </w:tr>
      <w:tr w14:paraId="77F97969">
        <w:tblPrEx>
          <w:tblCellMar>
            <w:top w:w="0" w:type="dxa"/>
            <w:left w:w="108" w:type="dxa"/>
            <w:bottom w:w="0" w:type="dxa"/>
            <w:right w:w="108" w:type="dxa"/>
          </w:tblCellMar>
        </w:tblPrEx>
        <w:trPr>
          <w:trHeight w:val="1876" w:hRule="atLeast"/>
        </w:trPr>
        <w:tc>
          <w:tcPr>
            <w:tcW w:w="743" w:type="dxa"/>
            <w:vMerge w:val="restart"/>
            <w:tcBorders>
              <w:top w:val="single" w:color="000000" w:sz="4" w:space="0"/>
              <w:left w:val="single" w:color="000000" w:sz="4" w:space="0"/>
              <w:right w:val="single" w:color="000000" w:sz="4" w:space="0"/>
            </w:tcBorders>
            <w:noWrap w:val="0"/>
            <w:vAlign w:val="center"/>
          </w:tcPr>
          <w:p w14:paraId="634AABAF">
            <w:pPr>
              <w:spacing w:line="240" w:lineRule="auto"/>
              <w:ind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技术部分</w:t>
            </w:r>
          </w:p>
        </w:tc>
        <w:tc>
          <w:tcPr>
            <w:tcW w:w="780" w:type="dxa"/>
            <w:vMerge w:val="restart"/>
            <w:tcBorders>
              <w:top w:val="single" w:color="000000" w:sz="4" w:space="0"/>
              <w:left w:val="single" w:color="000000" w:sz="4" w:space="0"/>
              <w:right w:val="single" w:color="000000" w:sz="4" w:space="0"/>
            </w:tcBorders>
            <w:noWrap w:val="0"/>
            <w:vAlign w:val="center"/>
          </w:tcPr>
          <w:p w14:paraId="21B49FC3">
            <w:pPr>
              <w:widowControl/>
              <w:spacing w:before="62" w:beforeLines="20" w:after="62" w:afterLines="20" w:line="360" w:lineRule="auto"/>
              <w:ind w:firstLine="0" w:firstLineChars="0"/>
              <w:jc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rPr>
              <w:t>技术参数指标要求响应情况</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61ACEE43">
            <w:pPr>
              <w:widowControl/>
              <w:spacing w:line="240" w:lineRule="auto"/>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所投产品参数全部满足“</w:t>
            </w:r>
            <w:r>
              <w:rPr>
                <w:rFonts w:hint="eastAsia" w:ascii="仿宋" w:hAnsi="仿宋" w:eastAsia="仿宋" w:cs="仿宋"/>
                <w:kern w:val="2"/>
                <w:sz w:val="24"/>
                <w:szCs w:val="24"/>
                <w:highlight w:val="none"/>
                <w:lang w:val="zh-CN" w:eastAsia="zh-CN" w:bidi="ar-SA"/>
              </w:rPr>
              <w:t>四、技术/服务要求</w:t>
            </w:r>
            <w:r>
              <w:rPr>
                <w:rFonts w:hint="eastAsia" w:ascii="仿宋" w:hAnsi="仿宋" w:eastAsia="仿宋" w:cs="仿宋"/>
                <w:kern w:val="2"/>
                <w:sz w:val="24"/>
                <w:szCs w:val="24"/>
                <w:highlight w:val="none"/>
                <w:lang w:val="en-US" w:eastAsia="zh-CN" w:bidi="ar-SA"/>
              </w:rPr>
              <w:t>”中带▲的重要参数，得18分； ①有一项不满足带▲的重要参数的得15分； ②有二项不满足带▲的重要参数的得12分； ③有三项不满足带▲的重要参数的得9分； 以此类推，当带▲号条款负偏离达到6项（含）以上时，视为严重偏离此评分项不得分。采购文件未要求提供证明材料的技术参数，以投标文件格式技术和服务要求响应表为准。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520364">
            <w:pPr>
              <w:widowControl/>
              <w:spacing w:line="240" w:lineRule="auto"/>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r>
      <w:tr w14:paraId="21895F50">
        <w:tblPrEx>
          <w:tblCellMar>
            <w:top w:w="0" w:type="dxa"/>
            <w:left w:w="108" w:type="dxa"/>
            <w:bottom w:w="0" w:type="dxa"/>
            <w:right w:w="108" w:type="dxa"/>
          </w:tblCellMar>
        </w:tblPrEx>
        <w:trPr>
          <w:trHeight w:val="1876" w:hRule="atLeast"/>
        </w:trPr>
        <w:tc>
          <w:tcPr>
            <w:tcW w:w="743" w:type="dxa"/>
            <w:vMerge w:val="continue"/>
            <w:tcBorders>
              <w:left w:val="single" w:color="000000" w:sz="4" w:space="0"/>
              <w:right w:val="single" w:color="000000" w:sz="4" w:space="0"/>
            </w:tcBorders>
            <w:noWrap w:val="0"/>
            <w:vAlign w:val="center"/>
          </w:tcPr>
          <w:p w14:paraId="0ADBF19C">
            <w:pPr>
              <w:spacing w:line="240" w:lineRule="auto"/>
              <w:ind w:firstLine="0" w:firstLineChars="0"/>
              <w:jc w:val="center"/>
              <w:rPr>
                <w:rFonts w:hint="eastAsia" w:ascii="仿宋" w:hAnsi="仿宋" w:eastAsia="仿宋" w:cs="仿宋"/>
                <w:color w:val="000000"/>
                <w:sz w:val="24"/>
                <w:szCs w:val="24"/>
                <w:highlight w:val="none"/>
              </w:rPr>
            </w:pPr>
          </w:p>
        </w:tc>
        <w:tc>
          <w:tcPr>
            <w:tcW w:w="780" w:type="dxa"/>
            <w:vMerge w:val="continue"/>
            <w:tcBorders>
              <w:top w:val="single" w:color="000000" w:sz="4" w:space="0"/>
              <w:left w:val="single" w:color="000000" w:sz="4" w:space="0"/>
              <w:right w:val="single" w:color="000000" w:sz="4" w:space="0"/>
            </w:tcBorders>
            <w:noWrap w:val="0"/>
            <w:vAlign w:val="center"/>
          </w:tcPr>
          <w:p w14:paraId="27E5A4C3">
            <w:pPr>
              <w:widowControl/>
              <w:spacing w:before="62" w:beforeLines="20" w:after="62" w:afterLines="20" w:line="360" w:lineRule="auto"/>
              <w:ind w:firstLine="0" w:firstLineChars="0"/>
              <w:jc w:val="center"/>
              <w:rPr>
                <w:rFonts w:hint="eastAsia" w:ascii="仿宋" w:hAnsi="仿宋" w:eastAsia="仿宋" w:cs="仿宋"/>
                <w:strike w:val="0"/>
                <w:color w:val="auto"/>
                <w:kern w:val="0"/>
                <w:sz w:val="24"/>
                <w:szCs w:val="24"/>
                <w:highlight w:val="none"/>
              </w:rPr>
            </w:pP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452C7362">
            <w:pPr>
              <w:widowControl/>
              <w:spacing w:line="240" w:lineRule="auto"/>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完全满足“</w:t>
            </w:r>
            <w:r>
              <w:rPr>
                <w:rFonts w:hint="eastAsia" w:ascii="仿宋" w:hAnsi="仿宋" w:eastAsia="仿宋" w:cs="仿宋"/>
                <w:kern w:val="2"/>
                <w:sz w:val="24"/>
                <w:szCs w:val="24"/>
                <w:highlight w:val="none"/>
                <w:lang w:val="zh-CN" w:eastAsia="zh-CN" w:bidi="ar-SA"/>
              </w:rPr>
              <w:t>四、技术/服务要求</w:t>
            </w:r>
            <w:r>
              <w:rPr>
                <w:rFonts w:hint="eastAsia" w:ascii="仿宋" w:hAnsi="仿宋" w:eastAsia="仿宋" w:cs="仿宋"/>
                <w:kern w:val="2"/>
                <w:sz w:val="24"/>
                <w:szCs w:val="24"/>
                <w:highlight w:val="none"/>
                <w:lang w:val="en-US" w:eastAsia="zh-CN" w:bidi="ar-SA"/>
              </w:rPr>
              <w:t>”中不带▲号的一般参数，得10分； 有一项不带▲号条款负偏离，得8分； 有二项不带▲号条款负偏离，得6分； 有三项不带▲号条款负偏离，得4分； 以此类推，当不带▲号条款负偏离达到5项（含）以上时，视为严重偏离此评分项不得分。 采购文件未要求提供证明材料的技术参数，以投标文件格式技术和服务要求响应表为准。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F1218C">
            <w:pPr>
              <w:widowControl/>
              <w:spacing w:line="240" w:lineRule="auto"/>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r>
      <w:tr w14:paraId="6FB3067F">
        <w:tblPrEx>
          <w:tblCellMar>
            <w:top w:w="0" w:type="dxa"/>
            <w:left w:w="108" w:type="dxa"/>
            <w:bottom w:w="0" w:type="dxa"/>
            <w:right w:w="108" w:type="dxa"/>
          </w:tblCellMar>
        </w:tblPrEx>
        <w:trPr>
          <w:trHeight w:val="1371" w:hRule="atLeast"/>
        </w:trPr>
        <w:tc>
          <w:tcPr>
            <w:tcW w:w="743" w:type="dxa"/>
            <w:vMerge w:val="continue"/>
            <w:tcBorders>
              <w:left w:val="single" w:color="000000" w:sz="4" w:space="0"/>
              <w:right w:val="single" w:color="000000" w:sz="4" w:space="0"/>
            </w:tcBorders>
            <w:noWrap w:val="0"/>
            <w:vAlign w:val="center"/>
          </w:tcPr>
          <w:p w14:paraId="70B53FA7">
            <w:pPr>
              <w:spacing w:line="240" w:lineRule="auto"/>
              <w:ind w:firstLine="480"/>
              <w:jc w:val="center"/>
              <w:rPr>
                <w:rFonts w:hint="eastAsia" w:ascii="仿宋" w:hAnsi="仿宋" w:eastAsia="仿宋" w:cs="仿宋"/>
                <w:color w:val="000000"/>
                <w:sz w:val="24"/>
                <w:szCs w:val="24"/>
                <w:highlight w:val="none"/>
              </w:rPr>
            </w:pPr>
          </w:p>
        </w:tc>
        <w:tc>
          <w:tcPr>
            <w:tcW w:w="780" w:type="dxa"/>
            <w:tcBorders>
              <w:left w:val="single" w:color="000000" w:sz="4" w:space="0"/>
              <w:bottom w:val="single" w:color="000000" w:sz="4" w:space="0"/>
              <w:right w:val="single" w:color="000000" w:sz="4" w:space="0"/>
            </w:tcBorders>
            <w:noWrap w:val="0"/>
            <w:vAlign w:val="center"/>
          </w:tcPr>
          <w:p w14:paraId="06691C17">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sz w:val="24"/>
                <w:szCs w:val="24"/>
                <w:highlight w:val="none"/>
              </w:rPr>
              <w:t>技术方案</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0FF13F2A">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根据供应商对本项目需求的理解与描述，其提供的技术方案的完整性、合理性、可行性、经济性、可扩展性，易维护性、安全性、实用性等维度进行评分：</w:t>
            </w:r>
          </w:p>
          <w:p w14:paraId="07C7405F">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1.方案内容完整、详细、表述清晰、科学合理、切实可行，对项目理解全面、准确、深入，完全符合用户业务要求的，得8分；</w:t>
            </w:r>
          </w:p>
          <w:p w14:paraId="7877E97C">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2.方案内容比较完整、详细、表述比较清晰、合理、可行，较符合用户业务要求的，得5分；</w:t>
            </w:r>
          </w:p>
          <w:p w14:paraId="2B25F9EF">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3.方案内容基本完整，基本满足采购需求，方案一般的，得2分；</w:t>
            </w:r>
          </w:p>
          <w:p w14:paraId="51AED976">
            <w:pPr>
              <w:widowControl/>
              <w:spacing w:line="240" w:lineRule="auto"/>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4.未提供方案不得分。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D60308">
            <w:pPr>
              <w:widowControl/>
              <w:spacing w:line="240" w:lineRule="auto"/>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r>
      <w:tr w14:paraId="02A84DD5">
        <w:tblPrEx>
          <w:tblCellMar>
            <w:top w:w="0" w:type="dxa"/>
            <w:left w:w="108" w:type="dxa"/>
            <w:bottom w:w="0" w:type="dxa"/>
            <w:right w:w="108" w:type="dxa"/>
          </w:tblCellMar>
        </w:tblPrEx>
        <w:trPr>
          <w:trHeight w:val="1126" w:hRule="atLeast"/>
        </w:trPr>
        <w:tc>
          <w:tcPr>
            <w:tcW w:w="743" w:type="dxa"/>
            <w:vMerge w:val="continue"/>
            <w:tcBorders>
              <w:left w:val="single" w:color="000000" w:sz="4" w:space="0"/>
              <w:right w:val="single" w:color="000000" w:sz="4" w:space="0"/>
            </w:tcBorders>
            <w:noWrap w:val="0"/>
            <w:vAlign w:val="center"/>
          </w:tcPr>
          <w:p w14:paraId="35256554">
            <w:pPr>
              <w:spacing w:line="240" w:lineRule="auto"/>
              <w:ind w:firstLine="480"/>
              <w:jc w:val="center"/>
              <w:rPr>
                <w:rFonts w:hint="eastAsia" w:ascii="仿宋" w:hAnsi="仿宋" w:eastAsia="仿宋" w:cs="仿宋"/>
                <w:color w:val="00000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61EBCE">
            <w:pPr>
              <w:widowControl/>
              <w:spacing w:line="24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项目经理</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637C65C1">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根据供应商派出至少1名项目经理情况进行评分：</w:t>
            </w:r>
          </w:p>
          <w:p w14:paraId="0E7A5716">
            <w:pPr>
              <w:widowControl/>
              <w:spacing w:line="240" w:lineRule="auto"/>
              <w:jc w:val="left"/>
              <w:textAlignment w:val="center"/>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CN" w:bidi="ar-SA"/>
              </w:rPr>
              <w:t>供应商项目经理具有</w:t>
            </w:r>
            <w:r>
              <w:rPr>
                <w:rFonts w:hint="eastAsia" w:ascii="仿宋" w:hAnsi="仿宋" w:eastAsia="仿宋" w:cs="仿宋"/>
                <w:kern w:val="2"/>
                <w:sz w:val="24"/>
                <w:szCs w:val="24"/>
                <w:highlight w:val="none"/>
                <w:lang w:val="en-US" w:eastAsia="zh-Hans" w:bidi="ar-SA"/>
              </w:rPr>
              <w:t>国家工业和信息部门(原信息产业部)或人力资源和社会保障部门颁发的系统集成项目管理工程师</w:t>
            </w:r>
            <w:r>
              <w:rPr>
                <w:rFonts w:hint="eastAsia" w:ascii="仿宋" w:hAnsi="仿宋" w:eastAsia="仿宋" w:cs="仿宋"/>
                <w:kern w:val="2"/>
                <w:sz w:val="24"/>
                <w:szCs w:val="24"/>
                <w:highlight w:val="none"/>
                <w:lang w:val="en-US" w:eastAsia="zh-CN" w:bidi="ar-SA"/>
              </w:rPr>
              <w:t>证书的，得4分，本项最高得4分，无提供不得分</w:t>
            </w:r>
            <w:r>
              <w:rPr>
                <w:rFonts w:hint="eastAsia" w:ascii="仿宋" w:hAnsi="仿宋" w:eastAsia="仿宋" w:cs="仿宋"/>
                <w:kern w:val="2"/>
                <w:sz w:val="24"/>
                <w:szCs w:val="24"/>
                <w:highlight w:val="none"/>
                <w:lang w:val="en-US" w:eastAsia="zh-Hans" w:bidi="ar-SA"/>
              </w:rPr>
              <w:t>。</w:t>
            </w:r>
          </w:p>
          <w:p w14:paraId="67896AC1">
            <w:pPr>
              <w:widowControl/>
              <w:spacing w:line="240" w:lineRule="auto"/>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注：提供证书人投标截止日前近半年内任意1个月的社保缴交证明材料复印件，并由公司盖章；提供证书复印件为佐证材料，无提供不得分。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B28D05">
            <w:pPr>
              <w:widowControl/>
              <w:spacing w:line="240" w:lineRule="auto"/>
              <w:ind w:firstLine="0" w:firstLineChars="0"/>
              <w:jc w:val="center"/>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highlight w:val="none"/>
                <w:lang w:val="en-US" w:eastAsia="zh-CN" w:bidi="ar"/>
              </w:rPr>
              <w:t>4</w:t>
            </w:r>
          </w:p>
        </w:tc>
      </w:tr>
      <w:tr w14:paraId="273CF047">
        <w:tblPrEx>
          <w:tblCellMar>
            <w:top w:w="0" w:type="dxa"/>
            <w:left w:w="108" w:type="dxa"/>
            <w:bottom w:w="0" w:type="dxa"/>
            <w:right w:w="108" w:type="dxa"/>
          </w:tblCellMar>
        </w:tblPrEx>
        <w:trPr>
          <w:trHeight w:val="90" w:hRule="atLeast"/>
        </w:trPr>
        <w:tc>
          <w:tcPr>
            <w:tcW w:w="743" w:type="dxa"/>
            <w:vMerge w:val="continue"/>
            <w:tcBorders>
              <w:left w:val="single" w:color="000000" w:sz="4" w:space="0"/>
              <w:right w:val="single" w:color="000000" w:sz="4" w:space="0"/>
            </w:tcBorders>
            <w:noWrap w:val="0"/>
            <w:vAlign w:val="center"/>
          </w:tcPr>
          <w:p w14:paraId="63CCF717">
            <w:pPr>
              <w:spacing w:line="240" w:lineRule="auto"/>
              <w:ind w:firstLine="480"/>
              <w:jc w:val="center"/>
              <w:rPr>
                <w:rFonts w:hint="eastAsia" w:ascii="仿宋" w:hAnsi="仿宋" w:eastAsia="仿宋" w:cs="仿宋"/>
                <w:color w:val="00000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D6A092">
            <w:pPr>
              <w:widowControl/>
              <w:spacing w:line="24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技术团队</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3E080D2B">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根据供应商派出至少2名技术人员情况进行评分：</w:t>
            </w:r>
          </w:p>
          <w:p w14:paraId="46AB47B4">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1.提供人力资源和社会保障部门颁发的数据库系统工程师职称证书；</w:t>
            </w:r>
          </w:p>
          <w:p w14:paraId="4E56F2E1">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2.提供人力资源和社会保障部门颁发的集成项目管理工程师职称证书；</w:t>
            </w:r>
          </w:p>
          <w:p w14:paraId="1E1C0C09">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每提供1个证书得2.5分，最高得5分，同一个证书最高得2.5分，如提供多个，仅按第一个计算。</w:t>
            </w:r>
          </w:p>
          <w:p w14:paraId="5BA7788B">
            <w:pPr>
              <w:widowControl/>
              <w:spacing w:line="240" w:lineRule="auto"/>
              <w:jc w:val="left"/>
              <w:textAlignment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注：提供证书人投标截止日前近半年内任意1个月的社保缴交证明材料复印件，并由公司盖章；提供证书复印件为佐证材料，无提供不得分。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A4C725">
            <w:pPr>
              <w:widowControl/>
              <w:spacing w:line="240" w:lineRule="auto"/>
              <w:ind w:firstLine="0" w:firstLineChars="0"/>
              <w:jc w:val="center"/>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highlight w:val="none"/>
                <w:lang w:val="en-US" w:eastAsia="zh-CN" w:bidi="ar"/>
              </w:rPr>
              <w:t>5</w:t>
            </w:r>
          </w:p>
        </w:tc>
      </w:tr>
      <w:tr w14:paraId="60E97948">
        <w:tblPrEx>
          <w:tblCellMar>
            <w:top w:w="0" w:type="dxa"/>
            <w:left w:w="108" w:type="dxa"/>
            <w:bottom w:w="0" w:type="dxa"/>
            <w:right w:w="108" w:type="dxa"/>
          </w:tblCellMar>
        </w:tblPrEx>
        <w:trPr>
          <w:trHeight w:val="243" w:hRule="atLeast"/>
        </w:trPr>
        <w:tc>
          <w:tcPr>
            <w:tcW w:w="743" w:type="dxa"/>
            <w:vMerge w:val="continue"/>
            <w:tcBorders>
              <w:left w:val="single" w:color="000000" w:sz="4" w:space="0"/>
              <w:bottom w:val="single" w:color="000000" w:sz="4" w:space="0"/>
              <w:right w:val="single" w:color="000000" w:sz="4" w:space="0"/>
            </w:tcBorders>
            <w:noWrap w:val="0"/>
            <w:vAlign w:val="center"/>
          </w:tcPr>
          <w:p w14:paraId="219CCCC4">
            <w:pPr>
              <w:spacing w:line="240" w:lineRule="auto"/>
              <w:ind w:firstLine="480"/>
              <w:jc w:val="center"/>
              <w:rPr>
                <w:rFonts w:hint="eastAsia" w:ascii="仿宋" w:hAnsi="仿宋" w:eastAsia="仿宋" w:cs="仿宋"/>
                <w:color w:val="00000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FDA7593">
            <w:pPr>
              <w:widowControl/>
              <w:spacing w:line="240" w:lineRule="auto"/>
              <w:ind w:firstLine="0" w:firstLineChars="0"/>
              <w:jc w:val="center"/>
              <w:rPr>
                <w:rFonts w:hint="eastAsia" w:ascii="仿宋" w:hAnsi="仿宋" w:eastAsia="仿宋" w:cs="仿宋"/>
                <w:color w:val="000000"/>
                <w:kern w:val="0"/>
                <w:sz w:val="24"/>
                <w:szCs w:val="24"/>
                <w:highlight w:val="none"/>
                <w:lang w:bidi="ar"/>
              </w:rPr>
            </w:pPr>
            <w:r>
              <w:rPr>
                <w:rFonts w:hint="eastAsia" w:ascii="仿宋" w:hAnsi="仿宋" w:eastAsia="仿宋" w:cs="仿宋"/>
                <w:sz w:val="24"/>
                <w:szCs w:val="24"/>
                <w:highlight w:val="none"/>
              </w:rPr>
              <w:t>培训方案</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6A89B5C4">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根据供应商针对本项目提供的培训方案（包括：培训计划、培训方式、培训内容）进行评分： </w:t>
            </w:r>
          </w:p>
          <w:p w14:paraId="7758E227">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1.培训方案详细、全面、可行，能够对项目的使用对象提供全面的培训，得8分； </w:t>
            </w:r>
          </w:p>
          <w:p w14:paraId="3D1B710F">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2.培训方案较详细，基本可行的，基本能满足采购需求的，得5分； </w:t>
            </w:r>
          </w:p>
          <w:p w14:paraId="6EED1FB5">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3.培训方案较粗略，可行性较差，不能完全满足采购需求的，得2分； </w:t>
            </w:r>
          </w:p>
          <w:p w14:paraId="2120264C">
            <w:pPr>
              <w:widowControl/>
              <w:spacing w:line="240" w:lineRule="auto"/>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kern w:val="2"/>
                <w:sz w:val="24"/>
                <w:szCs w:val="24"/>
                <w:highlight w:val="none"/>
                <w:lang w:val="en-US" w:eastAsia="zh-CN" w:bidi="ar-SA"/>
              </w:rPr>
              <w:t>4.未提供或其它不符合评审要求的，得0分。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A12163">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8</w:t>
            </w:r>
          </w:p>
        </w:tc>
      </w:tr>
      <w:tr w14:paraId="725B4BD3">
        <w:tblPrEx>
          <w:tblCellMar>
            <w:top w:w="0" w:type="dxa"/>
            <w:left w:w="108" w:type="dxa"/>
            <w:bottom w:w="0" w:type="dxa"/>
            <w:right w:w="108" w:type="dxa"/>
          </w:tblCellMar>
        </w:tblPrEx>
        <w:trPr>
          <w:trHeight w:val="2760" w:hRule="atLeast"/>
        </w:trPr>
        <w:tc>
          <w:tcPr>
            <w:tcW w:w="743" w:type="dxa"/>
            <w:vMerge w:val="restart"/>
            <w:tcBorders>
              <w:top w:val="single" w:color="000000" w:sz="4" w:space="0"/>
              <w:left w:val="single" w:color="000000" w:sz="4" w:space="0"/>
              <w:right w:val="single" w:color="000000" w:sz="4" w:space="0"/>
            </w:tcBorders>
            <w:noWrap w:val="0"/>
            <w:vAlign w:val="center"/>
          </w:tcPr>
          <w:p w14:paraId="2F9B6C8D">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商务部分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02EBE33">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综合实力</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3F37C2A7">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根据供应商提供以下有效证书进行评分：</w:t>
            </w:r>
          </w:p>
          <w:p w14:paraId="0198CFC6">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1.质量管理体系认证证书；</w:t>
            </w:r>
          </w:p>
          <w:p w14:paraId="1CC03A33">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2.环境管理体系认证证书；</w:t>
            </w:r>
          </w:p>
          <w:p w14:paraId="0EF9C92B">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3.职业健康安全管理体系认证证书。</w:t>
            </w:r>
          </w:p>
          <w:p w14:paraId="528B9A80">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每提供一项得2分，最高得6分。</w:t>
            </w:r>
          </w:p>
          <w:p w14:paraId="5BFCD461">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w:t>
            </w:r>
            <w:r>
              <w:rPr>
                <w:rFonts w:hint="eastAsia" w:ascii="仿宋" w:hAnsi="仿宋" w:eastAsia="仿宋" w:cs="仿宋"/>
                <w:kern w:val="2"/>
                <w:sz w:val="24"/>
                <w:szCs w:val="24"/>
                <w:highlight w:val="none"/>
                <w:lang w:val="en-US" w:eastAsia="zh-Hans" w:bidi="ar-SA"/>
              </w:rPr>
              <w:t xml:space="preserve">：投标人需提供证书扫描件及在全国认证认可信息公共服务平台上对证书的查询结果截图为证明材料，并加盖投标人公章，否则不得分。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9D6FB8">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bidi="ar"/>
              </w:rPr>
            </w:pPr>
          </w:p>
          <w:p w14:paraId="4912308F">
            <w:pPr>
              <w:jc w:val="center"/>
              <w:rPr>
                <w:highlight w:val="none"/>
              </w:rPr>
            </w:pPr>
          </w:p>
          <w:p w14:paraId="3D32304C">
            <w:pPr>
              <w:bidi w:val="0"/>
              <w:jc w:val="center"/>
              <w:rPr>
                <w:rFonts w:hint="default"/>
                <w:highlight w:val="none"/>
                <w:lang w:val="en-US" w:eastAsia="zh-CN"/>
              </w:rPr>
            </w:pPr>
            <w:r>
              <w:rPr>
                <w:rFonts w:hint="eastAsia" w:ascii="仿宋" w:hAnsi="仿宋" w:eastAsia="仿宋" w:cs="仿宋"/>
                <w:sz w:val="24"/>
                <w:szCs w:val="24"/>
                <w:highlight w:val="none"/>
                <w:lang w:val="en-US" w:eastAsia="zh-CN"/>
              </w:rPr>
              <w:t>6</w:t>
            </w:r>
          </w:p>
        </w:tc>
      </w:tr>
      <w:tr w14:paraId="29F25B75">
        <w:tblPrEx>
          <w:tblCellMar>
            <w:top w:w="0" w:type="dxa"/>
            <w:left w:w="108" w:type="dxa"/>
            <w:bottom w:w="0" w:type="dxa"/>
            <w:right w:w="108" w:type="dxa"/>
          </w:tblCellMar>
        </w:tblPrEx>
        <w:trPr>
          <w:trHeight w:val="210" w:hRule="atLeast"/>
        </w:trPr>
        <w:tc>
          <w:tcPr>
            <w:tcW w:w="743" w:type="dxa"/>
            <w:vMerge w:val="continue"/>
            <w:tcBorders>
              <w:top w:val="single" w:color="000000" w:sz="4" w:space="0"/>
              <w:left w:val="single" w:color="000000" w:sz="4" w:space="0"/>
              <w:right w:val="single" w:color="000000" w:sz="4" w:space="0"/>
            </w:tcBorders>
            <w:noWrap w:val="0"/>
            <w:vAlign w:val="center"/>
          </w:tcPr>
          <w:p w14:paraId="64B77DF4">
            <w:pPr>
              <w:spacing w:line="240" w:lineRule="auto"/>
              <w:ind w:firstLine="480" w:firstLineChars="0"/>
              <w:jc w:val="center"/>
              <w:rPr>
                <w:rFonts w:hint="eastAsia" w:ascii="仿宋" w:hAnsi="仿宋" w:eastAsia="仿宋" w:cs="仿宋"/>
                <w:color w:val="000000"/>
                <w:kern w:val="0"/>
                <w:sz w:val="24"/>
                <w:szCs w:val="24"/>
                <w:highlight w:val="none"/>
                <w:lang w:bidi="ar"/>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C14407">
            <w:pPr>
              <w:widowControl/>
              <w:spacing w:line="240" w:lineRule="auto"/>
              <w:ind w:firstLine="0" w:firstLineChars="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strike w:val="0"/>
                <w:dstrike w:val="0"/>
                <w:color w:val="000000"/>
                <w:kern w:val="0"/>
                <w:sz w:val="24"/>
                <w:szCs w:val="24"/>
                <w:highlight w:val="none"/>
                <w:lang w:val="en-US" w:eastAsia="zh-CN" w:bidi="ar"/>
              </w:rPr>
              <w:t>同类业绩</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043E54F3">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根据供应商提供的2022年1月1日至今的同类项目业绩情况进行评分，每提供一个业绩得2分，本项最高得6分。 </w:t>
            </w:r>
          </w:p>
          <w:p w14:paraId="2226878D">
            <w:pPr>
              <w:widowControl/>
              <w:spacing w:line="240" w:lineRule="auto"/>
              <w:jc w:val="left"/>
              <w:textAlignment w:val="center"/>
              <w:rPr>
                <w:rFonts w:hint="eastAsia" w:ascii="仿宋" w:hAnsi="仿宋" w:eastAsia="仿宋" w:cs="仿宋"/>
                <w:strike w:val="0"/>
                <w:dstrike w:val="0"/>
                <w:color w:val="000000"/>
                <w:kern w:val="0"/>
                <w:sz w:val="24"/>
                <w:szCs w:val="24"/>
                <w:highlight w:val="none"/>
                <w:lang w:bidi="ar"/>
              </w:rPr>
            </w:pPr>
            <w:r>
              <w:rPr>
                <w:rFonts w:hint="eastAsia" w:ascii="仿宋" w:hAnsi="仿宋" w:eastAsia="仿宋" w:cs="仿宋"/>
                <w:kern w:val="2"/>
                <w:sz w:val="24"/>
                <w:szCs w:val="24"/>
                <w:highlight w:val="none"/>
                <w:lang w:val="en-US" w:eastAsia="zh-CN" w:bidi="ar-SA"/>
              </w:rPr>
              <w:t>（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258699">
            <w:pPr>
              <w:spacing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w:t>
            </w:r>
          </w:p>
        </w:tc>
      </w:tr>
      <w:tr w14:paraId="6D277161">
        <w:tblPrEx>
          <w:tblCellMar>
            <w:top w:w="0" w:type="dxa"/>
            <w:left w:w="108" w:type="dxa"/>
            <w:bottom w:w="0" w:type="dxa"/>
            <w:right w:w="108" w:type="dxa"/>
          </w:tblCellMar>
        </w:tblPrEx>
        <w:trPr>
          <w:trHeight w:val="766" w:hRule="atLeast"/>
        </w:trPr>
        <w:tc>
          <w:tcPr>
            <w:tcW w:w="743" w:type="dxa"/>
            <w:vMerge w:val="continue"/>
            <w:tcBorders>
              <w:left w:val="single" w:color="000000" w:sz="4" w:space="0"/>
              <w:right w:val="single" w:color="000000" w:sz="4" w:space="0"/>
            </w:tcBorders>
            <w:noWrap w:val="0"/>
            <w:vAlign w:val="center"/>
          </w:tcPr>
          <w:p w14:paraId="4462E04A">
            <w:pPr>
              <w:spacing w:line="240" w:lineRule="auto"/>
              <w:ind w:firstLine="480"/>
              <w:jc w:val="center"/>
              <w:rPr>
                <w:rFonts w:hint="eastAsia" w:ascii="仿宋" w:hAnsi="仿宋" w:eastAsia="仿宋" w:cs="仿宋"/>
                <w:color w:val="00000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AFB280">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售后服务</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75863D9">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根据供应商提供的维保服务方案（包括：响应时间、服务能力、故障修复方案、优于采购需求的维保服务等）进行综合评审： </w:t>
            </w:r>
          </w:p>
          <w:p w14:paraId="5059255D">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1.内容全面完善，服务流程清晰，可行性高，完全满足且优于采购需求的，得15分； </w:t>
            </w:r>
          </w:p>
          <w:p w14:paraId="5F13E678">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2.内容基本完善，服务流程基本较清晰，可行性较高，基本满足采购需求的，得10分； </w:t>
            </w:r>
          </w:p>
          <w:p w14:paraId="4A9B7469">
            <w:pPr>
              <w:widowControl/>
              <w:spacing w:line="240" w:lineRule="auto"/>
              <w:jc w:val="left"/>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3.内容片面简略，可行性较低，不能完全满足采购需求的，得5分；</w:t>
            </w:r>
          </w:p>
          <w:p w14:paraId="41FF604B">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4.未提供或其它不符合评审要求的，得0分。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2A3705">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highlight w:val="none"/>
                <w:lang w:bidi="ar"/>
              </w:rPr>
              <w:t>5</w:t>
            </w:r>
          </w:p>
        </w:tc>
      </w:tr>
      <w:tr w14:paraId="1EE44EA6">
        <w:tblPrEx>
          <w:tblCellMar>
            <w:top w:w="0" w:type="dxa"/>
            <w:left w:w="108" w:type="dxa"/>
            <w:bottom w:w="0" w:type="dxa"/>
            <w:right w:w="108" w:type="dxa"/>
          </w:tblCellMar>
        </w:tblPrEx>
        <w:trPr>
          <w:trHeight w:val="213" w:hRule="atLeast"/>
        </w:trPr>
        <w:tc>
          <w:tcPr>
            <w:tcW w:w="7808" w:type="dxa"/>
            <w:gridSpan w:val="3"/>
            <w:tcBorders>
              <w:top w:val="single" w:color="000000" w:sz="4" w:space="0"/>
              <w:left w:val="single" w:color="000000" w:sz="4" w:space="0"/>
              <w:bottom w:val="single" w:color="000000" w:sz="4" w:space="0"/>
              <w:right w:val="single" w:color="000000" w:sz="4" w:space="0"/>
            </w:tcBorders>
            <w:noWrap w:val="0"/>
            <w:vAlign w:val="center"/>
          </w:tcPr>
          <w:p w14:paraId="5B644376">
            <w:pPr>
              <w:widowControl/>
              <w:spacing w:line="240" w:lineRule="auto"/>
              <w:ind w:firstLine="482"/>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合计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359597">
            <w:pPr>
              <w:widowControl/>
              <w:spacing w:line="240" w:lineRule="auto"/>
              <w:ind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10</w:t>
            </w:r>
            <w:r>
              <w:rPr>
                <w:rFonts w:hint="eastAsia" w:ascii="仿宋" w:hAnsi="仿宋" w:eastAsia="仿宋" w:cs="仿宋"/>
                <w:b/>
                <w:bCs/>
                <w:color w:val="000000"/>
                <w:kern w:val="0"/>
                <w:sz w:val="24"/>
                <w:szCs w:val="24"/>
                <w:highlight w:val="none"/>
                <w:lang w:bidi="ar"/>
              </w:rPr>
              <w:t>0</w:t>
            </w:r>
          </w:p>
        </w:tc>
      </w:tr>
    </w:tbl>
    <w:p w14:paraId="6FE7DB31">
      <w:pPr>
        <w:widowControl/>
        <w:jc w:val="left"/>
        <w:rPr>
          <w:rFonts w:hint="eastAsia" w:ascii="仿宋" w:hAnsi="仿宋" w:eastAsia="仿宋" w:cs="仿宋"/>
          <w:color w:val="auto"/>
          <w:sz w:val="24"/>
          <w:szCs w:val="24"/>
          <w:highlight w:val="none"/>
        </w:rPr>
      </w:pPr>
    </w:p>
    <w:p w14:paraId="63671F9C">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14:paraId="1B9E9CA4">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14:paraId="19352F49">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、公 示</w:t>
      </w:r>
    </w:p>
    <w:p w14:paraId="6AF981B7">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14:paraId="13C9696A">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14:paraId="64E16DB2">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14:paraId="403E144A">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14:paraId="636B32A5">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14:paraId="1B0984D3">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14:paraId="6C181474">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14:paraId="0D0804C0">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14:paraId="55839702">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14:paraId="4956AD93">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14:paraId="3562E878">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14:paraId="278ADCFF">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14:paraId="5B328FC3">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14:paraId="0495D00E">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170F5702">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4904C384">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2B488112">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7C101C63">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60289347">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435F4C5B">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14:paraId="77555FC2">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14:paraId="1EE29F31">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14:paraId="6A8F8C88">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14:paraId="7613CD62">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14:paraId="6C1E9526">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14:paraId="40F9E09F">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14:paraId="369AFA19">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14:paraId="3D2EA5F1">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66D27C4C">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14:paraId="60CF88BF">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14:paraId="009B0155">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14:paraId="6D0CA36D">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14:paraId="7826171F">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及供应商的一切采购活动均参考《中华人民共和国政府采购法》及医院的采购制度。</w:t>
      </w:r>
    </w:p>
    <w:p w14:paraId="342DD550">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14:paraId="60FEB06A">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6B86D032">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14:paraId="309480FD">
      <w:pPr>
        <w:autoSpaceDE w:val="0"/>
        <w:autoSpaceDN w:val="0"/>
        <w:adjustRightInd w:val="0"/>
        <w:spacing w:before="100" w:beforeAutospacing="1" w:after="100" w:afterAutospacing="1"/>
        <w:jc w:val="right"/>
        <w:rPr>
          <w:rFonts w:ascii="Arial" w:hAnsi="Arial" w:eastAsia="黑体"/>
          <w:bCs/>
          <w:color w:val="000000"/>
          <w:sz w:val="30"/>
          <w:szCs w:val="30"/>
          <w:highlight w:val="none"/>
        </w:rPr>
      </w:pPr>
      <w:r>
        <w:rPr>
          <w:rFonts w:hint="eastAsia" w:ascii="Arial" w:hAnsi="Arial" w:eastAsia="黑体"/>
          <w:bCs/>
          <w:color w:val="000000"/>
          <w:sz w:val="30"/>
          <w:szCs w:val="30"/>
          <w:highlight w:val="none"/>
          <w:lang w:val="en-US" w:eastAsia="zh-CN"/>
        </w:rPr>
        <w:t>合同编号</w:t>
      </w:r>
      <w:r>
        <w:rPr>
          <w:rFonts w:hint="eastAsia" w:ascii="Arial" w:hAnsi="Arial" w:eastAsia="黑体"/>
          <w:bCs/>
          <w:color w:val="000000"/>
          <w:sz w:val="30"/>
          <w:szCs w:val="30"/>
          <w:highlight w:val="none"/>
        </w:rPr>
        <w:t>：</w:t>
      </w:r>
    </w:p>
    <w:p w14:paraId="38233DFB">
      <w:pPr>
        <w:autoSpaceDE w:val="0"/>
        <w:autoSpaceDN w:val="0"/>
        <w:adjustRightInd w:val="0"/>
        <w:spacing w:before="100" w:beforeAutospacing="1" w:after="100" w:afterAutospacing="1"/>
        <w:ind w:firstLine="8196" w:firstLineChars="1946"/>
        <w:rPr>
          <w:rFonts w:ascii="仿宋" w:hAnsi="仿宋" w:eastAsia="仿宋" w:cs="FangSong_GB2312-Identity-H"/>
          <w:b/>
          <w:bCs/>
          <w:spacing w:val="60"/>
          <w:kern w:val="0"/>
          <w:sz w:val="30"/>
          <w:szCs w:val="30"/>
          <w:highlight w:val="none"/>
        </w:rPr>
      </w:pPr>
    </w:p>
    <w:tbl>
      <w:tblPr>
        <w:tblStyle w:val="15"/>
        <w:tblpPr w:leftFromText="180" w:rightFromText="180" w:vertAnchor="text" w:horzAnchor="page" w:tblpX="2721" w:tblpY="5051"/>
        <w:tblOverlap w:val="never"/>
        <w:tblW w:w="6629" w:type="dxa"/>
        <w:tblInd w:w="0" w:type="dxa"/>
        <w:tblLayout w:type="fixed"/>
        <w:tblCellMar>
          <w:top w:w="0" w:type="dxa"/>
          <w:left w:w="108" w:type="dxa"/>
          <w:bottom w:w="0" w:type="dxa"/>
          <w:right w:w="108" w:type="dxa"/>
        </w:tblCellMar>
      </w:tblPr>
      <w:tblGrid>
        <w:gridCol w:w="6629"/>
      </w:tblGrid>
      <w:tr w14:paraId="26114C3F">
        <w:tblPrEx>
          <w:tblCellMar>
            <w:top w:w="0" w:type="dxa"/>
            <w:left w:w="108" w:type="dxa"/>
            <w:bottom w:w="0" w:type="dxa"/>
            <w:right w:w="108" w:type="dxa"/>
          </w:tblCellMar>
        </w:tblPrEx>
        <w:trPr>
          <w:trHeight w:val="446" w:hRule="atLeast"/>
        </w:trPr>
        <w:tc>
          <w:tcPr>
            <w:tcW w:w="6629" w:type="dxa"/>
          </w:tcPr>
          <w:p w14:paraId="2BE10F33">
            <w:pPr>
              <w:pStyle w:val="11"/>
              <w:spacing w:line="800" w:lineRule="exact"/>
              <w:jc w:val="left"/>
              <w:rPr>
                <w:rFonts w:hAnsi="宋体"/>
                <w:b/>
                <w:sz w:val="30"/>
                <w:szCs w:val="30"/>
                <w:highlight w:val="none"/>
              </w:rPr>
            </w:pPr>
            <w:r>
              <w:rPr>
                <w:rFonts w:hint="eastAsia" w:hAnsi="宋体"/>
                <w:b/>
                <w:sz w:val="30"/>
                <w:szCs w:val="30"/>
                <w:highlight w:val="none"/>
              </w:rPr>
              <w:t>采购编号：</w:t>
            </w:r>
          </w:p>
          <w:p w14:paraId="138CE3D9">
            <w:pPr>
              <w:pStyle w:val="11"/>
              <w:spacing w:line="800" w:lineRule="exact"/>
              <w:jc w:val="left"/>
              <w:rPr>
                <w:rFonts w:hAnsi="宋体"/>
                <w:b/>
                <w:sz w:val="30"/>
                <w:szCs w:val="30"/>
                <w:highlight w:val="none"/>
              </w:rPr>
            </w:pPr>
            <w:r>
              <w:rPr>
                <w:rFonts w:hint="eastAsia" w:hAnsi="宋体"/>
                <w:b/>
                <w:sz w:val="30"/>
                <w:szCs w:val="30"/>
                <w:highlight w:val="none"/>
              </w:rPr>
              <w:t>项目名称：</w:t>
            </w:r>
          </w:p>
          <w:p w14:paraId="32A06D12">
            <w:pPr>
              <w:pStyle w:val="11"/>
              <w:spacing w:line="800" w:lineRule="exact"/>
              <w:jc w:val="left"/>
              <w:rPr>
                <w:rFonts w:hAnsi="宋体" w:cs="Times New Roman"/>
                <w:b/>
                <w:bCs/>
                <w:sz w:val="30"/>
                <w:szCs w:val="30"/>
                <w:highlight w:val="none"/>
              </w:rPr>
            </w:pPr>
            <w:r>
              <w:rPr>
                <w:rFonts w:hint="eastAsia" w:hAnsi="宋体" w:cs="Times New Roman"/>
                <w:b/>
                <w:bCs/>
                <w:sz w:val="30"/>
                <w:szCs w:val="30"/>
                <w:highlight w:val="none"/>
              </w:rPr>
              <w:t>甲方：惠州市第一妇幼保健院</w:t>
            </w:r>
          </w:p>
          <w:p w14:paraId="3F7A3027">
            <w:pPr>
              <w:pStyle w:val="11"/>
              <w:spacing w:line="800" w:lineRule="exact"/>
              <w:jc w:val="left"/>
              <w:rPr>
                <w:rFonts w:ascii="宋体"/>
                <w:b/>
                <w:sz w:val="30"/>
                <w:szCs w:val="30"/>
                <w:highlight w:val="none"/>
              </w:rPr>
            </w:pPr>
            <w:r>
              <w:rPr>
                <w:rFonts w:hint="eastAsia" w:hAnsi="宋体" w:cs="Times New Roman"/>
                <w:b/>
                <w:bCs/>
                <w:sz w:val="30"/>
                <w:szCs w:val="30"/>
                <w:highlight w:val="none"/>
              </w:rPr>
              <w:t>乙方：</w:t>
            </w:r>
          </w:p>
        </w:tc>
      </w:tr>
    </w:tbl>
    <w:p w14:paraId="2C4D6658">
      <w:pPr>
        <w:spacing w:line="360" w:lineRule="auto"/>
        <w:jc w:val="center"/>
        <w:rPr>
          <w:rFonts w:ascii="宋体"/>
          <w:b/>
          <w:sz w:val="44"/>
          <w:szCs w:val="44"/>
          <w:highlight w:val="none"/>
        </w:rPr>
      </w:pPr>
      <w:r>
        <w:rPr>
          <w:rFonts w:hint="eastAsia" w:ascii="仿宋" w:hAnsi="仿宋" w:eastAsia="仿宋" w:cs="FangSong_GB2312-Identity-H"/>
          <w:b/>
          <w:bCs/>
          <w:spacing w:val="60"/>
          <w:kern w:val="0"/>
          <w:sz w:val="84"/>
          <w:szCs w:val="84"/>
          <w:highlight w:val="none"/>
        </w:rPr>
        <w:t>技术服务合同</w:t>
      </w:r>
      <w:r>
        <w:rPr>
          <w:rFonts w:ascii="宋体"/>
          <w:bCs/>
          <w:sz w:val="24"/>
          <w:highlight w:val="none"/>
        </w:rPr>
        <w:br w:type="page"/>
      </w:r>
      <w:r>
        <w:rPr>
          <w:rFonts w:hint="eastAsia" w:ascii="宋体" w:hAnsi="宋体"/>
          <w:b/>
          <w:sz w:val="44"/>
          <w:szCs w:val="44"/>
          <w:highlight w:val="none"/>
        </w:rPr>
        <w:t>合   同</w:t>
      </w:r>
    </w:p>
    <w:p w14:paraId="02C38598">
      <w:pPr>
        <w:spacing w:line="360" w:lineRule="auto"/>
        <w:jc w:val="center"/>
        <w:rPr>
          <w:rFonts w:ascii="宋体"/>
          <w:b/>
          <w:sz w:val="44"/>
          <w:szCs w:val="44"/>
          <w:highlight w:val="none"/>
        </w:rPr>
      </w:pPr>
    </w:p>
    <w:p w14:paraId="0F20DDA6">
      <w:pPr>
        <w:spacing w:line="360" w:lineRule="auto"/>
        <w:jc w:val="left"/>
        <w:rPr>
          <w:rFonts w:ascii="宋体"/>
          <w:b/>
          <w:sz w:val="24"/>
          <w:highlight w:val="none"/>
        </w:rPr>
      </w:pPr>
      <w:r>
        <w:rPr>
          <w:rFonts w:hint="eastAsia" w:ascii="宋体" w:hAnsi="宋体"/>
          <w:b/>
          <w:sz w:val="24"/>
          <w:highlight w:val="none"/>
        </w:rPr>
        <w:t>甲方：</w:t>
      </w:r>
      <w:r>
        <w:rPr>
          <w:rFonts w:hint="eastAsia" w:ascii="宋体" w:hAnsi="宋体"/>
          <w:b/>
          <w:kern w:val="0"/>
          <w:sz w:val="24"/>
          <w:highlight w:val="none"/>
        </w:rPr>
        <w:t>惠州市第一妇幼保健院</w:t>
      </w:r>
    </w:p>
    <w:p w14:paraId="054A85D1">
      <w:pPr>
        <w:tabs>
          <w:tab w:val="left" w:pos="720"/>
        </w:tabs>
        <w:spacing w:line="360" w:lineRule="auto"/>
        <w:rPr>
          <w:rFonts w:ascii="宋体" w:hAnsi="宋体"/>
          <w:b/>
          <w:kern w:val="0"/>
          <w:sz w:val="24"/>
          <w:highlight w:val="none"/>
        </w:rPr>
      </w:pPr>
      <w:r>
        <w:rPr>
          <w:rFonts w:hint="eastAsia" w:ascii="宋体" w:hAnsi="宋体"/>
          <w:b/>
          <w:sz w:val="24"/>
          <w:highlight w:val="none"/>
        </w:rPr>
        <w:t>乙方：</w:t>
      </w:r>
    </w:p>
    <w:p w14:paraId="7691BD06">
      <w:pPr>
        <w:tabs>
          <w:tab w:val="left" w:pos="720"/>
        </w:tabs>
        <w:spacing w:line="360" w:lineRule="auto"/>
        <w:ind w:firstLine="480" w:firstLineChars="200"/>
        <w:rPr>
          <w:rFonts w:ascii="宋体" w:hAnsi="宋体"/>
          <w:sz w:val="24"/>
          <w:highlight w:val="none"/>
        </w:rPr>
      </w:pPr>
      <w:r>
        <w:rPr>
          <w:rFonts w:hint="eastAsia" w:ascii="宋体" w:hAnsi="宋体"/>
          <w:sz w:val="24"/>
          <w:highlight w:val="none"/>
        </w:rPr>
        <w:t>根据</w:t>
      </w:r>
      <w:r>
        <w:rPr>
          <w:rFonts w:hint="eastAsia" w:ascii="宋体" w:hAnsi="宋体"/>
          <w:sz w:val="24"/>
          <w:highlight w:val="none"/>
          <w:u w:val="singl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rPr>
        <w:t>）的</w:t>
      </w:r>
      <w:r>
        <w:rPr>
          <w:rFonts w:hint="eastAsia" w:ascii="宋体" w:hAnsi="宋体"/>
          <w:sz w:val="24"/>
          <w:highlight w:val="none"/>
          <w:lang w:val="en-US" w:eastAsia="zh-CN"/>
        </w:rPr>
        <w:t>成交</w:t>
      </w:r>
      <w:r>
        <w:rPr>
          <w:rFonts w:hint="eastAsia" w:ascii="宋体" w:hAnsi="宋体"/>
          <w:sz w:val="24"/>
          <w:highlight w:val="none"/>
        </w:rPr>
        <w:t>结果，按照《中华人民共和国政府采购法》、《中华人民共和国民法典》的规定，经双方协商，本着平等互利和诚实信用的原则，一致同意签订本合同如下。</w:t>
      </w:r>
    </w:p>
    <w:p w14:paraId="1B4C7970">
      <w:pPr>
        <w:pStyle w:val="21"/>
        <w:numPr>
          <w:ilvl w:val="0"/>
          <w:numId w:val="4"/>
        </w:numPr>
        <w:tabs>
          <w:tab w:val="left" w:pos="960"/>
        </w:tabs>
        <w:spacing w:line="360" w:lineRule="auto"/>
        <w:ind w:firstLine="482"/>
        <w:rPr>
          <w:rFonts w:ascii="宋体" w:hAnsi="宋体"/>
          <w:b/>
          <w:sz w:val="24"/>
          <w:highlight w:val="none"/>
        </w:rPr>
      </w:pPr>
      <w:r>
        <w:rPr>
          <w:rFonts w:hint="eastAsia" w:ascii="宋体" w:hAnsi="宋体"/>
          <w:b/>
          <w:sz w:val="24"/>
          <w:highlight w:val="none"/>
        </w:rPr>
        <w:t>服务内容</w:t>
      </w:r>
    </w:p>
    <w:p w14:paraId="163FAEB2">
      <w:pPr>
        <w:pStyle w:val="21"/>
        <w:tabs>
          <w:tab w:val="left" w:pos="960"/>
        </w:tabs>
        <w:spacing w:line="360" w:lineRule="auto"/>
        <w:ind w:firstLine="481" w:firstLineChars="0"/>
        <w:rPr>
          <w:rFonts w:ascii="宋体" w:hAnsi="宋体"/>
          <w:sz w:val="24"/>
          <w:highlight w:val="none"/>
        </w:rPr>
      </w:pPr>
      <w:r>
        <w:rPr>
          <w:rFonts w:hint="eastAsia" w:ascii="宋体" w:hAnsi="宋体"/>
          <w:sz w:val="24"/>
          <w:highlight w:val="none"/>
        </w:rPr>
        <w:t>本合同甲方委托乙方承当</w:t>
      </w:r>
      <w:r>
        <w:rPr>
          <w:rFonts w:hint="eastAsia" w:ascii="宋体" w:hAnsi="宋体"/>
          <w:sz w:val="24"/>
          <w:highlight w:val="none"/>
          <w:u w:val="single"/>
        </w:rPr>
        <w:t xml:space="preserve">                                </w:t>
      </w:r>
      <w:r>
        <w:rPr>
          <w:rFonts w:hint="eastAsia" w:ascii="宋体" w:hAnsi="宋体"/>
          <w:sz w:val="24"/>
          <w:highlight w:val="none"/>
        </w:rPr>
        <w:t>项目，并支付研究开发经费和报酬，乙方接受委托并进行此项研究开发工作。</w:t>
      </w:r>
    </w:p>
    <w:p w14:paraId="1CB7BCDA">
      <w:pPr>
        <w:pStyle w:val="21"/>
        <w:tabs>
          <w:tab w:val="left" w:pos="960"/>
        </w:tabs>
        <w:spacing w:line="360" w:lineRule="auto"/>
        <w:ind w:firstLine="481" w:firstLineChars="0"/>
        <w:rPr>
          <w:rFonts w:ascii="宋体" w:hAnsi="宋体"/>
          <w:sz w:val="24"/>
          <w:highlight w:val="none"/>
        </w:rPr>
      </w:pPr>
    </w:p>
    <w:tbl>
      <w:tblPr>
        <w:tblStyle w:val="15"/>
        <w:tblW w:w="4934" w:type="pct"/>
        <w:tblInd w:w="0" w:type="dxa"/>
        <w:tblLayout w:type="autofit"/>
        <w:tblCellMar>
          <w:top w:w="0" w:type="dxa"/>
          <w:left w:w="108" w:type="dxa"/>
          <w:bottom w:w="0" w:type="dxa"/>
          <w:right w:w="108" w:type="dxa"/>
        </w:tblCellMar>
      </w:tblPr>
      <w:tblGrid>
        <w:gridCol w:w="843"/>
        <w:gridCol w:w="1351"/>
        <w:gridCol w:w="2187"/>
        <w:gridCol w:w="821"/>
        <w:gridCol w:w="1304"/>
        <w:gridCol w:w="1904"/>
      </w:tblGrid>
      <w:tr w14:paraId="6C08DFD1">
        <w:tblPrEx>
          <w:tblCellMar>
            <w:top w:w="0" w:type="dxa"/>
            <w:left w:w="108" w:type="dxa"/>
            <w:bottom w:w="0" w:type="dxa"/>
            <w:right w:w="108" w:type="dxa"/>
          </w:tblCellMar>
        </w:tblPrEx>
        <w:trPr>
          <w:trHeight w:val="427" w:hRule="atLeast"/>
        </w:trPr>
        <w:tc>
          <w:tcPr>
            <w:tcW w:w="502" w:type="pct"/>
            <w:tcBorders>
              <w:top w:val="single" w:color="auto" w:sz="4" w:space="0"/>
              <w:left w:val="single" w:color="auto" w:sz="4" w:space="0"/>
              <w:bottom w:val="single" w:color="auto" w:sz="4" w:space="0"/>
              <w:right w:val="single" w:color="auto" w:sz="4" w:space="0"/>
            </w:tcBorders>
            <w:vAlign w:val="center"/>
          </w:tcPr>
          <w:p w14:paraId="56FA5C11">
            <w:pPr>
              <w:jc w:val="center"/>
              <w:rPr>
                <w:rFonts w:ascii="宋体" w:hAnsi="宋体"/>
                <w:sz w:val="24"/>
                <w:highlight w:val="none"/>
              </w:rPr>
            </w:pPr>
            <w:r>
              <w:rPr>
                <w:rFonts w:hint="eastAsia" w:ascii="宋体" w:hAnsi="宋体"/>
                <w:sz w:val="24"/>
                <w:highlight w:val="none"/>
              </w:rPr>
              <w:t>序号</w:t>
            </w:r>
          </w:p>
        </w:tc>
        <w:tc>
          <w:tcPr>
            <w:tcW w:w="803" w:type="pct"/>
            <w:tcBorders>
              <w:top w:val="single" w:color="auto" w:sz="4" w:space="0"/>
              <w:left w:val="nil"/>
              <w:bottom w:val="single" w:color="auto" w:sz="4" w:space="0"/>
              <w:right w:val="single" w:color="auto" w:sz="4" w:space="0"/>
            </w:tcBorders>
            <w:vAlign w:val="center"/>
          </w:tcPr>
          <w:p w14:paraId="48B63A22">
            <w:pPr>
              <w:jc w:val="center"/>
              <w:rPr>
                <w:rFonts w:ascii="宋体" w:hAnsi="宋体"/>
                <w:sz w:val="24"/>
                <w:highlight w:val="none"/>
              </w:rPr>
            </w:pPr>
            <w:r>
              <w:rPr>
                <w:rFonts w:hint="eastAsia" w:ascii="宋体" w:hAnsi="宋体"/>
                <w:sz w:val="24"/>
                <w:highlight w:val="none"/>
              </w:rPr>
              <w:t>产品编码</w:t>
            </w:r>
          </w:p>
        </w:tc>
        <w:tc>
          <w:tcPr>
            <w:tcW w:w="1300" w:type="pct"/>
            <w:tcBorders>
              <w:top w:val="single" w:color="auto" w:sz="4" w:space="0"/>
              <w:left w:val="nil"/>
              <w:bottom w:val="single" w:color="auto" w:sz="4" w:space="0"/>
              <w:right w:val="single" w:color="auto" w:sz="4" w:space="0"/>
            </w:tcBorders>
            <w:vAlign w:val="center"/>
          </w:tcPr>
          <w:p w14:paraId="6F8AE1C6">
            <w:pPr>
              <w:jc w:val="center"/>
              <w:rPr>
                <w:rFonts w:ascii="宋体" w:hAnsi="宋体"/>
                <w:sz w:val="24"/>
                <w:highlight w:val="none"/>
              </w:rPr>
            </w:pPr>
            <w:r>
              <w:rPr>
                <w:rFonts w:hint="eastAsia" w:ascii="宋体" w:hAnsi="宋体"/>
                <w:sz w:val="24"/>
                <w:highlight w:val="none"/>
              </w:rPr>
              <w:t>项目名称</w:t>
            </w:r>
          </w:p>
        </w:tc>
        <w:tc>
          <w:tcPr>
            <w:tcW w:w="488" w:type="pct"/>
            <w:tcBorders>
              <w:top w:val="single" w:color="auto" w:sz="4" w:space="0"/>
              <w:left w:val="nil"/>
              <w:bottom w:val="single" w:color="auto" w:sz="4" w:space="0"/>
              <w:right w:val="single" w:color="auto" w:sz="4" w:space="0"/>
            </w:tcBorders>
            <w:vAlign w:val="center"/>
          </w:tcPr>
          <w:p w14:paraId="12993B4A">
            <w:pPr>
              <w:jc w:val="center"/>
              <w:rPr>
                <w:rFonts w:ascii="宋体" w:hAnsi="宋体"/>
                <w:sz w:val="24"/>
                <w:highlight w:val="none"/>
              </w:rPr>
            </w:pPr>
            <w:r>
              <w:rPr>
                <w:rFonts w:hint="eastAsia" w:ascii="宋体" w:hAnsi="宋体"/>
                <w:sz w:val="24"/>
                <w:highlight w:val="none"/>
              </w:rPr>
              <w:t>数量</w:t>
            </w:r>
          </w:p>
        </w:tc>
        <w:tc>
          <w:tcPr>
            <w:tcW w:w="775" w:type="pct"/>
            <w:tcBorders>
              <w:top w:val="single" w:color="auto" w:sz="4" w:space="0"/>
              <w:left w:val="nil"/>
              <w:bottom w:val="single" w:color="auto" w:sz="4" w:space="0"/>
              <w:right w:val="single" w:color="auto" w:sz="4" w:space="0"/>
            </w:tcBorders>
            <w:vAlign w:val="center"/>
          </w:tcPr>
          <w:p w14:paraId="60FD3102">
            <w:pPr>
              <w:jc w:val="center"/>
              <w:rPr>
                <w:rFonts w:ascii="宋体" w:hAnsi="宋体"/>
                <w:sz w:val="24"/>
                <w:highlight w:val="none"/>
              </w:rPr>
            </w:pPr>
            <w:r>
              <w:rPr>
                <w:rFonts w:hint="eastAsia" w:ascii="宋体" w:hAnsi="宋体"/>
                <w:sz w:val="24"/>
                <w:highlight w:val="none"/>
              </w:rPr>
              <w:t>单价（元）</w:t>
            </w:r>
          </w:p>
        </w:tc>
        <w:tc>
          <w:tcPr>
            <w:tcW w:w="1129" w:type="pct"/>
            <w:tcBorders>
              <w:top w:val="single" w:color="auto" w:sz="4" w:space="0"/>
              <w:left w:val="nil"/>
              <w:bottom w:val="single" w:color="auto" w:sz="4" w:space="0"/>
              <w:right w:val="single" w:color="auto" w:sz="4" w:space="0"/>
            </w:tcBorders>
            <w:vAlign w:val="center"/>
          </w:tcPr>
          <w:p w14:paraId="77093B25">
            <w:pPr>
              <w:jc w:val="center"/>
              <w:rPr>
                <w:rFonts w:ascii="宋体" w:hAnsi="宋体"/>
                <w:sz w:val="24"/>
                <w:highlight w:val="none"/>
              </w:rPr>
            </w:pPr>
            <w:r>
              <w:rPr>
                <w:rFonts w:hint="eastAsia" w:ascii="宋体" w:hAnsi="宋体"/>
                <w:sz w:val="24"/>
                <w:highlight w:val="none"/>
              </w:rPr>
              <w:t>总金额（元）</w:t>
            </w:r>
          </w:p>
        </w:tc>
      </w:tr>
      <w:tr w14:paraId="18DCDB9E">
        <w:tblPrEx>
          <w:tblCellMar>
            <w:top w:w="0" w:type="dxa"/>
            <w:left w:w="108" w:type="dxa"/>
            <w:bottom w:w="0" w:type="dxa"/>
            <w:right w:w="108" w:type="dxa"/>
          </w:tblCellMar>
        </w:tblPrEx>
        <w:trPr>
          <w:trHeight w:val="557" w:hRule="atLeast"/>
        </w:trPr>
        <w:tc>
          <w:tcPr>
            <w:tcW w:w="502" w:type="pct"/>
            <w:tcBorders>
              <w:top w:val="nil"/>
              <w:left w:val="single" w:color="auto" w:sz="4" w:space="0"/>
              <w:bottom w:val="single" w:color="auto" w:sz="4" w:space="0"/>
              <w:right w:val="single" w:color="auto" w:sz="4" w:space="0"/>
            </w:tcBorders>
            <w:vAlign w:val="center"/>
          </w:tcPr>
          <w:p w14:paraId="5E23ED1C">
            <w:pPr>
              <w:jc w:val="center"/>
              <w:rPr>
                <w:rFonts w:ascii="宋体" w:hAnsi="宋体"/>
                <w:sz w:val="24"/>
                <w:highlight w:val="none"/>
              </w:rPr>
            </w:pPr>
            <w:r>
              <w:rPr>
                <w:rFonts w:hint="eastAsia" w:ascii="宋体" w:hAnsi="宋体"/>
                <w:sz w:val="24"/>
                <w:highlight w:val="none"/>
              </w:rPr>
              <w:t>1</w:t>
            </w:r>
          </w:p>
        </w:tc>
        <w:tc>
          <w:tcPr>
            <w:tcW w:w="803" w:type="pct"/>
            <w:tcBorders>
              <w:top w:val="nil"/>
              <w:left w:val="nil"/>
              <w:right w:val="single" w:color="auto" w:sz="4" w:space="0"/>
            </w:tcBorders>
            <w:vAlign w:val="center"/>
          </w:tcPr>
          <w:p w14:paraId="7130BF3E">
            <w:pPr>
              <w:jc w:val="center"/>
              <w:rPr>
                <w:rFonts w:ascii="宋体" w:hAnsi="宋体"/>
                <w:sz w:val="24"/>
                <w:highlight w:val="none"/>
              </w:rPr>
            </w:pPr>
            <w:r>
              <w:rPr>
                <w:rFonts w:hint="eastAsia" w:ascii="宋体" w:hAnsi="宋体"/>
                <w:sz w:val="24"/>
                <w:highlight w:val="none"/>
              </w:rPr>
              <w:t xml:space="preserve"> </w:t>
            </w:r>
          </w:p>
        </w:tc>
        <w:tc>
          <w:tcPr>
            <w:tcW w:w="1300" w:type="pct"/>
            <w:tcBorders>
              <w:top w:val="nil"/>
              <w:left w:val="nil"/>
              <w:bottom w:val="single" w:color="auto" w:sz="4" w:space="0"/>
              <w:right w:val="single" w:color="auto" w:sz="4" w:space="0"/>
            </w:tcBorders>
            <w:vAlign w:val="center"/>
          </w:tcPr>
          <w:p w14:paraId="062EA169">
            <w:pPr>
              <w:jc w:val="center"/>
              <w:rPr>
                <w:rFonts w:ascii="宋体" w:hAnsi="宋体"/>
                <w:sz w:val="24"/>
                <w:highlight w:val="none"/>
              </w:rPr>
            </w:pPr>
            <w:r>
              <w:rPr>
                <w:rFonts w:hint="eastAsia" w:ascii="宋体" w:hAnsi="宋体"/>
                <w:sz w:val="24"/>
                <w:highlight w:val="none"/>
              </w:rPr>
              <w:t xml:space="preserve"> </w:t>
            </w:r>
          </w:p>
        </w:tc>
        <w:tc>
          <w:tcPr>
            <w:tcW w:w="488" w:type="pct"/>
            <w:tcBorders>
              <w:top w:val="nil"/>
              <w:left w:val="nil"/>
              <w:bottom w:val="single" w:color="auto" w:sz="4" w:space="0"/>
              <w:right w:val="single" w:color="auto" w:sz="4" w:space="0"/>
            </w:tcBorders>
            <w:vAlign w:val="center"/>
          </w:tcPr>
          <w:p w14:paraId="22E5839C">
            <w:pPr>
              <w:jc w:val="center"/>
              <w:rPr>
                <w:rFonts w:ascii="宋体" w:hAnsi="宋体"/>
                <w:sz w:val="24"/>
                <w:highlight w:val="none"/>
              </w:rPr>
            </w:pPr>
            <w:r>
              <w:rPr>
                <w:rFonts w:hint="eastAsia" w:ascii="宋体" w:hAnsi="宋体"/>
                <w:sz w:val="24"/>
                <w:highlight w:val="none"/>
              </w:rPr>
              <w:t xml:space="preserve"> </w:t>
            </w:r>
          </w:p>
        </w:tc>
        <w:tc>
          <w:tcPr>
            <w:tcW w:w="775" w:type="pct"/>
            <w:tcBorders>
              <w:top w:val="nil"/>
              <w:left w:val="nil"/>
              <w:bottom w:val="single" w:color="auto" w:sz="4" w:space="0"/>
              <w:right w:val="single" w:color="auto" w:sz="4" w:space="0"/>
            </w:tcBorders>
            <w:vAlign w:val="center"/>
          </w:tcPr>
          <w:p w14:paraId="3352D7FB">
            <w:pPr>
              <w:jc w:val="center"/>
              <w:rPr>
                <w:rFonts w:ascii="宋体" w:hAnsi="宋体"/>
                <w:sz w:val="24"/>
                <w:highlight w:val="none"/>
              </w:rPr>
            </w:pPr>
          </w:p>
        </w:tc>
        <w:tc>
          <w:tcPr>
            <w:tcW w:w="1129" w:type="pct"/>
            <w:tcBorders>
              <w:top w:val="nil"/>
              <w:left w:val="nil"/>
              <w:bottom w:val="single" w:color="auto" w:sz="4" w:space="0"/>
              <w:right w:val="single" w:color="auto" w:sz="4" w:space="0"/>
            </w:tcBorders>
            <w:vAlign w:val="center"/>
          </w:tcPr>
          <w:p w14:paraId="6EFEE440">
            <w:pPr>
              <w:jc w:val="center"/>
              <w:rPr>
                <w:rFonts w:ascii="宋体" w:hAnsi="宋体"/>
                <w:sz w:val="24"/>
                <w:highlight w:val="none"/>
              </w:rPr>
            </w:pPr>
          </w:p>
        </w:tc>
      </w:tr>
      <w:tr w14:paraId="24BAC5F3">
        <w:tblPrEx>
          <w:tblCellMar>
            <w:top w:w="0" w:type="dxa"/>
            <w:left w:w="108" w:type="dxa"/>
            <w:bottom w:w="0" w:type="dxa"/>
            <w:right w:w="108" w:type="dxa"/>
          </w:tblCellMar>
        </w:tblPrEx>
        <w:trPr>
          <w:trHeight w:val="1128"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54D7DCE">
            <w:pPr>
              <w:jc w:val="left"/>
              <w:rPr>
                <w:rFonts w:ascii="宋体" w:hAnsi="宋体"/>
                <w:sz w:val="24"/>
                <w:highlight w:val="none"/>
              </w:rPr>
            </w:pPr>
          </w:p>
          <w:p w14:paraId="24B6B35B">
            <w:pPr>
              <w:jc w:val="left"/>
              <w:rPr>
                <w:rFonts w:ascii="宋体" w:hAnsi="宋体"/>
                <w:sz w:val="24"/>
                <w:highlight w:val="none"/>
              </w:rPr>
            </w:pPr>
            <w:r>
              <w:rPr>
                <w:rFonts w:hint="eastAsia" w:ascii="宋体" w:hAnsi="宋体"/>
                <w:sz w:val="24"/>
                <w:highlight w:val="none"/>
              </w:rPr>
              <w:t>发票名称：</w:t>
            </w:r>
          </w:p>
          <w:p w14:paraId="38F16DA1">
            <w:pPr>
              <w:jc w:val="left"/>
              <w:rPr>
                <w:rFonts w:ascii="宋体" w:hAnsi="宋体"/>
                <w:sz w:val="24"/>
                <w:highlight w:val="none"/>
              </w:rPr>
            </w:pPr>
          </w:p>
          <w:p w14:paraId="3ED4CD44">
            <w:pPr>
              <w:jc w:val="left"/>
              <w:rPr>
                <w:rFonts w:ascii="宋体" w:hAnsi="宋体"/>
                <w:sz w:val="24"/>
                <w:highlight w:val="none"/>
              </w:rPr>
            </w:pPr>
            <w:r>
              <w:rPr>
                <w:rFonts w:hint="eastAsia" w:ascii="宋体" w:hAnsi="宋体"/>
                <w:sz w:val="24"/>
                <w:highlight w:val="none"/>
              </w:rPr>
              <w:t xml:space="preserve">合计：（大写）人民币        元整；¥         元                       </w:t>
            </w:r>
          </w:p>
        </w:tc>
      </w:tr>
    </w:tbl>
    <w:p w14:paraId="0A21DF5D">
      <w:pPr>
        <w:spacing w:line="360" w:lineRule="auto"/>
        <w:rPr>
          <w:rFonts w:ascii="宋体" w:hAnsi="宋体"/>
          <w:b/>
          <w:sz w:val="24"/>
          <w:highlight w:val="none"/>
        </w:rPr>
      </w:pPr>
    </w:p>
    <w:p w14:paraId="0075ED89">
      <w:pPr>
        <w:spacing w:line="360" w:lineRule="auto"/>
        <w:ind w:firstLine="482" w:firstLineChars="200"/>
        <w:rPr>
          <w:rFonts w:ascii="宋体"/>
          <w:b/>
          <w:sz w:val="24"/>
          <w:highlight w:val="none"/>
        </w:rPr>
      </w:pPr>
      <w:r>
        <w:rPr>
          <w:rFonts w:hint="eastAsia" w:ascii="宋体" w:hAnsi="宋体"/>
          <w:b/>
          <w:sz w:val="24"/>
          <w:highlight w:val="none"/>
        </w:rPr>
        <w:t>二、合同金额</w:t>
      </w:r>
    </w:p>
    <w:p w14:paraId="31492160">
      <w:pPr>
        <w:spacing w:line="360" w:lineRule="auto"/>
        <w:ind w:firstLine="480" w:firstLineChars="200"/>
        <w:rPr>
          <w:rFonts w:hAnsi="宋体" w:cs="宋体"/>
          <w:kern w:val="0"/>
          <w:sz w:val="24"/>
          <w:szCs w:val="21"/>
          <w:highlight w:val="none"/>
        </w:rPr>
      </w:pPr>
      <w:r>
        <w:rPr>
          <w:rFonts w:hint="eastAsia" w:hAnsi="宋体"/>
          <w:sz w:val="24"/>
          <w:highlight w:val="none"/>
        </w:rPr>
        <w:t>合同金额为：（大写）</w:t>
      </w:r>
      <w:r>
        <w:rPr>
          <w:rFonts w:hint="eastAsia" w:ascii="宋体" w:hAnsi="宋体" w:cs="宋体"/>
          <w:color w:val="000000"/>
          <w:kern w:val="0"/>
          <w:sz w:val="24"/>
          <w:highlight w:val="none"/>
        </w:rPr>
        <w:t>人民币</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元整；（小写）¥</w:t>
      </w:r>
      <w:r>
        <w:rPr>
          <w:rFonts w:hint="eastAsia" w:ascii="宋体" w:hAnsi="宋体" w:cs="宋体"/>
          <w:color w:val="000000"/>
          <w:kern w:val="0"/>
          <w:sz w:val="24"/>
          <w:highlight w:val="none"/>
          <w:u w:val="single"/>
        </w:rPr>
        <w:t xml:space="preserve">    </w:t>
      </w:r>
      <w:r>
        <w:rPr>
          <w:rFonts w:hint="eastAsia" w:ascii="宋体" w:hAnsi="宋体" w:cs="宋体"/>
          <w:kern w:val="0"/>
          <w:sz w:val="24"/>
          <w:szCs w:val="21"/>
          <w:highlight w:val="none"/>
          <w:u w:val="single"/>
        </w:rPr>
        <w:t>.00</w:t>
      </w:r>
      <w:r>
        <w:rPr>
          <w:rFonts w:hint="eastAsia" w:ascii="宋体" w:hAnsi="宋体" w:cs="宋体"/>
          <w:kern w:val="0"/>
          <w:sz w:val="24"/>
          <w:szCs w:val="21"/>
          <w:highlight w:val="none"/>
        </w:rPr>
        <w:t>元</w:t>
      </w:r>
      <w:r>
        <w:rPr>
          <w:rFonts w:hint="eastAsia" w:hAnsi="宋体" w:cs="宋体"/>
          <w:kern w:val="0"/>
          <w:sz w:val="24"/>
          <w:szCs w:val="21"/>
          <w:highlight w:val="none"/>
        </w:rPr>
        <w:t>。</w:t>
      </w:r>
    </w:p>
    <w:p w14:paraId="7584D3C2">
      <w:pPr>
        <w:spacing w:line="360" w:lineRule="auto"/>
        <w:ind w:firstLine="480" w:firstLineChars="200"/>
        <w:rPr>
          <w:rFonts w:hAnsi="宋体"/>
          <w:sz w:val="24"/>
          <w:highlight w:val="none"/>
        </w:rPr>
      </w:pPr>
      <w:r>
        <w:rPr>
          <w:rFonts w:hint="eastAsia" w:ascii="宋体" w:hAnsi="宋体"/>
          <w:sz w:val="24"/>
          <w:highlight w:val="none"/>
        </w:rPr>
        <w:t>合同总额包括乙方设计、安装、随机零配件、标配工具、运输保险、调试、培训、质保期服务、各项税费及合同实施过程中不可预见费用等。</w:t>
      </w:r>
    </w:p>
    <w:p w14:paraId="2E430DA5">
      <w:pPr>
        <w:spacing w:line="360" w:lineRule="auto"/>
        <w:ind w:firstLine="482" w:firstLineChars="200"/>
        <w:rPr>
          <w:rFonts w:ascii="宋体"/>
          <w:b/>
          <w:sz w:val="24"/>
          <w:highlight w:val="none"/>
        </w:rPr>
      </w:pPr>
      <w:r>
        <w:rPr>
          <w:rFonts w:hint="eastAsia" w:ascii="宋体" w:hAnsi="宋体"/>
          <w:b/>
          <w:sz w:val="24"/>
          <w:highlight w:val="none"/>
        </w:rPr>
        <w:t>三、服务要求</w:t>
      </w:r>
    </w:p>
    <w:p w14:paraId="65EE44EF">
      <w:pPr>
        <w:spacing w:line="360" w:lineRule="auto"/>
        <w:ind w:firstLine="480" w:firstLineChars="200"/>
        <w:rPr>
          <w:rFonts w:ascii="宋体" w:hAnsi="宋体"/>
          <w:sz w:val="24"/>
          <w:highlight w:val="none"/>
        </w:rPr>
      </w:pPr>
      <w:r>
        <w:rPr>
          <w:rFonts w:hint="eastAsia" w:ascii="宋体" w:hAnsi="宋体"/>
          <w:sz w:val="24"/>
          <w:highlight w:val="none"/>
        </w:rPr>
        <w:t>本合同项下所安装软件版本乙方提供自验收报告次日起为期</w:t>
      </w:r>
      <w:r>
        <w:rPr>
          <w:rFonts w:hint="eastAsia" w:ascii="宋体" w:hAnsi="宋体"/>
          <w:sz w:val="24"/>
          <w:highlight w:val="none"/>
          <w:u w:val="single"/>
        </w:rPr>
        <w:t>壹年</w:t>
      </w:r>
      <w:r>
        <w:rPr>
          <w:rFonts w:hint="eastAsia" w:ascii="宋体" w:hAnsi="宋体"/>
          <w:sz w:val="24"/>
          <w:highlight w:val="none"/>
        </w:rPr>
        <w:t>的免费纠错性维护。免费维护期内，乙方提供给甲方软件应用的支持和培训服务，包括</w:t>
      </w:r>
      <w:r>
        <w:rPr>
          <w:rFonts w:hint="eastAsia" w:ascii="宋体" w:hAnsi="宋体"/>
          <w:sz w:val="24"/>
          <w:highlight w:val="none"/>
          <w:u w:val="single"/>
        </w:rPr>
        <w:t>软件400远程电话支持、用户培训、故障维护</w:t>
      </w:r>
      <w:r>
        <w:rPr>
          <w:rFonts w:hint="eastAsia" w:ascii="宋体" w:hAnsi="宋体"/>
          <w:sz w:val="24"/>
          <w:highlight w:val="none"/>
        </w:rPr>
        <w:t>等，具体说明如下：</w:t>
      </w:r>
    </w:p>
    <w:p w14:paraId="2B98894A">
      <w:pPr>
        <w:spacing w:line="360" w:lineRule="auto"/>
        <w:ind w:firstLine="480" w:firstLineChars="200"/>
        <w:rPr>
          <w:rFonts w:ascii="宋体" w:hAnsi="宋体"/>
          <w:sz w:val="24"/>
          <w:highlight w:val="none"/>
        </w:rPr>
      </w:pPr>
      <w:r>
        <w:rPr>
          <w:rFonts w:hint="eastAsia" w:ascii="宋体" w:hAnsi="宋体"/>
          <w:sz w:val="24"/>
          <w:highlight w:val="none"/>
        </w:rPr>
        <w:t>1.乙方保障软件的正常运行，对软件中存在的缺陷进行升级和优化，确保软件的正常使用；</w:t>
      </w:r>
    </w:p>
    <w:p w14:paraId="503154A0">
      <w:pPr>
        <w:spacing w:line="360" w:lineRule="auto"/>
        <w:ind w:firstLine="480" w:firstLineChars="200"/>
        <w:rPr>
          <w:rFonts w:ascii="宋体" w:hAnsi="宋体"/>
          <w:sz w:val="24"/>
          <w:highlight w:val="none"/>
        </w:rPr>
      </w:pPr>
      <w:r>
        <w:rPr>
          <w:rFonts w:hint="eastAsia" w:ascii="宋体" w:hAnsi="宋体"/>
          <w:sz w:val="24"/>
          <w:highlight w:val="none"/>
        </w:rPr>
        <w:t>2.乙方配合甲方解决系统运行过程中由于网络、服务器、计算机、操作系统等原因所产生的软件无法正常运行的情况，保障系统的正常运行，并在完成故障处理后出具产品维护报告，包含问题的原因、解决办法及建议。</w:t>
      </w:r>
    </w:p>
    <w:p w14:paraId="7941EBBA">
      <w:pPr>
        <w:spacing w:line="360" w:lineRule="auto"/>
        <w:ind w:firstLine="480" w:firstLineChars="200"/>
        <w:rPr>
          <w:rFonts w:ascii="宋体" w:hAnsi="宋体"/>
          <w:sz w:val="24"/>
          <w:highlight w:val="none"/>
        </w:rPr>
      </w:pPr>
      <w:r>
        <w:rPr>
          <w:rFonts w:hint="eastAsia" w:ascii="宋体" w:hAnsi="宋体"/>
          <w:sz w:val="24"/>
          <w:highlight w:val="none"/>
        </w:rPr>
        <w:t>3.乙方负责软件操作的使用培训，培训对象为甲方的医生、护士、技术工程师、业务科室的关键用户。乙方同时向甲方提供使用说明文档。</w:t>
      </w:r>
    </w:p>
    <w:p w14:paraId="73777A5B">
      <w:pPr>
        <w:spacing w:line="360" w:lineRule="auto"/>
        <w:ind w:firstLine="480" w:firstLineChars="200"/>
        <w:rPr>
          <w:rFonts w:ascii="宋体" w:hAnsi="宋体"/>
          <w:sz w:val="24"/>
          <w:highlight w:val="none"/>
        </w:rPr>
      </w:pPr>
      <w:r>
        <w:rPr>
          <w:rFonts w:hint="eastAsia" w:ascii="宋体" w:hAnsi="宋体"/>
          <w:sz w:val="24"/>
          <w:highlight w:val="none"/>
        </w:rPr>
        <w:t>4.乙方提供7×24小时400********电话支持服务，解答甲方在产品使用、维护过程中遇到的问题，及时提出解决问题的建议和操作方法。</w:t>
      </w:r>
    </w:p>
    <w:p w14:paraId="3E73DCAD">
      <w:pPr>
        <w:spacing w:line="360" w:lineRule="auto"/>
        <w:ind w:firstLine="480" w:firstLineChars="200"/>
        <w:rPr>
          <w:rFonts w:ascii="宋体" w:hAnsi="宋体"/>
          <w:sz w:val="24"/>
          <w:highlight w:val="none"/>
        </w:rPr>
      </w:pPr>
      <w:r>
        <w:rPr>
          <w:rFonts w:hint="eastAsia" w:ascii="宋体" w:hAnsi="宋体"/>
          <w:sz w:val="24"/>
          <w:highlight w:val="none"/>
        </w:rPr>
        <w:t>5.若产品出现相关故障，在甲方报修后30分钟内，乙方予以远程支持或提供解决方案。若措施无效，乙方应立即启动更高级别的响应措施，包括但不限于派出客户服务工程师上门现场服务。</w:t>
      </w:r>
    </w:p>
    <w:p w14:paraId="0F8CE211">
      <w:pPr>
        <w:spacing w:line="360" w:lineRule="auto"/>
        <w:ind w:firstLine="480" w:firstLineChars="200"/>
        <w:rPr>
          <w:rFonts w:ascii="宋体" w:hAnsi="宋体"/>
          <w:sz w:val="24"/>
          <w:highlight w:val="none"/>
        </w:rPr>
      </w:pPr>
      <w:r>
        <w:rPr>
          <w:rFonts w:hint="eastAsia" w:ascii="宋体" w:hAnsi="宋体"/>
          <w:sz w:val="24"/>
          <w:highlight w:val="none"/>
        </w:rPr>
        <w:t>6.软件运行过程中新发现的软件错误，乙方负责维护并及时改进，同时向甲方提供软件维护说明。</w:t>
      </w:r>
    </w:p>
    <w:p w14:paraId="4C141A2F">
      <w:pPr>
        <w:spacing w:line="360" w:lineRule="auto"/>
        <w:ind w:firstLine="480" w:firstLineChars="200"/>
        <w:rPr>
          <w:rFonts w:ascii="宋体" w:hAnsi="宋体"/>
          <w:sz w:val="24"/>
          <w:highlight w:val="none"/>
        </w:rPr>
      </w:pPr>
      <w:r>
        <w:rPr>
          <w:rFonts w:hint="eastAsia" w:ascii="宋体" w:hAnsi="宋体"/>
          <w:sz w:val="24"/>
          <w:highlight w:val="none"/>
        </w:rPr>
        <w:t>7.系统在运行过程中，乙方不定期地向甲方提供科室软件建设建议方案。</w:t>
      </w:r>
    </w:p>
    <w:p w14:paraId="70B0778E">
      <w:pPr>
        <w:spacing w:line="360" w:lineRule="auto"/>
        <w:ind w:firstLine="480" w:firstLineChars="200"/>
        <w:rPr>
          <w:rFonts w:ascii="宋体" w:hAnsi="宋体"/>
          <w:sz w:val="24"/>
          <w:highlight w:val="none"/>
        </w:rPr>
      </w:pPr>
      <w:r>
        <w:rPr>
          <w:rFonts w:hint="eastAsia" w:ascii="宋体" w:hAnsi="宋体"/>
          <w:sz w:val="24"/>
          <w:highlight w:val="none"/>
        </w:rPr>
        <w:t>8.经甲方许可，乙方每季度进行一次定期现场巡检，对甲方应用软件的软硬件环境进行检查，发现系统稳定运行的隐患因素并及时排除。乙方向甲方出具系统巡检报告，内容包含巡检范围、结果及巡检建议。</w:t>
      </w:r>
    </w:p>
    <w:p w14:paraId="5B99070B">
      <w:pPr>
        <w:spacing w:line="360" w:lineRule="auto"/>
        <w:ind w:firstLine="480" w:firstLineChars="200"/>
        <w:rPr>
          <w:rFonts w:ascii="宋体" w:hAnsi="宋体"/>
          <w:sz w:val="24"/>
          <w:highlight w:val="none"/>
        </w:rPr>
      </w:pPr>
      <w:r>
        <w:rPr>
          <w:rFonts w:hint="eastAsia" w:ascii="宋体" w:hAnsi="宋体"/>
          <w:sz w:val="24"/>
          <w:highlight w:val="none"/>
        </w:rPr>
        <w:t>9.由甲方操作引起的系统问题，相同问题出现三次以上的，乙方将其排除在免费维护项目以外。</w:t>
      </w:r>
    </w:p>
    <w:p w14:paraId="3755C5D7">
      <w:pPr>
        <w:spacing w:line="360" w:lineRule="auto"/>
        <w:ind w:firstLine="480" w:firstLineChars="200"/>
        <w:rPr>
          <w:rFonts w:ascii="宋体" w:hAnsi="宋体"/>
          <w:sz w:val="24"/>
          <w:highlight w:val="none"/>
        </w:rPr>
      </w:pPr>
      <w:r>
        <w:rPr>
          <w:rFonts w:hint="eastAsia" w:ascii="宋体" w:hAnsi="宋体"/>
          <w:sz w:val="24"/>
          <w:highlight w:val="none"/>
        </w:rPr>
        <w:t>10.本合同软件产品在免费维护期结束后，如需乙方继续向甲方提供软件维护服务，甲方需每年向乙方另行支付维护费用，金额为本合同软件部分的总金额的10%以内，乙方提供该年度本合同中软件产品的维护、技术支持等服务。</w:t>
      </w:r>
    </w:p>
    <w:p w14:paraId="73B97C6D">
      <w:pPr>
        <w:spacing w:line="360" w:lineRule="auto"/>
        <w:ind w:firstLine="480" w:firstLineChars="200"/>
        <w:rPr>
          <w:rFonts w:ascii="宋体" w:hAnsi="宋体"/>
          <w:sz w:val="24"/>
          <w:highlight w:val="none"/>
        </w:rPr>
      </w:pPr>
      <w:r>
        <w:rPr>
          <w:rFonts w:hint="eastAsia" w:ascii="宋体" w:hAnsi="宋体"/>
          <w:sz w:val="24"/>
          <w:highlight w:val="none"/>
        </w:rPr>
        <w:t>11.如果甲方未来有新的功能需求则另行协商。</w:t>
      </w:r>
    </w:p>
    <w:p w14:paraId="66ACEAF4">
      <w:pPr>
        <w:spacing w:line="460" w:lineRule="exact"/>
        <w:ind w:firstLine="482" w:firstLineChars="200"/>
        <w:rPr>
          <w:rFonts w:ascii="宋体" w:hAnsi="宋体"/>
          <w:b/>
          <w:sz w:val="24"/>
          <w:highlight w:val="none"/>
        </w:rPr>
      </w:pPr>
      <w:r>
        <w:rPr>
          <w:rFonts w:hint="eastAsia" w:ascii="宋体" w:hAnsi="宋体"/>
          <w:b/>
          <w:sz w:val="24"/>
          <w:highlight w:val="none"/>
        </w:rPr>
        <w:t>四、交货期、交货方式和交货地点</w:t>
      </w:r>
    </w:p>
    <w:p w14:paraId="2A5E5AEE">
      <w:pPr>
        <w:spacing w:line="360" w:lineRule="auto"/>
        <w:ind w:firstLine="480" w:firstLineChars="200"/>
        <w:rPr>
          <w:rFonts w:ascii="宋体" w:hAnsi="宋体"/>
          <w:sz w:val="24"/>
          <w:highlight w:val="none"/>
        </w:rPr>
      </w:pPr>
      <w:r>
        <w:rPr>
          <w:rFonts w:hint="eastAsia" w:ascii="宋体" w:hAnsi="宋体"/>
          <w:sz w:val="24"/>
          <w:highlight w:val="none"/>
        </w:rPr>
        <w:t>1.合同生效汇款后</w:t>
      </w:r>
      <w:r>
        <w:rPr>
          <w:rFonts w:hint="eastAsia" w:ascii="宋体" w:hAnsi="宋体"/>
          <w:sz w:val="24"/>
          <w:highlight w:val="none"/>
          <w:u w:val="single"/>
        </w:rPr>
        <w:t xml:space="preserve">     </w:t>
      </w:r>
      <w:r>
        <w:rPr>
          <w:rFonts w:hint="eastAsia" w:ascii="宋体" w:hAnsi="宋体"/>
          <w:sz w:val="24"/>
          <w:highlight w:val="none"/>
        </w:rPr>
        <w:t>个工作日内。</w:t>
      </w:r>
    </w:p>
    <w:p w14:paraId="6405BD1F">
      <w:pPr>
        <w:spacing w:line="360" w:lineRule="auto"/>
        <w:ind w:firstLine="480" w:firstLineChars="200"/>
        <w:rPr>
          <w:rFonts w:ascii="宋体" w:hAnsi="宋体"/>
          <w:sz w:val="24"/>
          <w:highlight w:val="none"/>
        </w:rPr>
      </w:pPr>
      <w:r>
        <w:rPr>
          <w:rFonts w:hint="eastAsia" w:ascii="宋体" w:hAnsi="宋体"/>
          <w:sz w:val="24"/>
          <w:highlight w:val="none"/>
        </w:rPr>
        <w:t>2.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14:paraId="1F2522A4">
      <w:pPr>
        <w:spacing w:line="360" w:lineRule="auto"/>
        <w:ind w:firstLine="480" w:firstLineChars="200"/>
        <w:rPr>
          <w:rFonts w:ascii="宋体" w:hAnsi="宋体"/>
          <w:sz w:val="24"/>
          <w:highlight w:val="none"/>
        </w:rPr>
      </w:pPr>
      <w:r>
        <w:rPr>
          <w:rFonts w:hint="eastAsia" w:ascii="宋体" w:hAnsi="宋体"/>
          <w:sz w:val="24"/>
          <w:highlight w:val="none"/>
        </w:rPr>
        <w:t>3.产品安转站点数量及地点：</w:t>
      </w:r>
    </w:p>
    <w:p w14:paraId="73DD16B5">
      <w:pPr>
        <w:spacing w:line="360" w:lineRule="auto"/>
        <w:ind w:firstLine="482" w:firstLineChars="200"/>
        <w:rPr>
          <w:rFonts w:ascii="宋体" w:hAnsi="宋体"/>
          <w:sz w:val="24"/>
          <w:highlight w:val="none"/>
        </w:rPr>
      </w:pPr>
      <w:r>
        <w:rPr>
          <w:rFonts w:hint="eastAsia" w:ascii="宋体" w:hAnsi="宋体"/>
          <w:b/>
          <w:sz w:val="24"/>
          <w:highlight w:val="none"/>
        </w:rPr>
        <w:t>五、付款方式</w:t>
      </w:r>
    </w:p>
    <w:p w14:paraId="08E07993">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1.（支付工作安排以用户需求书为准。）</w:t>
      </w:r>
    </w:p>
    <w:p w14:paraId="3F498A21">
      <w:pPr>
        <w:spacing w:line="360" w:lineRule="auto"/>
        <w:ind w:firstLine="480" w:firstLineChars="200"/>
        <w:rPr>
          <w:rFonts w:ascii="宋体" w:hAnsi="宋体"/>
          <w:sz w:val="24"/>
          <w:highlight w:val="none"/>
        </w:rPr>
      </w:pPr>
      <w:r>
        <w:rPr>
          <w:rFonts w:hint="eastAsia" w:ascii="宋体" w:hAnsi="宋体"/>
          <w:sz w:val="24"/>
          <w:highlight w:val="none"/>
        </w:rPr>
        <w:t>2.支付方式采用银行转账支付。</w:t>
      </w:r>
    </w:p>
    <w:p w14:paraId="78621525">
      <w:pPr>
        <w:pStyle w:val="9"/>
        <w:ind w:firstLine="480" w:firstLineChars="200"/>
        <w:rPr>
          <w:rFonts w:ascii="宋体" w:hAnsi="宋体"/>
          <w:sz w:val="24"/>
          <w:highlight w:val="none"/>
        </w:rPr>
      </w:pPr>
      <w:r>
        <w:rPr>
          <w:rFonts w:hint="eastAsia" w:ascii="宋体" w:hAnsi="宋体"/>
          <w:sz w:val="24"/>
          <w:highlight w:val="none"/>
        </w:rPr>
        <w:t>乙方账户信息如下：</w:t>
      </w:r>
    </w:p>
    <w:p w14:paraId="074EC881">
      <w:pPr>
        <w:pStyle w:val="9"/>
        <w:ind w:firstLine="480" w:firstLineChars="200"/>
        <w:rPr>
          <w:rFonts w:ascii="宋体" w:hAnsi="宋体"/>
          <w:sz w:val="24"/>
          <w:highlight w:val="none"/>
        </w:rPr>
      </w:pPr>
      <w:r>
        <w:rPr>
          <w:rFonts w:hint="eastAsia" w:ascii="宋体" w:hAnsi="宋体"/>
          <w:sz w:val="24"/>
          <w:highlight w:val="none"/>
        </w:rPr>
        <w:t>开户行：</w:t>
      </w:r>
      <w:r>
        <w:rPr>
          <w:rFonts w:hint="eastAsia" w:ascii="宋体" w:hAnsi="宋体"/>
          <w:sz w:val="24"/>
          <w:highlight w:val="none"/>
          <w:u w:val="single"/>
        </w:rPr>
        <w:t xml:space="preserve">                                          </w:t>
      </w:r>
    </w:p>
    <w:p w14:paraId="1848934C">
      <w:pPr>
        <w:pStyle w:val="9"/>
        <w:ind w:firstLine="480" w:firstLineChars="200"/>
        <w:rPr>
          <w:rFonts w:ascii="宋体" w:hAnsi="宋体"/>
          <w:sz w:val="24"/>
          <w:highlight w:val="none"/>
        </w:rPr>
      </w:pPr>
      <w:r>
        <w:rPr>
          <w:rFonts w:hint="eastAsia" w:ascii="宋体" w:hAnsi="宋体"/>
          <w:sz w:val="24"/>
          <w:highlight w:val="none"/>
        </w:rPr>
        <w:t>账户名称：</w:t>
      </w:r>
      <w:r>
        <w:rPr>
          <w:rFonts w:hint="eastAsia" w:ascii="宋体" w:hAnsi="宋体"/>
          <w:sz w:val="24"/>
          <w:highlight w:val="none"/>
          <w:u w:val="single"/>
        </w:rPr>
        <w:t xml:space="preserve">                                        </w:t>
      </w:r>
    </w:p>
    <w:p w14:paraId="07A7A7E8">
      <w:pPr>
        <w:pStyle w:val="9"/>
        <w:ind w:firstLine="480" w:firstLineChars="200"/>
        <w:rPr>
          <w:rFonts w:ascii="宋体" w:hAnsi="宋体"/>
          <w:sz w:val="24"/>
          <w:highlight w:val="none"/>
        </w:rPr>
      </w:pPr>
      <w:r>
        <w:rPr>
          <w:rFonts w:hint="eastAsia" w:ascii="宋体" w:hAnsi="宋体"/>
          <w:sz w:val="24"/>
          <w:highlight w:val="none"/>
        </w:rPr>
        <w:t>银行账户：</w:t>
      </w:r>
      <w:r>
        <w:rPr>
          <w:rFonts w:hint="eastAsia" w:ascii="宋体" w:hAnsi="宋体"/>
          <w:sz w:val="24"/>
          <w:highlight w:val="none"/>
          <w:u w:val="single"/>
        </w:rPr>
        <w:t xml:space="preserve">                                        </w:t>
      </w:r>
    </w:p>
    <w:p w14:paraId="620BDD50">
      <w:pPr>
        <w:pStyle w:val="9"/>
        <w:ind w:firstLine="480" w:firstLineChars="200"/>
        <w:rPr>
          <w:rFonts w:ascii="宋体" w:hAnsi="宋体"/>
          <w:sz w:val="24"/>
          <w:highlight w:val="none"/>
        </w:rPr>
      </w:pPr>
      <w:r>
        <w:rPr>
          <w:rFonts w:hint="eastAsia" w:ascii="宋体" w:hAnsi="宋体"/>
          <w:sz w:val="24"/>
          <w:highlight w:val="none"/>
        </w:rPr>
        <w:t>税号：</w:t>
      </w:r>
      <w:r>
        <w:rPr>
          <w:rFonts w:hint="eastAsia" w:ascii="宋体" w:hAnsi="宋体"/>
          <w:sz w:val="24"/>
          <w:highlight w:val="none"/>
          <w:u w:val="single"/>
        </w:rPr>
        <w:t xml:space="preserve">                                            </w:t>
      </w:r>
    </w:p>
    <w:p w14:paraId="192F717B">
      <w:pPr>
        <w:spacing w:line="460" w:lineRule="exact"/>
        <w:ind w:firstLine="480" w:firstLineChars="200"/>
        <w:rPr>
          <w:rFonts w:ascii="宋体" w:hAnsi="宋体"/>
          <w:sz w:val="24"/>
          <w:highlight w:val="none"/>
        </w:rPr>
      </w:pPr>
      <w:r>
        <w:rPr>
          <w:rFonts w:hint="eastAsia" w:ascii="宋体" w:hAnsi="宋体"/>
          <w:sz w:val="24"/>
          <w:highlight w:val="none"/>
        </w:rPr>
        <w:t>3.乙方必须向甲方出具合法有效完整的完税发票及凭证进行支付结算。</w:t>
      </w:r>
    </w:p>
    <w:p w14:paraId="0BBD90A4">
      <w:pPr>
        <w:spacing w:line="460" w:lineRule="exact"/>
        <w:ind w:firstLine="480" w:firstLineChars="200"/>
        <w:rPr>
          <w:rFonts w:ascii="宋体" w:hAnsi="宋体"/>
          <w:sz w:val="24"/>
          <w:highlight w:val="none"/>
        </w:rPr>
      </w:pPr>
      <w:r>
        <w:rPr>
          <w:rFonts w:hint="eastAsia" w:ascii="宋体" w:hAnsi="宋体"/>
          <w:sz w:val="24"/>
          <w:highlight w:val="none"/>
        </w:rPr>
        <w:t>4.甲方不承担因财政资金不能及时到位给乙方造成的任何损失。</w:t>
      </w:r>
    </w:p>
    <w:p w14:paraId="13EF717E">
      <w:pPr>
        <w:spacing w:line="460" w:lineRule="exact"/>
        <w:ind w:firstLine="482" w:firstLineChars="200"/>
        <w:rPr>
          <w:rFonts w:ascii="宋体" w:hAnsi="宋体"/>
          <w:b/>
          <w:bCs/>
          <w:sz w:val="24"/>
          <w:highlight w:val="none"/>
        </w:rPr>
      </w:pPr>
      <w:r>
        <w:rPr>
          <w:rFonts w:hint="eastAsia" w:ascii="宋体" w:hAnsi="宋体"/>
          <w:b/>
          <w:bCs/>
          <w:sz w:val="24"/>
          <w:highlight w:val="none"/>
        </w:rPr>
        <w:t>六、质保期及售后服务要求</w:t>
      </w:r>
    </w:p>
    <w:p w14:paraId="492F5D05">
      <w:pPr>
        <w:spacing w:line="460" w:lineRule="exact"/>
        <w:ind w:firstLine="480" w:firstLineChars="200"/>
        <w:rPr>
          <w:rFonts w:ascii="宋体" w:hAnsi="宋体"/>
          <w:sz w:val="24"/>
          <w:highlight w:val="none"/>
        </w:rPr>
      </w:pPr>
      <w:r>
        <w:rPr>
          <w:rFonts w:hint="eastAsia" w:ascii="宋体" w:hAnsi="宋体"/>
          <w:sz w:val="24"/>
          <w:highlight w:val="none"/>
        </w:rPr>
        <w:t>1.质保期自验收合格次日起免费保修期为12个月。</w:t>
      </w:r>
    </w:p>
    <w:p w14:paraId="36296EE6">
      <w:pPr>
        <w:spacing w:line="460" w:lineRule="exact"/>
        <w:ind w:firstLine="480" w:firstLineChars="200"/>
        <w:rPr>
          <w:rFonts w:ascii="宋体" w:hAnsi="宋体"/>
          <w:b/>
          <w:bCs/>
          <w:sz w:val="24"/>
          <w:highlight w:val="none"/>
        </w:rPr>
      </w:pPr>
      <w:r>
        <w:rPr>
          <w:rFonts w:hint="eastAsia" w:ascii="宋体" w:hAnsi="宋体"/>
          <w:sz w:val="24"/>
          <w:highlight w:val="none"/>
        </w:rPr>
        <w:t>2.售后服务要求</w:t>
      </w:r>
    </w:p>
    <w:p w14:paraId="4A9B568E">
      <w:pPr>
        <w:spacing w:line="460" w:lineRule="exact"/>
        <w:ind w:firstLine="482" w:firstLineChars="200"/>
        <w:rPr>
          <w:rFonts w:ascii="宋体" w:hAnsi="宋体"/>
          <w:b/>
          <w:bCs/>
          <w:sz w:val="24"/>
          <w:highlight w:val="none"/>
        </w:rPr>
      </w:pPr>
      <w:r>
        <w:rPr>
          <w:rFonts w:hint="eastAsia" w:ascii="宋体" w:hAnsi="宋体"/>
          <w:b/>
          <w:bCs/>
          <w:sz w:val="24"/>
          <w:highlight w:val="none"/>
        </w:rPr>
        <w:t>七、验收</w:t>
      </w:r>
    </w:p>
    <w:p w14:paraId="69605F64">
      <w:pPr>
        <w:spacing w:line="460" w:lineRule="exact"/>
        <w:ind w:firstLine="480" w:firstLineChars="200"/>
        <w:rPr>
          <w:rFonts w:ascii="宋体" w:hAnsi="宋体"/>
          <w:sz w:val="24"/>
          <w:highlight w:val="none"/>
        </w:rPr>
      </w:pPr>
      <w:r>
        <w:rPr>
          <w:rFonts w:hint="eastAsia" w:ascii="宋体" w:hAnsi="宋体"/>
          <w:sz w:val="24"/>
          <w:highlight w:val="none"/>
        </w:rPr>
        <w:t>1、验收时间：安装后</w:t>
      </w:r>
      <w:r>
        <w:rPr>
          <w:rFonts w:hint="eastAsia" w:ascii="宋体" w:hAnsi="宋体"/>
          <w:sz w:val="24"/>
          <w:highlight w:val="none"/>
          <w:u w:val="single"/>
        </w:rPr>
        <w:t xml:space="preserve">    </w:t>
      </w:r>
      <w:r>
        <w:rPr>
          <w:rFonts w:hint="eastAsia" w:ascii="宋体" w:hAnsi="宋体"/>
          <w:sz w:val="24"/>
          <w:highlight w:val="none"/>
        </w:rPr>
        <w:t>个工作日内完成验收。</w:t>
      </w:r>
    </w:p>
    <w:p w14:paraId="649415FE">
      <w:pPr>
        <w:spacing w:line="460" w:lineRule="exact"/>
        <w:ind w:firstLine="480" w:firstLineChars="200"/>
        <w:rPr>
          <w:rFonts w:ascii="宋体" w:hAnsi="宋体"/>
          <w:sz w:val="24"/>
          <w:highlight w:val="none"/>
        </w:rPr>
      </w:pPr>
      <w:r>
        <w:rPr>
          <w:rFonts w:hint="eastAsia" w:ascii="宋体" w:hAnsi="宋体"/>
          <w:sz w:val="24"/>
          <w:highlight w:val="none"/>
        </w:rPr>
        <w:t>2、验收流程：</w:t>
      </w:r>
    </w:p>
    <w:p w14:paraId="77D4D10C">
      <w:pPr>
        <w:spacing w:line="460" w:lineRule="exact"/>
        <w:ind w:firstLine="480" w:firstLineChars="200"/>
        <w:rPr>
          <w:rFonts w:ascii="宋体" w:hAnsi="宋体"/>
          <w:sz w:val="24"/>
          <w:highlight w:val="none"/>
        </w:rPr>
      </w:pPr>
      <w:r>
        <w:rPr>
          <w:rFonts w:hint="eastAsia" w:ascii="宋体" w:hAnsi="宋体"/>
          <w:sz w:val="24"/>
          <w:highlight w:val="none"/>
        </w:rPr>
        <w:t>①签订项目验收报告（详见附件一）</w:t>
      </w:r>
    </w:p>
    <w:p w14:paraId="389DD420">
      <w:pPr>
        <w:spacing w:line="460" w:lineRule="exact"/>
        <w:ind w:firstLine="480" w:firstLineChars="200"/>
        <w:rPr>
          <w:rFonts w:ascii="宋体" w:hAnsi="宋体"/>
          <w:sz w:val="24"/>
          <w:highlight w:val="none"/>
        </w:rPr>
      </w:pPr>
      <w:r>
        <w:rPr>
          <w:rFonts w:hint="eastAsia" w:ascii="宋体" w:hAnsi="宋体"/>
          <w:sz w:val="24"/>
          <w:highlight w:val="none"/>
        </w:rPr>
        <w:t>② 甲方使用科室主任及信息科责任工程师、信息科主任签字确认</w:t>
      </w:r>
    </w:p>
    <w:p w14:paraId="0BA9900E">
      <w:pPr>
        <w:spacing w:line="460" w:lineRule="exact"/>
        <w:ind w:firstLine="480" w:firstLineChars="200"/>
        <w:rPr>
          <w:rFonts w:ascii="宋体" w:hAnsi="宋体"/>
          <w:sz w:val="24"/>
          <w:highlight w:val="none"/>
        </w:rPr>
      </w:pPr>
      <w:r>
        <w:rPr>
          <w:rFonts w:hint="eastAsia" w:ascii="宋体" w:hAnsi="宋体"/>
          <w:sz w:val="24"/>
          <w:highlight w:val="none"/>
        </w:rPr>
        <w:t>③ 乙方工程师签字确认</w:t>
      </w:r>
    </w:p>
    <w:p w14:paraId="2E656975">
      <w:pPr>
        <w:spacing w:line="460" w:lineRule="exact"/>
        <w:ind w:firstLine="480" w:firstLineChars="200"/>
        <w:rPr>
          <w:rFonts w:ascii="宋体" w:hAnsi="宋体"/>
          <w:sz w:val="24"/>
          <w:highlight w:val="none"/>
        </w:rPr>
      </w:pPr>
      <w:r>
        <w:rPr>
          <w:rFonts w:hint="eastAsia" w:ascii="宋体" w:hAnsi="宋体"/>
          <w:sz w:val="24"/>
          <w:highlight w:val="none"/>
        </w:rPr>
        <w:t>④甲方乙双方盖章确认。</w:t>
      </w:r>
    </w:p>
    <w:p w14:paraId="4C9EA607">
      <w:pPr>
        <w:tabs>
          <w:tab w:val="left" w:pos="900"/>
        </w:tabs>
        <w:spacing w:line="460" w:lineRule="exact"/>
        <w:ind w:firstLine="482" w:firstLineChars="200"/>
        <w:rPr>
          <w:rFonts w:ascii="宋体"/>
          <w:b/>
          <w:sz w:val="24"/>
          <w:highlight w:val="none"/>
        </w:rPr>
      </w:pPr>
      <w:r>
        <w:rPr>
          <w:rFonts w:hint="eastAsia" w:ascii="宋体" w:hAnsi="宋体"/>
          <w:b/>
          <w:bCs/>
          <w:sz w:val="24"/>
          <w:highlight w:val="none"/>
        </w:rPr>
        <w:t>八、</w:t>
      </w:r>
      <w:r>
        <w:rPr>
          <w:rFonts w:hint="eastAsia" w:ascii="宋体" w:hAnsi="宋体"/>
          <w:b/>
          <w:sz w:val="24"/>
          <w:highlight w:val="none"/>
        </w:rPr>
        <w:t>违约责任与赔偿损失</w:t>
      </w:r>
    </w:p>
    <w:p w14:paraId="753483FD">
      <w:pPr>
        <w:spacing w:line="460" w:lineRule="exact"/>
        <w:ind w:firstLine="480" w:firstLineChars="200"/>
        <w:rPr>
          <w:rFonts w:ascii="宋体" w:hAnsi="宋体"/>
          <w:sz w:val="24"/>
          <w:highlight w:val="none"/>
        </w:rPr>
      </w:pPr>
      <w:r>
        <w:rPr>
          <w:rFonts w:hint="eastAsia" w:ascii="宋体" w:hAnsi="宋体"/>
          <w:sz w:val="24"/>
          <w:highlight w:val="none"/>
        </w:rPr>
        <w:t>1.乙方交付的货物、工程、提供的服务不符合采购文件、报价文件或本合同规定的，甲方有权拒收，并且乙方须向甲方支付本合同金额5%的违约金。</w:t>
      </w:r>
    </w:p>
    <w:p w14:paraId="2D517670">
      <w:pPr>
        <w:spacing w:line="460" w:lineRule="exact"/>
        <w:ind w:firstLine="480" w:firstLineChars="200"/>
        <w:rPr>
          <w:rFonts w:ascii="宋体" w:hAnsi="宋体"/>
          <w:sz w:val="24"/>
          <w:highlight w:val="none"/>
        </w:rPr>
      </w:pPr>
      <w:r>
        <w:rPr>
          <w:rFonts w:hint="eastAsia" w:ascii="宋体" w:hAnsi="宋体"/>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14:paraId="0694BA30">
      <w:pPr>
        <w:spacing w:line="460" w:lineRule="exact"/>
        <w:ind w:firstLine="480" w:firstLineChars="200"/>
        <w:rPr>
          <w:rFonts w:ascii="宋体" w:hAnsi="宋体"/>
          <w:sz w:val="24"/>
          <w:highlight w:val="none"/>
        </w:rPr>
      </w:pPr>
      <w:r>
        <w:rPr>
          <w:rFonts w:hint="eastAsia" w:ascii="宋体" w:hAnsi="宋体"/>
          <w:sz w:val="24"/>
          <w:highlight w:val="none"/>
        </w:rPr>
        <w:t>3.甲方无正当理由拒收货物、接受服务，到期拒付货物、工程、提供服务款项的，甲方向乙方偿付本合同金额的5%的违约金。甲方逾期付款，则每日按本合同金额的3‰向乙方偿付违约金。</w:t>
      </w:r>
    </w:p>
    <w:p w14:paraId="173956A7">
      <w:pPr>
        <w:spacing w:line="460" w:lineRule="exact"/>
        <w:ind w:firstLine="480" w:firstLineChars="200"/>
        <w:rPr>
          <w:rFonts w:ascii="宋体" w:hAnsi="宋体"/>
          <w:sz w:val="24"/>
          <w:highlight w:val="none"/>
        </w:rPr>
      </w:pPr>
      <w:r>
        <w:rPr>
          <w:rFonts w:hint="eastAsia" w:ascii="宋体" w:hAnsi="宋体"/>
          <w:sz w:val="24"/>
          <w:highlight w:val="none"/>
        </w:rPr>
        <w:t>4.其它违约责任按《中华人民共和国民法典》处理。</w:t>
      </w:r>
    </w:p>
    <w:p w14:paraId="2A9C492D">
      <w:pPr>
        <w:spacing w:line="460" w:lineRule="exact"/>
        <w:ind w:firstLine="482" w:firstLineChars="200"/>
        <w:rPr>
          <w:rFonts w:ascii="宋体"/>
          <w:b/>
          <w:sz w:val="24"/>
          <w:highlight w:val="none"/>
        </w:rPr>
      </w:pPr>
      <w:r>
        <w:rPr>
          <w:rFonts w:hint="eastAsia" w:ascii="宋体" w:hAnsi="宋体"/>
          <w:b/>
          <w:sz w:val="24"/>
          <w:highlight w:val="none"/>
        </w:rPr>
        <w:t>九、争议的解决</w:t>
      </w:r>
    </w:p>
    <w:p w14:paraId="59D15DB8">
      <w:pPr>
        <w:tabs>
          <w:tab w:val="left" w:pos="824"/>
        </w:tabs>
        <w:spacing w:line="460" w:lineRule="exact"/>
        <w:ind w:firstLine="480" w:firstLineChars="200"/>
        <w:rPr>
          <w:rFonts w:ascii="宋体" w:hAnsi="宋体"/>
          <w:sz w:val="24"/>
          <w:highlight w:val="none"/>
        </w:rPr>
      </w:pPr>
      <w:r>
        <w:rPr>
          <w:rFonts w:ascii="宋体" w:hAnsi="宋体"/>
          <w:sz w:val="24"/>
          <w:highlight w:val="none"/>
        </w:rPr>
        <w:t>因履行本合同引起的或者与本合同有关的争议，甲乙双方应当通过友好协商方式解决；如协商不能解决的，</w:t>
      </w:r>
      <w:r>
        <w:rPr>
          <w:rFonts w:hint="eastAsia" w:ascii="宋体" w:hAnsi="宋体" w:cs="宋体"/>
          <w:kern w:val="0"/>
          <w:sz w:val="24"/>
          <w:highlight w:val="none"/>
        </w:rPr>
        <w:t>双方均可向惠州市惠城区人民法院提起诉讼</w:t>
      </w:r>
      <w:r>
        <w:rPr>
          <w:rFonts w:ascii="宋体" w:hAnsi="宋体"/>
          <w:sz w:val="24"/>
          <w:highlight w:val="none"/>
        </w:rPr>
        <w:t>。</w:t>
      </w:r>
    </w:p>
    <w:p w14:paraId="38D20123">
      <w:pPr>
        <w:tabs>
          <w:tab w:val="left" w:pos="824"/>
        </w:tabs>
        <w:spacing w:line="460" w:lineRule="exact"/>
        <w:ind w:firstLine="482" w:firstLineChars="200"/>
        <w:rPr>
          <w:highlight w:val="none"/>
        </w:rPr>
      </w:pPr>
      <w:r>
        <w:rPr>
          <w:rFonts w:hint="eastAsia" w:ascii="宋体" w:hAnsi="宋体"/>
          <w:b/>
          <w:bCs/>
          <w:sz w:val="24"/>
          <w:highlight w:val="none"/>
        </w:rPr>
        <w:t>十、保密条款</w:t>
      </w:r>
    </w:p>
    <w:p w14:paraId="5986A147">
      <w:pPr>
        <w:pStyle w:val="11"/>
        <w:spacing w:line="360" w:lineRule="auto"/>
        <w:ind w:firstLine="480" w:firstLineChars="200"/>
        <w:outlineLvl w:val="0"/>
        <w:rPr>
          <w:rFonts w:hAnsi="宋体" w:cs="Times New Roman"/>
          <w:sz w:val="24"/>
          <w:szCs w:val="24"/>
          <w:highlight w:val="none"/>
        </w:rPr>
      </w:pPr>
      <w:r>
        <w:rPr>
          <w:rFonts w:hint="eastAsia" w:hAnsi="宋体" w:cs="Times New Roman"/>
          <w:sz w:val="24"/>
          <w:szCs w:val="24"/>
          <w:highlight w:val="none"/>
        </w:rPr>
        <w:t>1.甲方和乙方承诺对合同相关资料保密，在未取得另一方同意之前，不得向第三方披露或为履行合同以外的目的使用这些资料。</w:t>
      </w:r>
    </w:p>
    <w:p w14:paraId="13CE46EB">
      <w:pPr>
        <w:pStyle w:val="11"/>
        <w:spacing w:line="360" w:lineRule="auto"/>
        <w:ind w:firstLine="480" w:firstLineChars="200"/>
        <w:outlineLvl w:val="0"/>
        <w:rPr>
          <w:rFonts w:hAnsi="宋体" w:cs="Times New Roman"/>
          <w:sz w:val="24"/>
          <w:szCs w:val="24"/>
          <w:highlight w:val="none"/>
        </w:rPr>
      </w:pPr>
      <w:r>
        <w:rPr>
          <w:rFonts w:hint="eastAsia" w:hAnsi="宋体" w:cs="Times New Roman"/>
          <w:sz w:val="24"/>
          <w:szCs w:val="24"/>
          <w:highlight w:val="none"/>
        </w:rPr>
        <w:t>2.乙方遵循相应职业道德对开发过程中涉及到甲方的有关数据机密进行严格保密。</w:t>
      </w:r>
    </w:p>
    <w:p w14:paraId="4AB9E27E">
      <w:pPr>
        <w:pStyle w:val="11"/>
        <w:spacing w:line="360" w:lineRule="auto"/>
        <w:ind w:firstLine="480" w:firstLineChars="200"/>
        <w:outlineLvl w:val="0"/>
        <w:rPr>
          <w:rFonts w:hAnsi="宋体" w:cs="Times New Roman"/>
          <w:sz w:val="24"/>
          <w:szCs w:val="24"/>
          <w:highlight w:val="none"/>
        </w:rPr>
      </w:pPr>
      <w:r>
        <w:rPr>
          <w:rFonts w:hint="eastAsia" w:hAnsi="宋体" w:cs="Times New Roman"/>
          <w:sz w:val="24"/>
          <w:szCs w:val="24"/>
          <w:highlight w:val="none"/>
        </w:rPr>
        <w:t>3.一方在未得到另一方事先同意前，任何一方均不得发布、寄送与本合同有关之公告、新闻稿、通讯或通函〔除非法律或法规要求〕。</w:t>
      </w:r>
    </w:p>
    <w:p w14:paraId="42BDB88C">
      <w:pPr>
        <w:pStyle w:val="11"/>
        <w:spacing w:line="360" w:lineRule="auto"/>
        <w:ind w:firstLine="480" w:firstLineChars="200"/>
        <w:outlineLvl w:val="0"/>
        <w:rPr>
          <w:rFonts w:hAnsi="宋体" w:cs="Times New Roman"/>
          <w:sz w:val="24"/>
          <w:szCs w:val="24"/>
          <w:highlight w:val="none"/>
        </w:rPr>
      </w:pPr>
      <w:r>
        <w:rPr>
          <w:rFonts w:hint="eastAsia" w:hAnsi="宋体" w:cs="Times New Roman"/>
          <w:sz w:val="24"/>
          <w:szCs w:val="24"/>
          <w:highlight w:val="none"/>
        </w:rPr>
        <w:t>4.合同终止后，该保密条款仍然有效。</w:t>
      </w:r>
    </w:p>
    <w:p w14:paraId="7193C084">
      <w:pPr>
        <w:tabs>
          <w:tab w:val="left" w:pos="824"/>
        </w:tabs>
        <w:spacing w:line="460" w:lineRule="exact"/>
        <w:ind w:firstLine="482" w:firstLineChars="200"/>
        <w:rPr>
          <w:rFonts w:ascii="宋体" w:hAnsi="宋体"/>
          <w:b/>
          <w:sz w:val="24"/>
          <w:highlight w:val="none"/>
        </w:rPr>
      </w:pPr>
      <w:r>
        <w:rPr>
          <w:rFonts w:hint="eastAsia" w:ascii="宋体" w:hAnsi="宋体"/>
          <w:b/>
          <w:bCs/>
          <w:sz w:val="24"/>
          <w:highlight w:val="none"/>
        </w:rPr>
        <w:t>十一、</w:t>
      </w:r>
      <w:r>
        <w:rPr>
          <w:rFonts w:hint="eastAsia" w:ascii="宋体" w:hAnsi="宋体"/>
          <w:b/>
          <w:sz w:val="24"/>
          <w:highlight w:val="none"/>
        </w:rPr>
        <w:t>不可抗力</w:t>
      </w:r>
    </w:p>
    <w:p w14:paraId="60A92A06">
      <w:pPr>
        <w:tabs>
          <w:tab w:val="left" w:pos="824"/>
        </w:tabs>
        <w:spacing w:line="460" w:lineRule="exact"/>
        <w:ind w:firstLine="480" w:firstLineChars="200"/>
        <w:rPr>
          <w:rFonts w:ascii="宋体" w:hAnsi="宋体"/>
          <w:sz w:val="24"/>
          <w:highlight w:val="none"/>
        </w:rPr>
      </w:pPr>
      <w:r>
        <w:rPr>
          <w:rFonts w:ascii="宋体" w:hAnsi="宋体"/>
          <w:sz w:val="24"/>
          <w:highlight w:val="none"/>
        </w:rPr>
        <w:t>1.由于不可预见、不可避免、不可克服等不可抗力的原因，一方不能履行合同义务的，应当在不可抗力发生之日起</w:t>
      </w:r>
      <w:r>
        <w:rPr>
          <w:rFonts w:ascii="宋体" w:hAnsi="宋体"/>
          <w:sz w:val="24"/>
          <w:highlight w:val="none"/>
          <w:u w:val="single"/>
        </w:rPr>
        <w:t xml:space="preserve">     </w:t>
      </w:r>
      <w:r>
        <w:rPr>
          <w:rFonts w:ascii="宋体" w:hAnsi="宋体"/>
          <w:sz w:val="24"/>
          <w:highlight w:val="none"/>
        </w:rPr>
        <w:t>天内以书面形式通知对方，证明不可抗力事件的存在。</w:t>
      </w:r>
    </w:p>
    <w:p w14:paraId="65638AAE">
      <w:pPr>
        <w:tabs>
          <w:tab w:val="left" w:pos="824"/>
        </w:tabs>
        <w:spacing w:line="460" w:lineRule="exact"/>
        <w:ind w:firstLine="480" w:firstLineChars="200"/>
        <w:rPr>
          <w:rFonts w:ascii="宋体" w:hAnsi="宋体"/>
          <w:sz w:val="24"/>
          <w:highlight w:val="none"/>
        </w:rPr>
      </w:pPr>
      <w:r>
        <w:rPr>
          <w:rFonts w:ascii="宋体" w:hAnsi="宋体"/>
          <w:sz w:val="24"/>
          <w:highlight w:val="none"/>
        </w:rPr>
        <w:t>2.不可抗力事件发生后，甲方和乙方应当积极寻求以合理的方式履行本合同。如不可抗力无法消除，致使合同目的无法实现的</w:t>
      </w:r>
      <w:r>
        <w:rPr>
          <w:rFonts w:hint="eastAsia" w:ascii="宋体" w:hAnsi="宋体"/>
          <w:sz w:val="24"/>
          <w:highlight w:val="none"/>
        </w:rPr>
        <w:t>，允许延期履行或修订合同，并根据情况可部分或全部免于承担违约责任。</w:t>
      </w:r>
      <w:r>
        <w:rPr>
          <w:rFonts w:ascii="宋体" w:hAnsi="宋体"/>
          <w:sz w:val="24"/>
          <w:highlight w:val="none"/>
        </w:rPr>
        <w:t>双方均有权解除合同，且均不互相索赔。</w:t>
      </w:r>
    </w:p>
    <w:p w14:paraId="6F70EBAE">
      <w:pPr>
        <w:tabs>
          <w:tab w:val="left" w:pos="824"/>
        </w:tabs>
        <w:spacing w:line="460" w:lineRule="exact"/>
        <w:ind w:firstLine="480" w:firstLineChars="200"/>
        <w:rPr>
          <w:highlight w:val="none"/>
        </w:rPr>
      </w:pPr>
      <w:r>
        <w:rPr>
          <w:rFonts w:hint="eastAsia" w:ascii="宋体" w:hAnsi="宋体"/>
          <w:sz w:val="24"/>
          <w:highlight w:val="none"/>
        </w:rPr>
        <w:t xml:space="preserve">3.除不可抗力事件，任何一方不得违反本合同条款。 </w:t>
      </w:r>
    </w:p>
    <w:p w14:paraId="3C186A10">
      <w:pPr>
        <w:spacing w:line="460" w:lineRule="exact"/>
        <w:ind w:firstLine="482" w:firstLineChars="200"/>
        <w:rPr>
          <w:rFonts w:ascii="宋体" w:hAnsi="宋体"/>
          <w:b/>
          <w:sz w:val="24"/>
          <w:highlight w:val="none"/>
        </w:rPr>
      </w:pPr>
      <w:r>
        <w:rPr>
          <w:rFonts w:hint="eastAsia" w:ascii="宋体" w:hAnsi="宋体"/>
          <w:b/>
          <w:sz w:val="24"/>
          <w:highlight w:val="none"/>
        </w:rPr>
        <w:t>十二、税费</w:t>
      </w:r>
    </w:p>
    <w:p w14:paraId="0850CE98">
      <w:pPr>
        <w:spacing w:line="460" w:lineRule="exact"/>
        <w:ind w:firstLine="480" w:firstLineChars="200"/>
        <w:rPr>
          <w:rFonts w:ascii="宋体"/>
          <w:sz w:val="24"/>
          <w:highlight w:val="none"/>
        </w:rPr>
      </w:pPr>
      <w:r>
        <w:rPr>
          <w:rFonts w:hint="eastAsia" w:ascii="宋体" w:hAnsi="宋体"/>
          <w:sz w:val="24"/>
          <w:highlight w:val="none"/>
        </w:rPr>
        <w:t>在中国境内、外发生的与本合同执行有关的一切税费均由乙方负担。</w:t>
      </w:r>
    </w:p>
    <w:p w14:paraId="5C88A6E3">
      <w:pPr>
        <w:spacing w:line="460" w:lineRule="exact"/>
        <w:ind w:firstLine="482" w:firstLineChars="200"/>
        <w:rPr>
          <w:rFonts w:ascii="宋体"/>
          <w:b/>
          <w:sz w:val="24"/>
          <w:highlight w:val="none"/>
        </w:rPr>
      </w:pPr>
      <w:r>
        <w:rPr>
          <w:rFonts w:hint="eastAsia" w:ascii="宋体" w:hAnsi="宋体"/>
          <w:b/>
          <w:sz w:val="24"/>
          <w:highlight w:val="none"/>
        </w:rPr>
        <w:t>十三、其它</w:t>
      </w:r>
    </w:p>
    <w:p w14:paraId="42DE922E">
      <w:pPr>
        <w:spacing w:line="460" w:lineRule="exact"/>
        <w:ind w:firstLine="480" w:firstLineChars="200"/>
        <w:rPr>
          <w:rFonts w:ascii="宋体"/>
          <w:b/>
          <w:sz w:val="24"/>
          <w:highlight w:val="none"/>
        </w:rPr>
      </w:pPr>
      <w:r>
        <w:rPr>
          <w:rFonts w:hint="eastAsia" w:ascii="宋体" w:hAnsi="宋体"/>
          <w:sz w:val="24"/>
          <w:highlight w:val="none"/>
        </w:rPr>
        <w:t>1.本合同所有附件、采购文件、投标文件、中标通知书通知书均为合同的有效组成部分，与本合同具有同等法律效力，乙方除按本合同约定的履行合同义务外，还应按其提供的投标文件中的承诺履行相关义务。</w:t>
      </w:r>
    </w:p>
    <w:p w14:paraId="173CE220">
      <w:pPr>
        <w:spacing w:line="460" w:lineRule="exact"/>
        <w:ind w:firstLine="480" w:firstLineChars="200"/>
        <w:rPr>
          <w:rFonts w:ascii="宋体"/>
          <w:sz w:val="24"/>
          <w:highlight w:val="none"/>
        </w:rPr>
      </w:pPr>
      <w:r>
        <w:rPr>
          <w:rFonts w:hint="eastAsia" w:ascii="宋体" w:hAnsi="宋体"/>
          <w:bCs/>
          <w:sz w:val="24"/>
          <w:highlight w:val="none"/>
        </w:rPr>
        <w:t>2.</w:t>
      </w:r>
      <w:r>
        <w:rPr>
          <w:rFonts w:hint="eastAsia" w:ascii="宋体" w:hAnsi="宋体"/>
          <w:sz w:val="24"/>
          <w:highlight w:val="none"/>
        </w:rPr>
        <w:t>在执行本合同的过程中，所有经双方签署确认的文件（包括会议纪要、补充协议、往来信函）即成为本合同的有效组成部分。</w:t>
      </w:r>
    </w:p>
    <w:p w14:paraId="36CDBA79">
      <w:pPr>
        <w:spacing w:line="460" w:lineRule="exact"/>
        <w:ind w:firstLine="480" w:firstLineChars="200"/>
        <w:rPr>
          <w:rFonts w:ascii="宋体" w:hAnsi="宋体"/>
          <w:sz w:val="24"/>
          <w:highlight w:val="none"/>
        </w:rPr>
      </w:pPr>
      <w:r>
        <w:rPr>
          <w:rFonts w:hint="eastAsia" w:ascii="宋体" w:hAnsi="宋体"/>
          <w:sz w:val="24"/>
          <w:highlight w:val="none"/>
        </w:rPr>
        <w:t>3.如一方地址、电话、传真号码有变更，应在变更当日内书面通知对方，否则，应承担相应责任。</w:t>
      </w:r>
    </w:p>
    <w:p w14:paraId="4EB4F2CE">
      <w:pPr>
        <w:spacing w:line="460" w:lineRule="exact"/>
        <w:ind w:firstLine="480" w:firstLineChars="200"/>
        <w:rPr>
          <w:rFonts w:ascii="宋体" w:hAnsi="宋体"/>
          <w:sz w:val="24"/>
          <w:highlight w:val="none"/>
        </w:rPr>
      </w:pPr>
      <w:r>
        <w:rPr>
          <w:rFonts w:hint="eastAsia" w:ascii="宋体" w:hAnsi="宋体"/>
          <w:sz w:val="24"/>
          <w:highlight w:val="none"/>
        </w:rPr>
        <w:t>4.除甲方事先书面同意外，乙方不得部分或全部转让其应履行的合同项下的义务。</w:t>
      </w:r>
    </w:p>
    <w:p w14:paraId="11AA8E29">
      <w:pPr>
        <w:spacing w:line="460" w:lineRule="exact"/>
        <w:ind w:firstLine="482" w:firstLineChars="200"/>
        <w:rPr>
          <w:rFonts w:ascii="宋体" w:hAnsi="宋体"/>
          <w:b/>
          <w:sz w:val="24"/>
          <w:highlight w:val="none"/>
        </w:rPr>
      </w:pPr>
      <w:r>
        <w:rPr>
          <w:rFonts w:hint="eastAsia" w:ascii="宋体" w:hAnsi="宋体"/>
          <w:b/>
          <w:sz w:val="24"/>
          <w:highlight w:val="none"/>
        </w:rPr>
        <w:t>十四、廉洁自律及其他条款</w:t>
      </w:r>
    </w:p>
    <w:p w14:paraId="41FA7333">
      <w:pPr>
        <w:spacing w:line="460" w:lineRule="exact"/>
        <w:ind w:firstLine="480" w:firstLineChars="200"/>
        <w:rPr>
          <w:rFonts w:ascii="宋体" w:hAnsi="宋体"/>
          <w:sz w:val="24"/>
          <w:highlight w:val="none"/>
        </w:rPr>
      </w:pPr>
      <w:r>
        <w:rPr>
          <w:rFonts w:ascii="宋体" w:hAnsi="宋体"/>
          <w:sz w:val="24"/>
          <w:highlight w:val="none"/>
        </w:rPr>
        <w:t>甲乙双方应自觉遵守廉洁自律制度，严禁商业贿赂行为。如有违反，按照国家法律法规及医院规章制度进行处理。</w:t>
      </w:r>
    </w:p>
    <w:p w14:paraId="39548358">
      <w:pPr>
        <w:spacing w:line="460" w:lineRule="exact"/>
        <w:ind w:firstLine="482" w:firstLineChars="200"/>
        <w:rPr>
          <w:rFonts w:ascii="宋体" w:hAnsi="宋体"/>
          <w:b/>
          <w:sz w:val="24"/>
          <w:highlight w:val="none"/>
        </w:rPr>
      </w:pPr>
      <w:r>
        <w:rPr>
          <w:rFonts w:hint="eastAsia" w:ascii="宋体" w:hAnsi="宋体"/>
          <w:b/>
          <w:sz w:val="24"/>
          <w:highlight w:val="none"/>
        </w:rPr>
        <w:t>十五、合同生效</w:t>
      </w:r>
    </w:p>
    <w:p w14:paraId="17D06716">
      <w:pPr>
        <w:spacing w:line="460"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本合同在甲乙双方法</w:t>
      </w:r>
      <w:r>
        <w:rPr>
          <w:rFonts w:hint="eastAsia" w:ascii="宋体" w:hAnsi="宋体"/>
          <w:sz w:val="24"/>
          <w:highlight w:val="none"/>
          <w:lang w:val="en-US" w:eastAsia="zh-CN"/>
        </w:rPr>
        <w:t>定</w:t>
      </w:r>
      <w:r>
        <w:rPr>
          <w:rFonts w:hint="eastAsia" w:ascii="宋体" w:hAnsi="宋体"/>
          <w:sz w:val="24"/>
          <w:highlight w:val="none"/>
        </w:rPr>
        <w:t>代人表或其授权代表签字盖章后生效。</w:t>
      </w:r>
    </w:p>
    <w:p w14:paraId="540A5527">
      <w:pPr>
        <w:spacing w:line="460" w:lineRule="exact"/>
        <w:ind w:firstLine="480" w:firstLineChars="200"/>
        <w:rPr>
          <w:rFonts w:ascii="宋体" w:hAnsi="宋体" w:cs="宋体"/>
          <w:sz w:val="24"/>
          <w:highlight w:val="none"/>
        </w:rPr>
      </w:pPr>
      <w:r>
        <w:rPr>
          <w:rFonts w:hint="eastAsia" w:ascii="宋体" w:hAnsi="宋体"/>
          <w:sz w:val="24"/>
          <w:highlight w:val="none"/>
        </w:rPr>
        <w:t>2.一式伍份，具有同等效力，甲方持肆份，乙方持壹份。</w:t>
      </w:r>
    </w:p>
    <w:p w14:paraId="3C557B1D">
      <w:pPr>
        <w:spacing w:line="460" w:lineRule="exact"/>
        <w:ind w:left="5519" w:leftChars="228" w:hanging="5040" w:hangingChars="2100"/>
        <w:jc w:val="left"/>
        <w:rPr>
          <w:rFonts w:hint="eastAsia" w:ascii="宋体" w:hAnsi="宋体" w:cs="宋体"/>
          <w:sz w:val="24"/>
          <w:highlight w:val="none"/>
        </w:rPr>
      </w:pPr>
    </w:p>
    <w:p w14:paraId="771312CA">
      <w:pPr>
        <w:spacing w:line="460" w:lineRule="exact"/>
        <w:ind w:left="5519" w:leftChars="228" w:hanging="5040" w:hangingChars="2100"/>
        <w:jc w:val="left"/>
        <w:rPr>
          <w:rFonts w:ascii="宋体"/>
          <w:sz w:val="24"/>
          <w:highlight w:val="none"/>
        </w:rPr>
      </w:pPr>
      <w:r>
        <w:rPr>
          <w:rFonts w:hint="eastAsia" w:ascii="宋体" w:hAnsi="宋体" w:cs="宋体"/>
          <w:sz w:val="24"/>
          <w:highlight w:val="none"/>
        </w:rPr>
        <w:t>甲方：惠州市第一妇幼保健院            乙方：</w:t>
      </w:r>
    </w:p>
    <w:p w14:paraId="4E62848C">
      <w:pPr>
        <w:spacing w:line="460" w:lineRule="exact"/>
        <w:ind w:firstLine="480" w:firstLineChars="200"/>
        <w:jc w:val="left"/>
        <w:rPr>
          <w:rFonts w:ascii="宋体"/>
          <w:sz w:val="24"/>
          <w:highlight w:val="none"/>
        </w:rPr>
      </w:pPr>
      <w:r>
        <w:rPr>
          <w:rFonts w:hint="eastAsia" w:ascii="宋体" w:hAnsi="宋体"/>
          <w:sz w:val="24"/>
          <w:highlight w:val="none"/>
        </w:rPr>
        <w:t>法</w:t>
      </w:r>
      <w:r>
        <w:rPr>
          <w:rFonts w:hint="eastAsia" w:ascii="宋体" w:hAnsi="宋体"/>
          <w:sz w:val="24"/>
          <w:highlight w:val="none"/>
          <w:lang w:val="en-US" w:eastAsia="zh-CN"/>
        </w:rPr>
        <w:t>定</w:t>
      </w:r>
      <w:r>
        <w:rPr>
          <w:rFonts w:hint="eastAsia" w:ascii="宋体" w:hAnsi="宋体"/>
          <w:sz w:val="24"/>
          <w:highlight w:val="none"/>
        </w:rPr>
        <w:t>代人表</w:t>
      </w:r>
      <w:r>
        <w:rPr>
          <w:rFonts w:hint="eastAsia" w:ascii="宋体"/>
          <w:sz w:val="24"/>
          <w:highlight w:val="none"/>
        </w:rPr>
        <w:t xml:space="preserve">：    </w:t>
      </w:r>
      <w:r>
        <w:rPr>
          <w:rFonts w:hint="eastAsia" w:ascii="宋体"/>
          <w:sz w:val="24"/>
          <w:highlight w:val="none"/>
          <w:lang w:val="en-US" w:eastAsia="zh-CN"/>
        </w:rPr>
        <w:t xml:space="preserve">                      </w:t>
      </w:r>
      <w:r>
        <w:rPr>
          <w:rFonts w:hint="eastAsia" w:ascii="宋体" w:hAnsi="宋体"/>
          <w:sz w:val="24"/>
          <w:highlight w:val="none"/>
        </w:rPr>
        <w:t>法</w:t>
      </w:r>
      <w:r>
        <w:rPr>
          <w:rFonts w:hint="eastAsia" w:ascii="宋体" w:hAnsi="宋体"/>
          <w:sz w:val="24"/>
          <w:highlight w:val="none"/>
          <w:lang w:val="en-US" w:eastAsia="zh-CN"/>
        </w:rPr>
        <w:t>定</w:t>
      </w:r>
      <w:r>
        <w:rPr>
          <w:rFonts w:hint="eastAsia" w:ascii="宋体" w:hAnsi="宋体"/>
          <w:sz w:val="24"/>
          <w:highlight w:val="none"/>
        </w:rPr>
        <w:t>代人表</w:t>
      </w:r>
      <w:r>
        <w:rPr>
          <w:rFonts w:hint="eastAsia" w:ascii="宋体"/>
          <w:sz w:val="24"/>
          <w:highlight w:val="none"/>
        </w:rPr>
        <w:t>：</w:t>
      </w:r>
    </w:p>
    <w:p w14:paraId="4AAC7336">
      <w:pPr>
        <w:spacing w:line="460" w:lineRule="exact"/>
        <w:ind w:firstLine="480" w:firstLineChars="200"/>
        <w:rPr>
          <w:rFonts w:ascii="宋体" w:hAnsi="宋体" w:cs="宋体"/>
          <w:sz w:val="24"/>
          <w:highlight w:val="none"/>
        </w:rPr>
      </w:pPr>
      <w:r>
        <w:rPr>
          <w:rFonts w:hint="eastAsia" w:ascii="宋体" w:hAnsi="宋体" w:cs="宋体"/>
          <w:sz w:val="24"/>
          <w:highlight w:val="none"/>
          <w:lang w:val="en-US" w:eastAsia="zh-CN"/>
        </w:rPr>
        <w:t>授权</w:t>
      </w:r>
      <w:r>
        <w:rPr>
          <w:rFonts w:hint="eastAsia" w:ascii="宋体" w:hAnsi="宋体" w:cs="宋体"/>
          <w:sz w:val="24"/>
          <w:highlight w:val="none"/>
        </w:rPr>
        <w:t xml:space="preserve">代表：                            </w:t>
      </w:r>
      <w:r>
        <w:rPr>
          <w:rFonts w:hint="eastAsia" w:ascii="宋体" w:hAnsi="宋体" w:cs="宋体"/>
          <w:sz w:val="24"/>
          <w:highlight w:val="none"/>
          <w:lang w:val="en-US" w:eastAsia="zh-CN"/>
        </w:rPr>
        <w:t>授权</w:t>
      </w:r>
      <w:r>
        <w:rPr>
          <w:rFonts w:hint="eastAsia" w:ascii="宋体" w:hAnsi="宋体" w:cs="宋体"/>
          <w:sz w:val="24"/>
          <w:highlight w:val="none"/>
        </w:rPr>
        <w:t>代表：</w:t>
      </w:r>
    </w:p>
    <w:p w14:paraId="751A4729">
      <w:pPr>
        <w:spacing w:line="460" w:lineRule="exact"/>
        <w:ind w:left="5519" w:leftChars="228" w:hanging="5040" w:hangingChars="2100"/>
        <w:jc w:val="left"/>
        <w:rPr>
          <w:rFonts w:ascii="宋体" w:hAnsi="宋体" w:cs="宋体"/>
          <w:sz w:val="24"/>
          <w:highlight w:val="none"/>
        </w:rPr>
      </w:pPr>
      <w:r>
        <w:rPr>
          <w:rFonts w:hint="eastAsia" w:ascii="宋体" w:hAnsi="宋体" w:cs="宋体"/>
          <w:sz w:val="24"/>
          <w:highlight w:val="none"/>
        </w:rPr>
        <w:t>地址：惠州市演达四路5号              地址：</w:t>
      </w:r>
    </w:p>
    <w:p w14:paraId="30AF55A6">
      <w:pPr>
        <w:autoSpaceDE w:val="0"/>
        <w:autoSpaceDN w:val="0"/>
        <w:adjustRightInd w:val="0"/>
        <w:spacing w:line="460" w:lineRule="exact"/>
        <w:ind w:right="246" w:firstLine="480" w:firstLineChars="200"/>
        <w:rPr>
          <w:rFonts w:ascii="宋体" w:hAnsi="宋体" w:cs="宋体"/>
          <w:sz w:val="24"/>
          <w:highlight w:val="none"/>
        </w:rPr>
      </w:pPr>
      <w:r>
        <w:rPr>
          <w:rFonts w:hint="eastAsia" w:ascii="宋体" w:hAnsi="宋体" w:cs="宋体"/>
          <w:sz w:val="24"/>
          <w:highlight w:val="none"/>
        </w:rPr>
        <w:t xml:space="preserve">电话：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电话：</w:t>
      </w:r>
    </w:p>
    <w:p w14:paraId="7EA665F2">
      <w:pPr>
        <w:spacing w:line="460" w:lineRule="exact"/>
        <w:ind w:firstLine="480" w:firstLineChars="200"/>
        <w:rPr>
          <w:rFonts w:ascii="宋体" w:hAnsi="宋体" w:cs="宋体"/>
          <w:sz w:val="24"/>
          <w:highlight w:val="none"/>
        </w:rPr>
      </w:pPr>
      <w:r>
        <w:rPr>
          <w:rFonts w:hint="eastAsia" w:ascii="宋体" w:hAnsi="宋体" w:cs="宋体"/>
          <w:sz w:val="24"/>
          <w:highlight w:val="none"/>
        </w:rPr>
        <w:t>传真： 0752-7806733                   传真：</w:t>
      </w:r>
    </w:p>
    <w:p w14:paraId="56FD86BF">
      <w:pPr>
        <w:spacing w:line="460" w:lineRule="exact"/>
        <w:ind w:firstLine="480" w:firstLineChars="200"/>
        <w:rPr>
          <w:rFonts w:ascii="宋体" w:hAnsi="宋体" w:cs="宋体"/>
          <w:b/>
          <w:sz w:val="24"/>
          <w:highlight w:val="none"/>
        </w:rPr>
      </w:pPr>
      <w:r>
        <w:rPr>
          <w:rFonts w:hint="eastAsia" w:ascii="宋体" w:hAnsi="宋体" w:cs="宋体"/>
          <w:sz w:val="24"/>
          <w:highlight w:val="none"/>
        </w:rPr>
        <w:t>日期：   年    月   日                日期：    年    月    日</w:t>
      </w:r>
    </w:p>
    <w:p w14:paraId="6A7A7533">
      <w:pPr>
        <w:rPr>
          <w:highlight w:val="none"/>
        </w:rPr>
      </w:pPr>
    </w:p>
    <w:p w14:paraId="1F8EBB55">
      <w:pPr>
        <w:pStyle w:val="9"/>
        <w:rPr>
          <w:highlight w:val="none"/>
        </w:rPr>
      </w:pPr>
    </w:p>
    <w:p w14:paraId="49962E47">
      <w:pPr>
        <w:pStyle w:val="9"/>
        <w:rPr>
          <w:highlight w:val="none"/>
        </w:rPr>
      </w:pPr>
    </w:p>
    <w:p w14:paraId="3044EB0B">
      <w:pPr>
        <w:pStyle w:val="9"/>
        <w:rPr>
          <w:highlight w:val="none"/>
        </w:rPr>
      </w:pPr>
    </w:p>
    <w:p w14:paraId="2FEF3EB0">
      <w:pPr>
        <w:pStyle w:val="9"/>
        <w:rPr>
          <w:highlight w:val="none"/>
        </w:rPr>
      </w:pPr>
    </w:p>
    <w:p w14:paraId="3F983BB7">
      <w:pPr>
        <w:pStyle w:val="9"/>
        <w:rPr>
          <w:highlight w:val="none"/>
        </w:rPr>
      </w:pPr>
    </w:p>
    <w:p w14:paraId="65A90DC7">
      <w:pPr>
        <w:pStyle w:val="9"/>
        <w:rPr>
          <w:highlight w:val="none"/>
        </w:rPr>
      </w:pPr>
    </w:p>
    <w:p w14:paraId="043287DD">
      <w:pPr>
        <w:pStyle w:val="9"/>
        <w:rPr>
          <w:highlight w:val="none"/>
        </w:rPr>
      </w:pPr>
    </w:p>
    <w:p w14:paraId="57F43016">
      <w:pPr>
        <w:pStyle w:val="9"/>
        <w:rPr>
          <w:highlight w:val="none"/>
        </w:rPr>
      </w:pPr>
    </w:p>
    <w:p w14:paraId="2D9D7635">
      <w:pPr>
        <w:pStyle w:val="9"/>
        <w:rPr>
          <w:highlight w:val="none"/>
        </w:rPr>
      </w:pPr>
    </w:p>
    <w:p w14:paraId="7BFF3695">
      <w:pPr>
        <w:pStyle w:val="9"/>
        <w:rPr>
          <w:highlight w:val="none"/>
        </w:rPr>
      </w:pPr>
    </w:p>
    <w:p w14:paraId="049ABAE4">
      <w:pPr>
        <w:pStyle w:val="9"/>
        <w:rPr>
          <w:highlight w:val="none"/>
        </w:rPr>
      </w:pPr>
    </w:p>
    <w:p w14:paraId="6B2A0BE7">
      <w:pPr>
        <w:pStyle w:val="9"/>
        <w:rPr>
          <w:highlight w:val="none"/>
        </w:rPr>
      </w:pPr>
    </w:p>
    <w:p w14:paraId="36B5406D">
      <w:pPr>
        <w:pStyle w:val="9"/>
        <w:rPr>
          <w:highlight w:val="none"/>
        </w:rPr>
      </w:pPr>
    </w:p>
    <w:p w14:paraId="6EDC036B">
      <w:pPr>
        <w:pStyle w:val="9"/>
        <w:rPr>
          <w:highlight w:val="none"/>
        </w:rPr>
      </w:pPr>
    </w:p>
    <w:p w14:paraId="51087B04">
      <w:pPr>
        <w:pStyle w:val="9"/>
        <w:rPr>
          <w:highlight w:val="none"/>
        </w:rPr>
      </w:pPr>
    </w:p>
    <w:p w14:paraId="37113110">
      <w:pPr>
        <w:pStyle w:val="3"/>
        <w:numPr>
          <w:ilvl w:val="0"/>
          <w:numId w:val="0"/>
        </w:numPr>
        <w:jc w:val="left"/>
        <w:rPr>
          <w:sz w:val="28"/>
          <w:szCs w:val="30"/>
          <w:highlight w:val="none"/>
        </w:rPr>
      </w:pPr>
      <w:r>
        <w:rPr>
          <w:rFonts w:hint="eastAsia"/>
          <w:sz w:val="28"/>
          <w:szCs w:val="30"/>
          <w:highlight w:val="none"/>
        </w:rPr>
        <w:t>附件一：项目验收报告</w:t>
      </w:r>
    </w:p>
    <w:p w14:paraId="0569E471">
      <w:pPr>
        <w:adjustRightInd w:val="0"/>
        <w:snapToGrid w:val="0"/>
        <w:spacing w:after="200"/>
        <w:jc w:val="center"/>
        <w:rPr>
          <w:rFonts w:eastAsia="微软雅黑" w:asciiTheme="minorEastAsia" w:hAnsiTheme="minorEastAsia"/>
          <w:b/>
          <w:bCs/>
          <w:sz w:val="36"/>
          <w:szCs w:val="36"/>
          <w:highlight w:val="none"/>
        </w:rPr>
      </w:pPr>
      <w:r>
        <w:rPr>
          <w:rFonts w:hint="eastAsia" w:eastAsia="微软雅黑" w:asciiTheme="minorEastAsia" w:hAnsiTheme="minorEastAsia"/>
          <w:b/>
          <w:bCs/>
          <w:sz w:val="36"/>
          <w:szCs w:val="36"/>
          <w:highlight w:val="none"/>
          <w:u w:val="single"/>
        </w:rPr>
        <w:t xml:space="preserve">        </w:t>
      </w:r>
      <w:r>
        <w:rPr>
          <w:rFonts w:hint="eastAsia" w:eastAsia="微软雅黑" w:asciiTheme="minorEastAsia" w:hAnsiTheme="minorEastAsia"/>
          <w:b/>
          <w:bCs/>
          <w:sz w:val="36"/>
          <w:szCs w:val="36"/>
          <w:highlight w:val="none"/>
        </w:rPr>
        <w:t>项目验收报告</w:t>
      </w:r>
    </w:p>
    <w:p w14:paraId="334C05D3">
      <w:pPr>
        <w:adjustRightInd w:val="0"/>
        <w:snapToGrid w:val="0"/>
        <w:spacing w:after="200"/>
        <w:ind w:right="844"/>
        <w:jc w:val="center"/>
        <w:rPr>
          <w:rFonts w:eastAsia="微软雅黑" w:asciiTheme="minorEastAsia" w:hAnsiTheme="minorEastAsia"/>
          <w:b/>
          <w:bCs/>
          <w:sz w:val="22"/>
          <w:szCs w:val="21"/>
          <w:highlight w:val="none"/>
        </w:rPr>
      </w:pPr>
      <w:r>
        <w:rPr>
          <w:rFonts w:hint="eastAsia" w:eastAsia="微软雅黑" w:asciiTheme="minorEastAsia" w:hAnsiTheme="minorEastAsia"/>
          <w:b/>
          <w:bCs/>
          <w:sz w:val="22"/>
          <w:szCs w:val="21"/>
          <w:highlight w:val="none"/>
        </w:rPr>
        <w:t>年    月    日</w:t>
      </w:r>
    </w:p>
    <w:tbl>
      <w:tblPr>
        <w:tblStyle w:val="15"/>
        <w:tblW w:w="7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922"/>
        <w:gridCol w:w="4112"/>
      </w:tblGrid>
      <w:tr w14:paraId="72CD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525" w:type="dxa"/>
            <w:tcBorders>
              <w:top w:val="single" w:color="auto" w:sz="4" w:space="0"/>
              <w:left w:val="single" w:color="auto" w:sz="4" w:space="0"/>
              <w:bottom w:val="single" w:color="auto" w:sz="4" w:space="0"/>
              <w:right w:val="single" w:color="auto" w:sz="4" w:space="0"/>
            </w:tcBorders>
            <w:vAlign w:val="center"/>
          </w:tcPr>
          <w:p w14:paraId="65FF3458">
            <w:pPr>
              <w:adjustRightInd w:val="0"/>
              <w:snapToGrid w:val="0"/>
              <w:spacing w:after="200"/>
              <w:jc w:val="center"/>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甲方</w:t>
            </w:r>
          </w:p>
        </w:tc>
        <w:tc>
          <w:tcPr>
            <w:tcW w:w="5034" w:type="dxa"/>
            <w:gridSpan w:val="2"/>
            <w:tcBorders>
              <w:top w:val="single" w:color="auto" w:sz="4" w:space="0"/>
              <w:left w:val="single" w:color="auto" w:sz="4" w:space="0"/>
              <w:bottom w:val="single" w:color="auto" w:sz="4" w:space="0"/>
              <w:right w:val="single" w:color="auto" w:sz="4" w:space="0"/>
            </w:tcBorders>
            <w:vAlign w:val="center"/>
          </w:tcPr>
          <w:p w14:paraId="75C8C647">
            <w:pPr>
              <w:adjustRightInd w:val="0"/>
              <w:snapToGrid w:val="0"/>
              <w:spacing w:after="200"/>
              <w:ind w:firstLine="2860" w:firstLineChars="1300"/>
              <w:jc w:val="center"/>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医院</w:t>
            </w:r>
          </w:p>
        </w:tc>
      </w:tr>
      <w:tr w14:paraId="6836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525" w:type="dxa"/>
            <w:tcBorders>
              <w:top w:val="single" w:color="auto" w:sz="4" w:space="0"/>
              <w:left w:val="single" w:color="auto" w:sz="4" w:space="0"/>
              <w:bottom w:val="single" w:color="auto" w:sz="4" w:space="0"/>
              <w:right w:val="single" w:color="auto" w:sz="4" w:space="0"/>
            </w:tcBorders>
            <w:vAlign w:val="center"/>
          </w:tcPr>
          <w:p w14:paraId="464BC7FA">
            <w:pPr>
              <w:adjustRightInd w:val="0"/>
              <w:snapToGrid w:val="0"/>
              <w:spacing w:after="200"/>
              <w:jc w:val="center"/>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合同号</w:t>
            </w:r>
          </w:p>
        </w:tc>
        <w:tc>
          <w:tcPr>
            <w:tcW w:w="5034" w:type="dxa"/>
            <w:gridSpan w:val="2"/>
            <w:tcBorders>
              <w:top w:val="single" w:color="auto" w:sz="4" w:space="0"/>
              <w:left w:val="single" w:color="auto" w:sz="4" w:space="0"/>
              <w:bottom w:val="single" w:color="auto" w:sz="4" w:space="0"/>
              <w:right w:val="single" w:color="auto" w:sz="4" w:space="0"/>
            </w:tcBorders>
            <w:vAlign w:val="center"/>
          </w:tcPr>
          <w:p w14:paraId="134EDE05">
            <w:pPr>
              <w:adjustRightInd w:val="0"/>
              <w:snapToGrid w:val="0"/>
              <w:spacing w:after="200"/>
              <w:jc w:val="center"/>
              <w:rPr>
                <w:rFonts w:eastAsia="微软雅黑" w:asciiTheme="minorEastAsia" w:hAnsiTheme="minorEastAsia"/>
                <w:sz w:val="22"/>
                <w:highlight w:val="none"/>
              </w:rPr>
            </w:pPr>
          </w:p>
        </w:tc>
      </w:tr>
      <w:tr w14:paraId="287C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525" w:type="dxa"/>
            <w:tcBorders>
              <w:top w:val="single" w:color="auto" w:sz="4" w:space="0"/>
              <w:left w:val="single" w:color="auto" w:sz="4" w:space="0"/>
              <w:bottom w:val="single" w:color="auto" w:sz="4" w:space="0"/>
              <w:right w:val="single" w:color="auto" w:sz="4" w:space="0"/>
            </w:tcBorders>
            <w:vAlign w:val="center"/>
          </w:tcPr>
          <w:p w14:paraId="488CAFAB">
            <w:pPr>
              <w:adjustRightInd w:val="0"/>
              <w:snapToGrid w:val="0"/>
              <w:spacing w:after="200"/>
              <w:jc w:val="center"/>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合同名称</w:t>
            </w:r>
          </w:p>
        </w:tc>
        <w:tc>
          <w:tcPr>
            <w:tcW w:w="5034" w:type="dxa"/>
            <w:gridSpan w:val="2"/>
            <w:tcBorders>
              <w:top w:val="single" w:color="auto" w:sz="4" w:space="0"/>
              <w:left w:val="single" w:color="auto" w:sz="4" w:space="0"/>
              <w:bottom w:val="single" w:color="auto" w:sz="4" w:space="0"/>
              <w:right w:val="single" w:color="auto" w:sz="4" w:space="0"/>
            </w:tcBorders>
            <w:vAlign w:val="center"/>
          </w:tcPr>
          <w:p w14:paraId="6BDC951D">
            <w:pPr>
              <w:adjustRightInd w:val="0"/>
              <w:snapToGrid w:val="0"/>
              <w:spacing w:after="200"/>
              <w:jc w:val="center"/>
              <w:rPr>
                <w:rFonts w:eastAsia="微软雅黑" w:asciiTheme="minorEastAsia" w:hAnsiTheme="minorEastAsia"/>
                <w:sz w:val="22"/>
                <w:highlight w:val="none"/>
              </w:rPr>
            </w:pPr>
          </w:p>
        </w:tc>
      </w:tr>
      <w:tr w14:paraId="1AD6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525" w:type="dxa"/>
            <w:tcBorders>
              <w:top w:val="single" w:color="auto" w:sz="4" w:space="0"/>
              <w:left w:val="single" w:color="auto" w:sz="4" w:space="0"/>
              <w:bottom w:val="single" w:color="auto" w:sz="4" w:space="0"/>
              <w:right w:val="single" w:color="auto" w:sz="4" w:space="0"/>
            </w:tcBorders>
            <w:vAlign w:val="center"/>
          </w:tcPr>
          <w:p w14:paraId="53A74EA3">
            <w:pPr>
              <w:adjustRightInd w:val="0"/>
              <w:snapToGrid w:val="0"/>
              <w:spacing w:after="200"/>
              <w:jc w:val="center"/>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甲方项目负责人</w:t>
            </w:r>
          </w:p>
        </w:tc>
        <w:tc>
          <w:tcPr>
            <w:tcW w:w="5034" w:type="dxa"/>
            <w:gridSpan w:val="2"/>
            <w:tcBorders>
              <w:top w:val="single" w:color="auto" w:sz="4" w:space="0"/>
              <w:left w:val="single" w:color="auto" w:sz="4" w:space="0"/>
              <w:bottom w:val="single" w:color="auto" w:sz="4" w:space="0"/>
              <w:right w:val="single" w:color="auto" w:sz="4" w:space="0"/>
            </w:tcBorders>
            <w:vAlign w:val="center"/>
          </w:tcPr>
          <w:p w14:paraId="152F4FFA">
            <w:pPr>
              <w:adjustRightInd w:val="0"/>
              <w:snapToGrid w:val="0"/>
              <w:spacing w:after="200"/>
              <w:jc w:val="center"/>
              <w:rPr>
                <w:rFonts w:eastAsia="微软雅黑" w:asciiTheme="minorEastAsia" w:hAnsiTheme="minorEastAsia"/>
                <w:sz w:val="22"/>
                <w:highlight w:val="none"/>
              </w:rPr>
            </w:pPr>
          </w:p>
        </w:tc>
      </w:tr>
      <w:tr w14:paraId="7C6D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525" w:type="dxa"/>
            <w:tcBorders>
              <w:top w:val="single" w:color="auto" w:sz="4" w:space="0"/>
              <w:left w:val="single" w:color="auto" w:sz="4" w:space="0"/>
              <w:bottom w:val="single" w:color="auto" w:sz="4" w:space="0"/>
              <w:right w:val="single" w:color="auto" w:sz="4" w:space="0"/>
            </w:tcBorders>
            <w:vAlign w:val="center"/>
          </w:tcPr>
          <w:p w14:paraId="5919C426">
            <w:pPr>
              <w:adjustRightInd w:val="0"/>
              <w:snapToGrid w:val="0"/>
              <w:spacing w:after="200"/>
              <w:jc w:val="center"/>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乙方项目负责人</w:t>
            </w:r>
          </w:p>
        </w:tc>
        <w:tc>
          <w:tcPr>
            <w:tcW w:w="5034" w:type="dxa"/>
            <w:gridSpan w:val="2"/>
            <w:tcBorders>
              <w:top w:val="single" w:color="auto" w:sz="4" w:space="0"/>
              <w:left w:val="single" w:color="auto" w:sz="4" w:space="0"/>
              <w:bottom w:val="single" w:color="auto" w:sz="4" w:space="0"/>
              <w:right w:val="single" w:color="auto" w:sz="4" w:space="0"/>
            </w:tcBorders>
            <w:vAlign w:val="center"/>
          </w:tcPr>
          <w:p w14:paraId="15A03893">
            <w:pPr>
              <w:adjustRightInd w:val="0"/>
              <w:snapToGrid w:val="0"/>
              <w:spacing w:after="200"/>
              <w:jc w:val="center"/>
              <w:rPr>
                <w:rFonts w:eastAsia="微软雅黑" w:asciiTheme="minorEastAsia" w:hAnsiTheme="minorEastAsia"/>
                <w:sz w:val="22"/>
                <w:highlight w:val="none"/>
              </w:rPr>
            </w:pPr>
          </w:p>
        </w:tc>
      </w:tr>
      <w:tr w14:paraId="12E0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525" w:type="dxa"/>
            <w:tcBorders>
              <w:top w:val="single" w:color="auto" w:sz="4" w:space="0"/>
              <w:left w:val="single" w:color="auto" w:sz="4" w:space="0"/>
              <w:bottom w:val="single" w:color="auto" w:sz="4" w:space="0"/>
              <w:right w:val="single" w:color="auto" w:sz="4" w:space="0"/>
            </w:tcBorders>
            <w:vAlign w:val="center"/>
          </w:tcPr>
          <w:p w14:paraId="75D8A45E">
            <w:pPr>
              <w:adjustRightInd w:val="0"/>
              <w:snapToGrid w:val="0"/>
              <w:spacing w:after="200"/>
              <w:jc w:val="center"/>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验收参加人员</w:t>
            </w:r>
          </w:p>
        </w:tc>
        <w:tc>
          <w:tcPr>
            <w:tcW w:w="5034" w:type="dxa"/>
            <w:gridSpan w:val="2"/>
            <w:tcBorders>
              <w:top w:val="single" w:color="auto" w:sz="4" w:space="0"/>
              <w:left w:val="single" w:color="auto" w:sz="4" w:space="0"/>
              <w:bottom w:val="single" w:color="auto" w:sz="4" w:space="0"/>
              <w:right w:val="single" w:color="auto" w:sz="4" w:space="0"/>
            </w:tcBorders>
            <w:vAlign w:val="center"/>
          </w:tcPr>
          <w:p w14:paraId="0055ABE5">
            <w:pPr>
              <w:adjustRightInd w:val="0"/>
              <w:snapToGrid w:val="0"/>
              <w:spacing w:after="200"/>
              <w:jc w:val="left"/>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甲方：</w:t>
            </w:r>
          </w:p>
          <w:p w14:paraId="2E99A46D">
            <w:pPr>
              <w:adjustRightInd w:val="0"/>
              <w:snapToGrid w:val="0"/>
              <w:spacing w:after="200"/>
              <w:jc w:val="left"/>
              <w:rPr>
                <w:rFonts w:eastAsia="微软雅黑" w:asciiTheme="minorEastAsia" w:hAnsiTheme="minorEastAsia"/>
                <w:sz w:val="22"/>
                <w:highlight w:val="none"/>
              </w:rPr>
            </w:pPr>
            <w:r>
              <w:rPr>
                <w:rFonts w:hint="eastAsia" w:eastAsia="微软雅黑" w:asciiTheme="minorEastAsia" w:hAnsiTheme="minorEastAsia"/>
                <w:sz w:val="22"/>
                <w:szCs w:val="22"/>
                <w:highlight w:val="none"/>
              </w:rPr>
              <w:t>乙方：</w:t>
            </w:r>
          </w:p>
        </w:tc>
      </w:tr>
      <w:tr w14:paraId="55B9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59" w:type="dxa"/>
            <w:gridSpan w:val="3"/>
            <w:tcBorders>
              <w:top w:val="single" w:color="auto" w:sz="4" w:space="0"/>
              <w:left w:val="single" w:color="auto" w:sz="4" w:space="0"/>
              <w:bottom w:val="single" w:color="auto" w:sz="4" w:space="0"/>
              <w:right w:val="single" w:color="auto" w:sz="4" w:space="0"/>
            </w:tcBorders>
            <w:vAlign w:val="center"/>
          </w:tcPr>
          <w:p w14:paraId="124473FC">
            <w:pPr>
              <w:adjustRightInd w:val="0"/>
              <w:snapToGrid w:val="0"/>
              <w:spacing w:after="200"/>
              <w:jc w:val="center"/>
              <w:rPr>
                <w:rFonts w:eastAsia="微软雅黑" w:asciiTheme="minorEastAsia" w:hAnsiTheme="minorEastAsia"/>
                <w:b/>
                <w:sz w:val="22"/>
                <w:highlight w:val="none"/>
              </w:rPr>
            </w:pPr>
            <w:r>
              <w:rPr>
                <w:rFonts w:hint="eastAsia" w:eastAsia="微软雅黑" w:asciiTheme="minorEastAsia" w:hAnsiTheme="minorEastAsia"/>
                <w:b/>
                <w:sz w:val="22"/>
                <w:szCs w:val="22"/>
                <w:highlight w:val="none"/>
              </w:rPr>
              <w:t>主要完成工作</w:t>
            </w:r>
          </w:p>
        </w:tc>
      </w:tr>
      <w:tr w14:paraId="6BCE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7559" w:type="dxa"/>
            <w:gridSpan w:val="3"/>
            <w:tcBorders>
              <w:top w:val="single" w:color="auto" w:sz="4" w:space="0"/>
              <w:left w:val="single" w:color="auto" w:sz="4" w:space="0"/>
              <w:bottom w:val="single" w:color="auto" w:sz="4" w:space="0"/>
              <w:right w:val="single" w:color="auto" w:sz="4" w:space="0"/>
            </w:tcBorders>
            <w:vAlign w:val="center"/>
          </w:tcPr>
          <w:p w14:paraId="36766ABF">
            <w:pPr>
              <w:adjustRightInd w:val="0"/>
              <w:snapToGrid w:val="0"/>
              <w:spacing w:after="200"/>
              <w:jc w:val="left"/>
              <w:rPr>
                <w:rFonts w:eastAsia="微软雅黑" w:asciiTheme="minorEastAsia" w:hAnsiTheme="minorEastAsia"/>
                <w:sz w:val="22"/>
                <w:szCs w:val="22"/>
                <w:highlight w:val="none"/>
              </w:rPr>
            </w:pPr>
            <w:r>
              <w:rPr>
                <w:rFonts w:hint="eastAsia" w:eastAsia="微软雅黑" w:asciiTheme="minorEastAsia" w:hAnsiTheme="minorEastAsia"/>
                <w:sz w:val="22"/>
                <w:szCs w:val="22"/>
                <w:highlight w:val="none"/>
              </w:rPr>
              <w:t>1.乙方协助甲方，完成项目入场前的软件、硬件准备工作。</w:t>
            </w:r>
          </w:p>
          <w:p w14:paraId="70BDD414">
            <w:pPr>
              <w:adjustRightInd w:val="0"/>
              <w:snapToGrid w:val="0"/>
              <w:spacing w:after="200"/>
              <w:jc w:val="left"/>
              <w:rPr>
                <w:rFonts w:eastAsia="微软雅黑" w:asciiTheme="minorEastAsia" w:hAnsiTheme="minorEastAsia"/>
                <w:sz w:val="22"/>
                <w:szCs w:val="22"/>
                <w:highlight w:val="none"/>
              </w:rPr>
            </w:pPr>
            <w:r>
              <w:rPr>
                <w:rFonts w:hint="eastAsia" w:eastAsia="微软雅黑" w:asciiTheme="minorEastAsia" w:hAnsiTheme="minorEastAsia"/>
                <w:sz w:val="22"/>
                <w:szCs w:val="22"/>
                <w:highlight w:val="none"/>
              </w:rPr>
              <w:t>2.乙方系统经安装调试符合《销售合同》的要求。</w:t>
            </w:r>
          </w:p>
          <w:p w14:paraId="01A1FD58">
            <w:pPr>
              <w:adjustRightInd w:val="0"/>
              <w:snapToGrid w:val="0"/>
              <w:spacing w:after="200"/>
              <w:jc w:val="left"/>
              <w:rPr>
                <w:rFonts w:eastAsia="微软雅黑" w:asciiTheme="minorEastAsia" w:hAnsiTheme="minorEastAsia"/>
                <w:sz w:val="22"/>
                <w:szCs w:val="22"/>
                <w:highlight w:val="none"/>
              </w:rPr>
            </w:pPr>
            <w:r>
              <w:rPr>
                <w:rFonts w:hint="eastAsia" w:eastAsia="微软雅黑" w:asciiTheme="minorEastAsia" w:hAnsiTheme="minorEastAsia"/>
                <w:sz w:val="22"/>
                <w:szCs w:val="22"/>
                <w:highlight w:val="none"/>
              </w:rPr>
              <w:t>3.乙方完成甲方相关应用人员及维护人员的培训工作。</w:t>
            </w:r>
          </w:p>
          <w:p w14:paraId="78BE0E1F">
            <w:pPr>
              <w:adjustRightInd w:val="0"/>
              <w:snapToGrid w:val="0"/>
              <w:spacing w:after="200"/>
              <w:jc w:val="left"/>
              <w:rPr>
                <w:rFonts w:asciiTheme="minorEastAsia" w:hAnsiTheme="minorEastAsia"/>
                <w:szCs w:val="22"/>
                <w:highlight w:val="none"/>
              </w:rPr>
            </w:pPr>
            <w:r>
              <w:rPr>
                <w:rFonts w:hint="eastAsia" w:eastAsia="微软雅黑" w:asciiTheme="minorEastAsia" w:hAnsiTheme="minorEastAsia"/>
                <w:sz w:val="22"/>
                <w:szCs w:val="22"/>
                <w:highlight w:val="none"/>
              </w:rPr>
              <w:t>4.乙方在项目撤场阶段与甲方信息科或临床科室项目负责人已完成相关文档资料移交。</w:t>
            </w:r>
          </w:p>
        </w:tc>
      </w:tr>
      <w:tr w14:paraId="5B41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525" w:type="dxa"/>
            <w:tcBorders>
              <w:top w:val="single" w:color="auto" w:sz="4" w:space="0"/>
              <w:left w:val="single" w:color="auto" w:sz="4" w:space="0"/>
              <w:bottom w:val="single" w:color="auto" w:sz="4" w:space="0"/>
              <w:right w:val="single" w:color="auto" w:sz="4" w:space="0"/>
            </w:tcBorders>
            <w:vAlign w:val="center"/>
          </w:tcPr>
          <w:p w14:paraId="0F183B3C">
            <w:pPr>
              <w:adjustRightInd w:val="0"/>
              <w:snapToGrid w:val="0"/>
              <w:spacing w:after="200"/>
              <w:jc w:val="center"/>
              <w:rPr>
                <w:rFonts w:eastAsia="微软雅黑" w:asciiTheme="minorEastAsia" w:hAnsiTheme="minorEastAsia"/>
                <w:b/>
                <w:sz w:val="22"/>
                <w:highlight w:val="none"/>
              </w:rPr>
            </w:pPr>
            <w:r>
              <w:rPr>
                <w:rFonts w:hint="eastAsia" w:eastAsia="微软雅黑" w:asciiTheme="minorEastAsia" w:hAnsiTheme="minorEastAsia"/>
                <w:b/>
                <w:sz w:val="22"/>
                <w:szCs w:val="22"/>
                <w:highlight w:val="none"/>
              </w:rPr>
              <w:t>甲方验收意见</w:t>
            </w:r>
          </w:p>
        </w:tc>
        <w:tc>
          <w:tcPr>
            <w:tcW w:w="5034" w:type="dxa"/>
            <w:gridSpan w:val="2"/>
            <w:tcBorders>
              <w:top w:val="single" w:color="auto" w:sz="4" w:space="0"/>
              <w:left w:val="single" w:color="auto" w:sz="4" w:space="0"/>
              <w:bottom w:val="single" w:color="auto" w:sz="4" w:space="0"/>
              <w:right w:val="single" w:color="auto" w:sz="4" w:space="0"/>
            </w:tcBorders>
            <w:vAlign w:val="center"/>
          </w:tcPr>
          <w:p w14:paraId="5294522C">
            <w:pPr>
              <w:adjustRightInd w:val="0"/>
              <w:snapToGrid w:val="0"/>
              <w:spacing w:after="200"/>
              <w:jc w:val="center"/>
              <w:rPr>
                <w:rFonts w:eastAsia="微软雅黑" w:asciiTheme="minorEastAsia" w:hAnsiTheme="minorEastAsia"/>
                <w:sz w:val="22"/>
                <w:highlight w:val="none"/>
              </w:rPr>
            </w:pPr>
          </w:p>
        </w:tc>
      </w:tr>
      <w:tr w14:paraId="5360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18A2F76C">
            <w:pPr>
              <w:adjustRightInd w:val="0"/>
              <w:snapToGrid w:val="0"/>
              <w:spacing w:after="200"/>
              <w:jc w:val="center"/>
              <w:rPr>
                <w:rFonts w:eastAsia="微软雅黑" w:asciiTheme="minorEastAsia" w:hAnsiTheme="minorEastAsia"/>
                <w:b/>
                <w:sz w:val="22"/>
                <w:highlight w:val="none"/>
              </w:rPr>
            </w:pPr>
            <w:r>
              <w:rPr>
                <w:rFonts w:hint="eastAsia" w:eastAsia="微软雅黑" w:asciiTheme="minorEastAsia" w:hAnsiTheme="minorEastAsia"/>
                <w:b/>
                <w:sz w:val="22"/>
                <w:szCs w:val="22"/>
                <w:highlight w:val="none"/>
              </w:rPr>
              <w:t>甲方代表签字（盖章）</w:t>
            </w:r>
          </w:p>
        </w:tc>
        <w:tc>
          <w:tcPr>
            <w:tcW w:w="4112" w:type="dxa"/>
            <w:tcBorders>
              <w:top w:val="single" w:color="auto" w:sz="4" w:space="0"/>
              <w:left w:val="single" w:color="auto" w:sz="4" w:space="0"/>
              <w:bottom w:val="single" w:color="auto" w:sz="4" w:space="0"/>
              <w:right w:val="single" w:color="auto" w:sz="4" w:space="0"/>
            </w:tcBorders>
            <w:vAlign w:val="center"/>
          </w:tcPr>
          <w:p w14:paraId="79715F8E">
            <w:pPr>
              <w:adjustRightInd w:val="0"/>
              <w:snapToGrid w:val="0"/>
              <w:spacing w:after="200"/>
              <w:jc w:val="center"/>
              <w:rPr>
                <w:rFonts w:eastAsia="微软雅黑" w:asciiTheme="minorEastAsia" w:hAnsiTheme="minorEastAsia"/>
                <w:b/>
                <w:sz w:val="22"/>
                <w:highlight w:val="none"/>
              </w:rPr>
            </w:pPr>
            <w:r>
              <w:rPr>
                <w:rFonts w:hint="eastAsia" w:eastAsia="微软雅黑" w:asciiTheme="minorEastAsia" w:hAnsiTheme="minorEastAsia"/>
                <w:b/>
                <w:sz w:val="22"/>
                <w:szCs w:val="22"/>
                <w:highlight w:val="none"/>
              </w:rPr>
              <w:t>乙方代表签字（盖章）</w:t>
            </w:r>
          </w:p>
        </w:tc>
      </w:tr>
    </w:tbl>
    <w:p w14:paraId="5F95A3B3">
      <w:pPr>
        <w:pStyle w:val="5"/>
        <w:ind w:firstLine="643"/>
        <w:rPr>
          <w:b/>
          <w:bCs/>
          <w:color w:val="auto"/>
          <w:sz w:val="32"/>
          <w:szCs w:val="32"/>
          <w:highlight w:val="none"/>
        </w:rPr>
      </w:pPr>
    </w:p>
    <w:p w14:paraId="249119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highlight w:val="none"/>
        </w:rPr>
      </w:pPr>
    </w:p>
    <w:p w14:paraId="063292E3">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527A1547">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14:paraId="2E2C1E7E">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14:paraId="561BB51B">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14:paraId="7001B461">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14:paraId="0EB25C75">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14:paraId="5D7735BB">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14:paraId="5C8923B7">
      <w:pPr>
        <w:spacing w:line="360" w:lineRule="auto"/>
        <w:ind w:left="-930" w:firstLine="480"/>
        <w:rPr>
          <w:rFonts w:ascii="仿宋" w:hAnsi="仿宋" w:eastAsia="仿宋" w:cs="仿宋"/>
          <w:b/>
          <w:bCs/>
          <w:color w:val="auto"/>
          <w:sz w:val="24"/>
          <w:highlight w:val="none"/>
          <w:u w:val="single"/>
        </w:rPr>
      </w:pPr>
    </w:p>
    <w:p w14:paraId="546480F8">
      <w:pPr>
        <w:spacing w:line="360" w:lineRule="auto"/>
        <w:ind w:left="-930" w:firstLine="480"/>
        <w:rPr>
          <w:rFonts w:ascii="仿宋" w:hAnsi="仿宋" w:eastAsia="仿宋" w:cs="仿宋"/>
          <w:b/>
          <w:bCs/>
          <w:color w:val="auto"/>
          <w:sz w:val="24"/>
          <w:highlight w:val="none"/>
          <w:u w:val="single"/>
        </w:rPr>
      </w:pPr>
    </w:p>
    <w:p w14:paraId="2D3CE7ED">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14:paraId="153568CC">
      <w:pPr>
        <w:pStyle w:val="11"/>
        <w:adjustRightInd w:val="0"/>
        <w:snapToGrid w:val="0"/>
        <w:spacing w:line="360" w:lineRule="auto"/>
        <w:jc w:val="center"/>
        <w:rPr>
          <w:rFonts w:hint="eastAsia" w:ascii="仿宋" w:hAnsi="仿宋" w:eastAsia="仿宋" w:cs="仿宋"/>
          <w:b/>
          <w:color w:val="auto"/>
          <w:kern w:val="0"/>
          <w:sz w:val="72"/>
          <w:szCs w:val="72"/>
          <w:highlight w:val="none"/>
        </w:rPr>
      </w:pPr>
    </w:p>
    <w:p w14:paraId="32DC377B">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14:paraId="6786BAFF">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14:paraId="0CF1A56A">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14:paraId="6D5156F0">
      <w:pPr>
        <w:pStyle w:val="11"/>
        <w:adjustRightInd w:val="0"/>
        <w:snapToGrid w:val="0"/>
        <w:spacing w:line="360" w:lineRule="auto"/>
        <w:rPr>
          <w:rFonts w:hint="eastAsia" w:ascii="仿宋" w:hAnsi="仿宋" w:eastAsia="仿宋" w:cs="仿宋"/>
          <w:b/>
          <w:color w:val="auto"/>
          <w:kern w:val="0"/>
          <w:sz w:val="24"/>
          <w:szCs w:val="24"/>
          <w:highlight w:val="none"/>
        </w:rPr>
      </w:pPr>
    </w:p>
    <w:p w14:paraId="29D27A9D">
      <w:pPr>
        <w:pStyle w:val="11"/>
        <w:adjustRightInd w:val="0"/>
        <w:snapToGrid w:val="0"/>
        <w:spacing w:line="440" w:lineRule="exact"/>
        <w:rPr>
          <w:rFonts w:hint="eastAsia" w:ascii="仿宋" w:hAnsi="仿宋" w:eastAsia="仿宋" w:cs="仿宋"/>
          <w:b/>
          <w:color w:val="auto"/>
          <w:kern w:val="0"/>
          <w:sz w:val="24"/>
          <w:szCs w:val="24"/>
          <w:highlight w:val="none"/>
        </w:rPr>
      </w:pPr>
    </w:p>
    <w:p w14:paraId="417BD1E6">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14:paraId="232F16B0">
      <w:pPr>
        <w:pStyle w:val="11"/>
        <w:spacing w:line="360" w:lineRule="auto"/>
        <w:rPr>
          <w:rFonts w:hint="eastAsia" w:ascii="仿宋" w:hAnsi="仿宋" w:eastAsia="仿宋" w:cs="仿宋"/>
          <w:b/>
          <w:color w:val="auto"/>
          <w:sz w:val="28"/>
          <w:szCs w:val="28"/>
          <w:highlight w:val="none"/>
        </w:rPr>
      </w:pPr>
    </w:p>
    <w:p w14:paraId="1575C231">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14:paraId="53B8128F">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3149FD87">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14:paraId="4AD5E381">
      <w:pPr>
        <w:pStyle w:val="11"/>
        <w:adjustRightInd w:val="0"/>
        <w:snapToGrid w:val="0"/>
        <w:spacing w:line="440" w:lineRule="exact"/>
        <w:rPr>
          <w:rFonts w:hint="eastAsia" w:ascii="仿宋" w:hAnsi="仿宋" w:eastAsia="仿宋" w:cs="仿宋"/>
          <w:b/>
          <w:color w:val="auto"/>
          <w:kern w:val="0"/>
          <w:sz w:val="24"/>
          <w:szCs w:val="24"/>
          <w:highlight w:val="none"/>
        </w:rPr>
      </w:pPr>
    </w:p>
    <w:p w14:paraId="6C660FC6">
      <w:pPr>
        <w:pStyle w:val="11"/>
        <w:adjustRightInd w:val="0"/>
        <w:snapToGrid w:val="0"/>
        <w:spacing w:line="440" w:lineRule="exact"/>
        <w:rPr>
          <w:rFonts w:hint="eastAsia" w:ascii="仿宋" w:hAnsi="仿宋" w:eastAsia="仿宋" w:cs="仿宋"/>
          <w:b/>
          <w:color w:val="auto"/>
          <w:kern w:val="0"/>
          <w:sz w:val="24"/>
          <w:szCs w:val="24"/>
          <w:highlight w:val="none"/>
        </w:rPr>
      </w:pPr>
    </w:p>
    <w:p w14:paraId="7556E588">
      <w:pPr>
        <w:pStyle w:val="11"/>
        <w:adjustRightInd w:val="0"/>
        <w:snapToGrid w:val="0"/>
        <w:spacing w:line="440" w:lineRule="exact"/>
        <w:rPr>
          <w:rFonts w:hint="eastAsia" w:ascii="仿宋" w:hAnsi="仿宋" w:eastAsia="仿宋" w:cs="仿宋"/>
          <w:b/>
          <w:color w:val="auto"/>
          <w:kern w:val="0"/>
          <w:sz w:val="24"/>
          <w:szCs w:val="24"/>
          <w:highlight w:val="none"/>
        </w:rPr>
      </w:pPr>
    </w:p>
    <w:p w14:paraId="087CA606">
      <w:pPr>
        <w:pStyle w:val="11"/>
        <w:adjustRightInd w:val="0"/>
        <w:snapToGrid w:val="0"/>
        <w:spacing w:line="440" w:lineRule="exact"/>
        <w:rPr>
          <w:rFonts w:hint="eastAsia" w:ascii="仿宋" w:hAnsi="仿宋" w:eastAsia="仿宋" w:cs="仿宋"/>
          <w:b/>
          <w:color w:val="auto"/>
          <w:kern w:val="0"/>
          <w:sz w:val="24"/>
          <w:szCs w:val="24"/>
          <w:highlight w:val="none"/>
        </w:rPr>
      </w:pPr>
    </w:p>
    <w:p w14:paraId="6BC322B3">
      <w:pPr>
        <w:pStyle w:val="11"/>
        <w:adjustRightInd w:val="0"/>
        <w:snapToGrid w:val="0"/>
        <w:spacing w:line="440" w:lineRule="exact"/>
        <w:rPr>
          <w:rFonts w:hint="eastAsia" w:ascii="仿宋" w:hAnsi="仿宋" w:eastAsia="仿宋" w:cs="仿宋"/>
          <w:b/>
          <w:color w:val="auto"/>
          <w:kern w:val="0"/>
          <w:sz w:val="24"/>
          <w:szCs w:val="24"/>
          <w:highlight w:val="none"/>
        </w:rPr>
      </w:pPr>
    </w:p>
    <w:p w14:paraId="265AE104">
      <w:pPr>
        <w:pStyle w:val="11"/>
        <w:adjustRightInd w:val="0"/>
        <w:snapToGrid w:val="0"/>
        <w:spacing w:line="440" w:lineRule="exact"/>
        <w:rPr>
          <w:rFonts w:hint="eastAsia" w:ascii="仿宋" w:hAnsi="仿宋" w:eastAsia="仿宋" w:cs="仿宋"/>
          <w:b/>
          <w:color w:val="auto"/>
          <w:kern w:val="0"/>
          <w:sz w:val="24"/>
          <w:szCs w:val="24"/>
          <w:highlight w:val="none"/>
        </w:rPr>
      </w:pPr>
    </w:p>
    <w:p w14:paraId="0357F93B">
      <w:pPr>
        <w:pStyle w:val="11"/>
        <w:adjustRightInd w:val="0"/>
        <w:snapToGrid w:val="0"/>
        <w:spacing w:line="440" w:lineRule="exact"/>
        <w:rPr>
          <w:rFonts w:hint="eastAsia" w:ascii="仿宋" w:hAnsi="仿宋" w:eastAsia="仿宋" w:cs="仿宋"/>
          <w:b/>
          <w:color w:val="auto"/>
          <w:kern w:val="0"/>
          <w:sz w:val="24"/>
          <w:szCs w:val="24"/>
          <w:highlight w:val="none"/>
        </w:rPr>
      </w:pPr>
    </w:p>
    <w:p w14:paraId="69183765">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14:paraId="7AF18E59">
      <w:pPr>
        <w:pStyle w:val="11"/>
        <w:adjustRightInd w:val="0"/>
        <w:snapToGrid w:val="0"/>
        <w:spacing w:line="440" w:lineRule="exact"/>
        <w:rPr>
          <w:rFonts w:hint="eastAsia" w:ascii="仿宋" w:hAnsi="仿宋" w:eastAsia="仿宋" w:cs="仿宋"/>
          <w:b/>
          <w:color w:val="auto"/>
          <w:kern w:val="0"/>
          <w:sz w:val="24"/>
          <w:szCs w:val="24"/>
          <w:highlight w:val="none"/>
        </w:rPr>
      </w:pPr>
    </w:p>
    <w:p w14:paraId="056E2BE1">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14:paraId="3C788DA5">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5"/>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0"/>
        <w:gridCol w:w="4185"/>
        <w:gridCol w:w="1850"/>
        <w:gridCol w:w="1204"/>
      </w:tblGrid>
      <w:tr w14:paraId="07B5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gridSpan w:val="2"/>
            <w:noWrap w:val="0"/>
            <w:vAlign w:val="top"/>
          </w:tcPr>
          <w:p w14:paraId="3DF6284C">
            <w:pPr>
              <w:jc w:val="center"/>
              <w:rPr>
                <w:rFonts w:hint="eastAsia"/>
                <w:color w:val="auto"/>
                <w:highlight w:val="none"/>
              </w:rPr>
            </w:pPr>
            <w:r>
              <w:rPr>
                <w:rFonts w:hint="eastAsia" w:ascii="仿宋" w:hAnsi="仿宋" w:eastAsia="仿宋" w:cs="仿宋"/>
                <w:b/>
                <w:bCs/>
                <w:color w:val="auto"/>
                <w:szCs w:val="21"/>
                <w:highlight w:val="none"/>
              </w:rPr>
              <w:t>评审内容</w:t>
            </w:r>
          </w:p>
        </w:tc>
        <w:tc>
          <w:tcPr>
            <w:tcW w:w="4185" w:type="dxa"/>
            <w:noWrap w:val="0"/>
            <w:vAlign w:val="center"/>
          </w:tcPr>
          <w:p w14:paraId="49E81A55">
            <w:pPr>
              <w:ind w:left="-171"/>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50" w:type="dxa"/>
            <w:noWrap w:val="0"/>
            <w:vAlign w:val="center"/>
          </w:tcPr>
          <w:p w14:paraId="5E09C140">
            <w:pPr>
              <w:ind w:left="-171"/>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14:paraId="0FC4C582">
            <w:pPr>
              <w:ind w:left="-171"/>
              <w:jc w:val="center"/>
              <w:rPr>
                <w:rFonts w:hint="eastAsia"/>
                <w:color w:val="auto"/>
                <w:highlight w:val="none"/>
              </w:rPr>
            </w:pPr>
            <w:r>
              <w:rPr>
                <w:rFonts w:hint="eastAsia" w:ascii="仿宋" w:hAnsi="仿宋" w:eastAsia="仿宋" w:cs="仿宋"/>
                <w:b/>
                <w:bCs/>
                <w:color w:val="auto"/>
                <w:szCs w:val="21"/>
                <w:highlight w:val="none"/>
              </w:rPr>
              <w:t>证明资料</w:t>
            </w:r>
          </w:p>
        </w:tc>
      </w:tr>
      <w:tr w14:paraId="20ED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46" w:type="dxa"/>
            <w:vMerge w:val="restart"/>
            <w:noWrap w:val="0"/>
            <w:vAlign w:val="center"/>
          </w:tcPr>
          <w:p w14:paraId="42419331">
            <w:pPr>
              <w:ind w:left="40" w:leftChars="19"/>
              <w:jc w:val="center"/>
              <w:rPr>
                <w:rFonts w:hint="eastAsia"/>
                <w:color w:val="auto"/>
                <w:highlight w:val="none"/>
              </w:rPr>
            </w:pPr>
            <w:r>
              <w:rPr>
                <w:rFonts w:hint="eastAsia" w:ascii="仿宋" w:hAnsi="仿宋" w:eastAsia="仿宋" w:cs="仿宋"/>
                <w:color w:val="auto"/>
                <w:szCs w:val="21"/>
                <w:highlight w:val="none"/>
              </w:rPr>
              <w:t>资格性审查</w:t>
            </w:r>
          </w:p>
        </w:tc>
        <w:tc>
          <w:tcPr>
            <w:tcW w:w="1130" w:type="dxa"/>
            <w:noWrap w:val="0"/>
            <w:vAlign w:val="center"/>
          </w:tcPr>
          <w:p w14:paraId="56B9E219">
            <w:pPr>
              <w:ind w:left="40" w:leftChars="19"/>
              <w:jc w:val="center"/>
              <w:rPr>
                <w:rFonts w:hint="eastAsia"/>
                <w:color w:val="auto"/>
                <w:highlight w:val="none"/>
              </w:rPr>
            </w:pPr>
            <w:r>
              <w:rPr>
                <w:rFonts w:hint="eastAsia" w:ascii="仿宋" w:hAnsi="仿宋" w:eastAsia="仿宋" w:cs="仿宋"/>
                <w:color w:val="auto"/>
                <w:szCs w:val="21"/>
                <w:highlight w:val="none"/>
              </w:rPr>
              <w:t>具有独立承担民事责任能力</w:t>
            </w:r>
          </w:p>
        </w:tc>
        <w:tc>
          <w:tcPr>
            <w:tcW w:w="4185" w:type="dxa"/>
            <w:noWrap w:val="0"/>
            <w:vAlign w:val="center"/>
          </w:tcPr>
          <w:p w14:paraId="7C39AB51">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50" w:type="dxa"/>
            <w:noWrap w:val="0"/>
            <w:vAlign w:val="center"/>
          </w:tcPr>
          <w:p w14:paraId="3A8A4D2D">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15A4C66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13F9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1AF3A81">
            <w:pPr>
              <w:jc w:val="center"/>
              <w:rPr>
                <w:rFonts w:hint="eastAsia"/>
                <w:color w:val="auto"/>
                <w:highlight w:val="none"/>
              </w:rPr>
            </w:pPr>
          </w:p>
        </w:tc>
        <w:tc>
          <w:tcPr>
            <w:tcW w:w="1130" w:type="dxa"/>
            <w:noWrap w:val="0"/>
            <w:vAlign w:val="center"/>
          </w:tcPr>
          <w:p w14:paraId="471FB1CA">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rPr>
              <w:t>具有良好的商业信誉和健全的财务会计制度</w:t>
            </w:r>
          </w:p>
        </w:tc>
        <w:tc>
          <w:tcPr>
            <w:tcW w:w="4185" w:type="dxa"/>
            <w:noWrap w:val="0"/>
            <w:vAlign w:val="center"/>
          </w:tcPr>
          <w:p w14:paraId="18181245">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50" w:type="dxa"/>
            <w:noWrap w:val="0"/>
            <w:vAlign w:val="center"/>
          </w:tcPr>
          <w:p w14:paraId="6A02ABED">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58667A6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5F6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6223E4B">
            <w:pPr>
              <w:jc w:val="center"/>
              <w:rPr>
                <w:rFonts w:hint="eastAsia"/>
                <w:color w:val="auto"/>
                <w:highlight w:val="none"/>
              </w:rPr>
            </w:pPr>
          </w:p>
        </w:tc>
        <w:tc>
          <w:tcPr>
            <w:tcW w:w="1130" w:type="dxa"/>
            <w:noWrap w:val="0"/>
            <w:vAlign w:val="center"/>
          </w:tcPr>
          <w:p w14:paraId="1982BA2E">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有</w:t>
            </w:r>
            <w:r>
              <w:rPr>
                <w:rFonts w:hint="eastAsia" w:ascii="仿宋" w:hAnsi="仿宋" w:eastAsia="仿宋" w:cs="仿宋"/>
                <w:color w:val="auto"/>
                <w:highlight w:val="none"/>
              </w:rPr>
              <w:t>依法缴纳税收</w:t>
            </w:r>
          </w:p>
        </w:tc>
        <w:tc>
          <w:tcPr>
            <w:tcW w:w="4185" w:type="dxa"/>
            <w:noWrap w:val="0"/>
            <w:vAlign w:val="center"/>
          </w:tcPr>
          <w:p w14:paraId="02D4F235">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50" w:type="dxa"/>
            <w:noWrap w:val="0"/>
            <w:vAlign w:val="center"/>
          </w:tcPr>
          <w:p w14:paraId="5C5C1A2E">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56BF3D67">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081A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65C8AACD">
            <w:pPr>
              <w:jc w:val="center"/>
              <w:rPr>
                <w:rFonts w:hint="eastAsia"/>
                <w:color w:val="auto"/>
                <w:highlight w:val="none"/>
              </w:rPr>
            </w:pPr>
          </w:p>
        </w:tc>
        <w:tc>
          <w:tcPr>
            <w:tcW w:w="1130" w:type="dxa"/>
            <w:noWrap w:val="0"/>
            <w:vAlign w:val="center"/>
          </w:tcPr>
          <w:p w14:paraId="4737CD11">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有</w:t>
            </w:r>
            <w:r>
              <w:rPr>
                <w:rFonts w:hint="eastAsia" w:ascii="仿宋" w:hAnsi="仿宋" w:eastAsia="仿宋" w:cs="仿宋"/>
                <w:color w:val="auto"/>
                <w:highlight w:val="none"/>
              </w:rPr>
              <w:t>依法缴纳社会保险凭据</w:t>
            </w:r>
          </w:p>
        </w:tc>
        <w:tc>
          <w:tcPr>
            <w:tcW w:w="4185" w:type="dxa"/>
            <w:noWrap w:val="0"/>
            <w:vAlign w:val="center"/>
          </w:tcPr>
          <w:p w14:paraId="5B9D7F8D">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p>
        </w:tc>
        <w:tc>
          <w:tcPr>
            <w:tcW w:w="1850" w:type="dxa"/>
            <w:noWrap w:val="0"/>
            <w:vAlign w:val="center"/>
          </w:tcPr>
          <w:p w14:paraId="48C1FF17">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35119BB1">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103F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48277105">
            <w:pPr>
              <w:jc w:val="center"/>
              <w:rPr>
                <w:rFonts w:hint="eastAsia"/>
                <w:color w:val="auto"/>
                <w:highlight w:val="none"/>
              </w:rPr>
            </w:pPr>
          </w:p>
        </w:tc>
        <w:tc>
          <w:tcPr>
            <w:tcW w:w="1130" w:type="dxa"/>
            <w:noWrap w:val="0"/>
            <w:vAlign w:val="center"/>
          </w:tcPr>
          <w:p w14:paraId="729ECC75">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w:t>
            </w:r>
          </w:p>
        </w:tc>
        <w:tc>
          <w:tcPr>
            <w:tcW w:w="4185" w:type="dxa"/>
            <w:noWrap w:val="0"/>
            <w:vAlign w:val="center"/>
          </w:tcPr>
          <w:p w14:paraId="2B04117C">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50" w:type="dxa"/>
            <w:noWrap w:val="0"/>
            <w:vAlign w:val="center"/>
          </w:tcPr>
          <w:p w14:paraId="7AE63626">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693FA81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7172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440C9DC6">
            <w:pPr>
              <w:jc w:val="center"/>
              <w:rPr>
                <w:rFonts w:hint="eastAsia"/>
                <w:color w:val="auto"/>
                <w:highlight w:val="none"/>
              </w:rPr>
            </w:pPr>
          </w:p>
        </w:tc>
        <w:tc>
          <w:tcPr>
            <w:tcW w:w="1130" w:type="dxa"/>
            <w:noWrap w:val="0"/>
            <w:vAlign w:val="center"/>
          </w:tcPr>
          <w:p w14:paraId="1A91B3A5">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没有重大违法记录</w:t>
            </w:r>
          </w:p>
        </w:tc>
        <w:tc>
          <w:tcPr>
            <w:tcW w:w="4185" w:type="dxa"/>
            <w:noWrap w:val="0"/>
            <w:vAlign w:val="center"/>
          </w:tcPr>
          <w:p w14:paraId="45085668">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50" w:type="dxa"/>
            <w:noWrap w:val="0"/>
            <w:vAlign w:val="center"/>
          </w:tcPr>
          <w:p w14:paraId="71149AA4">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74DB4D25">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14:paraId="09E8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74C911E2">
            <w:pPr>
              <w:jc w:val="center"/>
              <w:rPr>
                <w:rFonts w:hint="eastAsia"/>
                <w:color w:val="auto"/>
                <w:highlight w:val="none"/>
              </w:rPr>
            </w:pPr>
          </w:p>
        </w:tc>
        <w:tc>
          <w:tcPr>
            <w:tcW w:w="1130" w:type="dxa"/>
            <w:noWrap w:val="0"/>
            <w:vAlign w:val="center"/>
          </w:tcPr>
          <w:p w14:paraId="420653A9">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信用记录</w:t>
            </w:r>
          </w:p>
        </w:tc>
        <w:tc>
          <w:tcPr>
            <w:tcW w:w="4185" w:type="dxa"/>
            <w:noWrap w:val="0"/>
            <w:vAlign w:val="center"/>
          </w:tcPr>
          <w:p w14:paraId="1F4E2F79">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50" w:type="dxa"/>
            <w:noWrap w:val="0"/>
            <w:vAlign w:val="center"/>
          </w:tcPr>
          <w:p w14:paraId="1BFFCDEC">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6F74CFA4">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1789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275E23F6">
            <w:pPr>
              <w:jc w:val="center"/>
              <w:rPr>
                <w:rFonts w:hint="eastAsia"/>
                <w:color w:val="auto"/>
                <w:highlight w:val="none"/>
              </w:rPr>
            </w:pPr>
          </w:p>
        </w:tc>
        <w:tc>
          <w:tcPr>
            <w:tcW w:w="1130" w:type="dxa"/>
            <w:noWrap w:val="0"/>
            <w:vAlign w:val="center"/>
          </w:tcPr>
          <w:p w14:paraId="4B60B9E6">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控股关系</w:t>
            </w:r>
          </w:p>
        </w:tc>
        <w:tc>
          <w:tcPr>
            <w:tcW w:w="4185" w:type="dxa"/>
            <w:noWrap w:val="0"/>
            <w:vAlign w:val="center"/>
          </w:tcPr>
          <w:p w14:paraId="54F58B10">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50" w:type="dxa"/>
            <w:noWrap w:val="0"/>
            <w:vAlign w:val="center"/>
          </w:tcPr>
          <w:p w14:paraId="1D4B26D5">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64C3F95F">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55E0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1EB900BE">
            <w:pPr>
              <w:jc w:val="center"/>
              <w:rPr>
                <w:rFonts w:hint="eastAsia"/>
                <w:color w:val="auto"/>
                <w:highlight w:val="none"/>
              </w:rPr>
            </w:pPr>
          </w:p>
        </w:tc>
        <w:tc>
          <w:tcPr>
            <w:tcW w:w="1130" w:type="dxa"/>
            <w:noWrap w:val="0"/>
            <w:vAlign w:val="center"/>
          </w:tcPr>
          <w:p w14:paraId="7694BC50">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不得参加本项目情况</w:t>
            </w:r>
          </w:p>
        </w:tc>
        <w:tc>
          <w:tcPr>
            <w:tcW w:w="4185" w:type="dxa"/>
            <w:noWrap w:val="0"/>
            <w:vAlign w:val="center"/>
          </w:tcPr>
          <w:p w14:paraId="50D7C485">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50" w:type="dxa"/>
            <w:noWrap w:val="0"/>
            <w:vAlign w:val="center"/>
          </w:tcPr>
          <w:p w14:paraId="1C466A55">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6B42CC44">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67AC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012A8DB1">
            <w:pPr>
              <w:jc w:val="center"/>
              <w:rPr>
                <w:rFonts w:hint="eastAsia"/>
                <w:color w:val="auto"/>
                <w:highlight w:val="none"/>
              </w:rPr>
            </w:pPr>
          </w:p>
        </w:tc>
        <w:tc>
          <w:tcPr>
            <w:tcW w:w="1130" w:type="dxa"/>
            <w:noWrap w:val="0"/>
            <w:vAlign w:val="center"/>
          </w:tcPr>
          <w:p w14:paraId="09ABB0FE">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联合体</w:t>
            </w:r>
          </w:p>
        </w:tc>
        <w:tc>
          <w:tcPr>
            <w:tcW w:w="4185" w:type="dxa"/>
            <w:noWrap w:val="0"/>
            <w:vAlign w:val="center"/>
          </w:tcPr>
          <w:p w14:paraId="19127832">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c>
          <w:tcPr>
            <w:tcW w:w="1850" w:type="dxa"/>
            <w:noWrap w:val="0"/>
            <w:vAlign w:val="center"/>
          </w:tcPr>
          <w:p w14:paraId="4AF83B4D">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74A340D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7F73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4C58C99A">
            <w:pPr>
              <w:jc w:val="center"/>
              <w:rPr>
                <w:rFonts w:hint="eastAsia"/>
                <w:color w:val="auto"/>
                <w:highlight w:val="none"/>
              </w:rPr>
            </w:pPr>
          </w:p>
        </w:tc>
        <w:tc>
          <w:tcPr>
            <w:tcW w:w="1130" w:type="dxa"/>
            <w:noWrap w:val="0"/>
            <w:vAlign w:val="center"/>
          </w:tcPr>
          <w:p w14:paraId="07B2819E">
            <w:pPr>
              <w:ind w:left="40" w:leftChars="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落实政府采购政策需满足的资格要求</w:t>
            </w:r>
          </w:p>
        </w:tc>
        <w:tc>
          <w:tcPr>
            <w:tcW w:w="4185" w:type="dxa"/>
            <w:noWrap w:val="0"/>
            <w:vAlign w:val="center"/>
          </w:tcPr>
          <w:p w14:paraId="7E0A925A">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本项目是专门面向中小企业采购的项目。（提供《中小企业声明函》</w:t>
            </w:r>
            <w:r>
              <w:rPr>
                <w:rFonts w:hint="eastAsia" w:ascii="仿宋" w:hAnsi="仿宋" w:eastAsia="仿宋" w:cs="仿宋"/>
                <w:color w:val="auto"/>
                <w:szCs w:val="21"/>
                <w:highlight w:val="none"/>
                <w:lang w:eastAsia="zh-CN"/>
              </w:rPr>
              <w:t>，具体格式文件见比价文件P4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中小企业声明函（工程、服务）</w:t>
            </w:r>
            <w:r>
              <w:rPr>
                <w:rFonts w:hint="eastAsia" w:ascii="仿宋" w:hAnsi="仿宋" w:eastAsia="仿宋" w:cs="仿宋"/>
                <w:color w:val="auto"/>
                <w:szCs w:val="21"/>
                <w:highlight w:val="none"/>
                <w:lang w:val="hr-HR" w:eastAsia="zh-CN"/>
              </w:rPr>
              <w:t>，未按要求提供声明函的将导致响应无效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c>
          <w:tcPr>
            <w:tcW w:w="1850" w:type="dxa"/>
            <w:noWrap w:val="0"/>
            <w:vAlign w:val="center"/>
          </w:tcPr>
          <w:p w14:paraId="7B5AB682">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15659DA8">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6E6A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noWrap w:val="0"/>
            <w:vAlign w:val="center"/>
          </w:tcPr>
          <w:p w14:paraId="1D40D234">
            <w:pPr>
              <w:jc w:val="center"/>
              <w:rPr>
                <w:rFonts w:hint="eastAsia"/>
                <w:color w:val="auto"/>
                <w:highlight w:val="none"/>
              </w:rPr>
            </w:pPr>
          </w:p>
        </w:tc>
        <w:tc>
          <w:tcPr>
            <w:tcW w:w="1130" w:type="dxa"/>
            <w:noWrap w:val="0"/>
            <w:vAlign w:val="center"/>
          </w:tcPr>
          <w:p w14:paraId="515F6E0E">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报名</w:t>
            </w:r>
          </w:p>
        </w:tc>
        <w:tc>
          <w:tcPr>
            <w:tcW w:w="4185" w:type="dxa"/>
            <w:noWrap w:val="0"/>
            <w:vAlign w:val="center"/>
          </w:tcPr>
          <w:p w14:paraId="2C808FCF">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50" w:type="dxa"/>
            <w:noWrap w:val="0"/>
            <w:vAlign w:val="center"/>
          </w:tcPr>
          <w:p w14:paraId="0A032624">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67D8D175">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14:paraId="2AA0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14:paraId="56BD396B">
            <w:pPr>
              <w:spacing w:line="380" w:lineRule="exact"/>
              <w:ind w:left="40" w:leftChars="19"/>
              <w:jc w:val="center"/>
              <w:rPr>
                <w:rFonts w:hint="eastAsia"/>
                <w:color w:val="auto"/>
                <w:highlight w:val="none"/>
              </w:rPr>
            </w:pPr>
            <w:r>
              <w:rPr>
                <w:rFonts w:hint="eastAsia" w:ascii="仿宋" w:hAnsi="仿宋" w:eastAsia="仿宋" w:cs="仿宋"/>
                <w:color w:val="auto"/>
                <w:szCs w:val="21"/>
                <w:highlight w:val="none"/>
              </w:rPr>
              <w:t>符合性审查</w:t>
            </w:r>
          </w:p>
        </w:tc>
        <w:tc>
          <w:tcPr>
            <w:tcW w:w="1130" w:type="dxa"/>
            <w:noWrap w:val="0"/>
            <w:vAlign w:val="center"/>
          </w:tcPr>
          <w:p w14:paraId="4C86F12F">
            <w:pPr>
              <w:ind w:left="40" w:leftChars="19"/>
              <w:jc w:val="center"/>
              <w:rPr>
                <w:rFonts w:hint="eastAsia"/>
                <w:color w:val="auto"/>
                <w:highlight w:val="none"/>
              </w:rPr>
            </w:pPr>
            <w:r>
              <w:rPr>
                <w:rFonts w:hint="eastAsia" w:ascii="仿宋" w:hAnsi="仿宋" w:eastAsia="仿宋" w:cs="仿宋"/>
                <w:color w:val="auto"/>
                <w:szCs w:val="21"/>
                <w:highlight w:val="none"/>
                <w:lang w:eastAsia="zh-CN"/>
              </w:rPr>
              <w:t>文件签署</w:t>
            </w:r>
          </w:p>
        </w:tc>
        <w:tc>
          <w:tcPr>
            <w:tcW w:w="4185" w:type="dxa"/>
            <w:noWrap w:val="0"/>
            <w:vAlign w:val="center"/>
          </w:tcPr>
          <w:p w14:paraId="14048313">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50" w:type="dxa"/>
            <w:noWrap w:val="0"/>
            <w:vAlign w:val="center"/>
          </w:tcPr>
          <w:p w14:paraId="2B9919D9">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382BF42B">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14:paraId="6FD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56A9BB9F">
            <w:pPr>
              <w:rPr>
                <w:rFonts w:hint="eastAsia"/>
                <w:color w:val="auto"/>
                <w:highlight w:val="none"/>
              </w:rPr>
            </w:pPr>
          </w:p>
        </w:tc>
        <w:tc>
          <w:tcPr>
            <w:tcW w:w="1130" w:type="dxa"/>
            <w:noWrap w:val="0"/>
            <w:vAlign w:val="center"/>
          </w:tcPr>
          <w:p w14:paraId="050D0D44">
            <w:pPr>
              <w:ind w:left="40" w:leftChars="19"/>
              <w:jc w:val="center"/>
              <w:rPr>
                <w:rFonts w:hint="eastAsia"/>
                <w:color w:val="auto"/>
                <w:highlight w:val="none"/>
              </w:rPr>
            </w:pPr>
            <w:r>
              <w:rPr>
                <w:rFonts w:hint="eastAsia" w:ascii="仿宋" w:hAnsi="仿宋" w:eastAsia="仿宋" w:cs="仿宋"/>
                <w:color w:val="auto"/>
                <w:szCs w:val="21"/>
                <w:highlight w:val="none"/>
                <w:lang w:eastAsia="zh-CN"/>
              </w:rPr>
              <w:t>响应有效期</w:t>
            </w:r>
          </w:p>
        </w:tc>
        <w:tc>
          <w:tcPr>
            <w:tcW w:w="4185" w:type="dxa"/>
            <w:noWrap w:val="0"/>
            <w:vAlign w:val="center"/>
          </w:tcPr>
          <w:p w14:paraId="120E1188">
            <w:pPr>
              <w:tabs>
                <w:tab w:val="left" w:pos="2880"/>
              </w:tabs>
              <w:spacing w:line="380" w:lineRule="exact"/>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50" w:type="dxa"/>
            <w:noWrap w:val="0"/>
            <w:vAlign w:val="center"/>
          </w:tcPr>
          <w:p w14:paraId="785C362A">
            <w:pPr>
              <w:ind w:left="-171"/>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14:paraId="3F81933A">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14:paraId="383F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086B674E">
            <w:pPr>
              <w:rPr>
                <w:rFonts w:hint="eastAsia"/>
                <w:color w:val="auto"/>
                <w:highlight w:val="none"/>
              </w:rPr>
            </w:pPr>
          </w:p>
        </w:tc>
        <w:tc>
          <w:tcPr>
            <w:tcW w:w="1130" w:type="dxa"/>
            <w:noWrap w:val="0"/>
            <w:vAlign w:val="center"/>
          </w:tcPr>
          <w:p w14:paraId="5DF7E881">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报价合理性</w:t>
            </w:r>
          </w:p>
        </w:tc>
        <w:tc>
          <w:tcPr>
            <w:tcW w:w="4185" w:type="dxa"/>
            <w:noWrap w:val="0"/>
            <w:vAlign w:val="center"/>
          </w:tcPr>
          <w:p w14:paraId="28098046">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50" w:type="dxa"/>
            <w:noWrap w:val="0"/>
            <w:vAlign w:val="center"/>
          </w:tcPr>
          <w:p w14:paraId="302637F3">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2EBD3BEF">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14:paraId="391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50A5B4F4">
            <w:pPr>
              <w:rPr>
                <w:rFonts w:hint="eastAsia"/>
                <w:color w:val="auto"/>
                <w:highlight w:val="none"/>
              </w:rPr>
            </w:pPr>
          </w:p>
        </w:tc>
        <w:tc>
          <w:tcPr>
            <w:tcW w:w="1130" w:type="dxa"/>
            <w:noWrap w:val="0"/>
            <w:vAlign w:val="center"/>
          </w:tcPr>
          <w:p w14:paraId="68CE63B0">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其他</w:t>
            </w:r>
          </w:p>
        </w:tc>
        <w:tc>
          <w:tcPr>
            <w:tcW w:w="4185" w:type="dxa"/>
            <w:noWrap w:val="0"/>
            <w:vAlign w:val="center"/>
          </w:tcPr>
          <w:p w14:paraId="6384B759">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50" w:type="dxa"/>
            <w:noWrap w:val="0"/>
            <w:vAlign w:val="center"/>
          </w:tcPr>
          <w:p w14:paraId="3A4CD8C4">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14:paraId="3FA752FA">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14:paraId="79E08C78">
      <w:pPr>
        <w:rPr>
          <w:rFonts w:hint="eastAsia"/>
          <w:color w:val="auto"/>
          <w:highlight w:val="none"/>
        </w:rPr>
      </w:pPr>
    </w:p>
    <w:p w14:paraId="0BD64040">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14:paraId="679EE2A0">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60D29F6B">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C429A50">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462148F">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5"/>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14:paraId="2E34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94" w:type="dxa"/>
            <w:noWrap w:val="0"/>
            <w:vAlign w:val="center"/>
          </w:tcPr>
          <w:p w14:paraId="4CA3434C">
            <w:pPr>
              <w:pStyle w:val="22"/>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14:paraId="2B6D4ED6">
            <w:pPr>
              <w:pStyle w:val="22"/>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54" w:type="dxa"/>
            <w:noWrap w:val="0"/>
            <w:vAlign w:val="center"/>
          </w:tcPr>
          <w:p w14:paraId="75B03310">
            <w:pPr>
              <w:pStyle w:val="22"/>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14:paraId="492B413A">
            <w:pPr>
              <w:pStyle w:val="22"/>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14:paraId="6C3B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3222652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32710E7F">
            <w:pPr>
              <w:widowControl/>
              <w:jc w:val="left"/>
              <w:rPr>
                <w:rFonts w:hint="eastAsia" w:ascii="仿宋" w:hAnsi="仿宋" w:eastAsia="仿宋" w:cs="仿宋"/>
                <w:color w:val="auto"/>
                <w:kern w:val="0"/>
                <w:sz w:val="24"/>
                <w:szCs w:val="24"/>
                <w:highlight w:val="none"/>
                <w:lang w:val="en-US" w:eastAsia="zh-CN" w:bidi="ar"/>
              </w:rPr>
            </w:pPr>
          </w:p>
        </w:tc>
        <w:tc>
          <w:tcPr>
            <w:tcW w:w="1535" w:type="dxa"/>
            <w:noWrap w:val="0"/>
            <w:vAlign w:val="center"/>
          </w:tcPr>
          <w:p w14:paraId="7401F8EA">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14:paraId="608B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6B603676">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11E30207">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0358FE84">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14:paraId="3441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noWrap w:val="0"/>
            <w:vAlign w:val="center"/>
          </w:tcPr>
          <w:p w14:paraId="0681A624">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71FEC222">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0BB45392">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14:paraId="5160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noWrap w:val="0"/>
            <w:vAlign w:val="center"/>
          </w:tcPr>
          <w:p w14:paraId="31D82EC4">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1558E18E">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7759C514">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14:paraId="1EE7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2458189B">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45220944">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16C8166D">
            <w:pPr>
              <w:widowControl/>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14:paraId="4115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4EF27980">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38737FDD">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4430656F">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14:paraId="2C17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6F95A2A9">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498D6162">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40754E5C">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14:paraId="1D82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450A83F2">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60D51A29">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178423E6">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14:paraId="5988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62BF3158">
            <w:pPr>
              <w:widowControl/>
              <w:jc w:val="center"/>
              <w:rPr>
                <w:rFonts w:hint="eastAsia" w:ascii="仿宋" w:hAnsi="仿宋" w:eastAsia="仿宋" w:cs="仿宋"/>
                <w:color w:val="auto"/>
                <w:kern w:val="2"/>
                <w:sz w:val="24"/>
                <w:szCs w:val="24"/>
                <w:highlight w:val="none"/>
                <w:lang w:val="en-US" w:eastAsia="zh-CN" w:bidi="ar-SA"/>
              </w:rPr>
            </w:pPr>
          </w:p>
        </w:tc>
        <w:tc>
          <w:tcPr>
            <w:tcW w:w="5254" w:type="dxa"/>
            <w:noWrap w:val="0"/>
            <w:vAlign w:val="center"/>
          </w:tcPr>
          <w:p w14:paraId="66AD0165">
            <w:pPr>
              <w:widowControl/>
              <w:jc w:val="left"/>
              <w:rPr>
                <w:rFonts w:hint="eastAsia" w:ascii="仿宋" w:hAnsi="仿宋" w:eastAsia="仿宋" w:cs="仿宋"/>
                <w:color w:val="auto"/>
                <w:kern w:val="2"/>
                <w:sz w:val="24"/>
                <w:szCs w:val="24"/>
                <w:highlight w:val="none"/>
                <w:lang w:val="en-US" w:eastAsia="zh-CN" w:bidi="ar-SA"/>
              </w:rPr>
            </w:pPr>
          </w:p>
        </w:tc>
        <w:tc>
          <w:tcPr>
            <w:tcW w:w="1535" w:type="dxa"/>
            <w:noWrap w:val="0"/>
            <w:vAlign w:val="center"/>
          </w:tcPr>
          <w:p w14:paraId="01C5B342">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bl>
    <w:p w14:paraId="2A4993EF">
      <w:pPr>
        <w:adjustRightInd w:val="0"/>
        <w:snapToGrid w:val="0"/>
        <w:spacing w:line="300" w:lineRule="auto"/>
        <w:rPr>
          <w:rFonts w:ascii="仿宋" w:hAnsi="仿宋" w:eastAsia="仿宋" w:cs="仿宋"/>
          <w:color w:val="auto"/>
          <w:sz w:val="24"/>
          <w:highlight w:val="none"/>
        </w:rPr>
      </w:pPr>
    </w:p>
    <w:p w14:paraId="6B346383">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4FD394C3">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14:paraId="61E223A9">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89B1451">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14:paraId="59BE9260">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14:paraId="76A2CBFC">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14:paraId="583F1F35">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286E6C26">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14:paraId="33F366F1">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14:paraId="4F4FB674">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14:paraId="63613EEC">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14:paraId="689DD640">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14:paraId="3212B162">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14:paraId="4C28A525">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14:paraId="4B9FF5BB">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14:paraId="3427FF8E">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14:paraId="4BDAABC5">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14:paraId="60494A37">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14:paraId="6997286D">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14:paraId="324003E4">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1F73983C">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2FF6D6AE">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14:paraId="5D86100C">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A1EAF87">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6B7CB158">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46D11EF3">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14:paraId="1BB398AE">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14:paraId="5075C7F3">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14:paraId="5EB3412B">
      <w:pPr>
        <w:pStyle w:val="9"/>
        <w:rPr>
          <w:rFonts w:hint="eastAsia"/>
          <w:color w:val="auto"/>
          <w:highlight w:val="none"/>
        </w:rPr>
      </w:pPr>
    </w:p>
    <w:p w14:paraId="242A7191">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14:paraId="78306E77">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14:paraId="37EFBE1C">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14:paraId="3B32B86C">
      <w:pPr>
        <w:pStyle w:val="20"/>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14:paraId="7BD121E4">
      <w:pPr>
        <w:pStyle w:val="20"/>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14:paraId="3E8DB94A">
      <w:pPr>
        <w:pStyle w:val="2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14:paraId="74A665ED">
      <w:pPr>
        <w:pStyle w:val="2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1407921E">
      <w:pPr>
        <w:pStyle w:val="20"/>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299B29B6">
      <w:pPr>
        <w:pStyle w:val="20"/>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14:paraId="1044CBAB">
      <w:pPr>
        <w:pStyle w:val="20"/>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14:paraId="1E76C846">
      <w:pPr>
        <w:pStyle w:val="20"/>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14:paraId="4042D49E">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14:paraId="734CDCEF">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14:paraId="55CECE01">
      <w:pPr>
        <w:pStyle w:val="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14:paraId="62FEEB62">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14:paraId="3D897E59">
      <w:pPr>
        <w:rPr>
          <w:rFonts w:hint="eastAsia" w:ascii="仿宋" w:hAnsi="仿宋" w:eastAsia="仿宋" w:cs="仿宋"/>
          <w:color w:val="auto"/>
          <w:sz w:val="28"/>
          <w:szCs w:val="28"/>
          <w:highlight w:val="none"/>
        </w:rPr>
      </w:pPr>
    </w:p>
    <w:p w14:paraId="291DDFEC">
      <w:pPr>
        <w:rPr>
          <w:rFonts w:hint="eastAsia" w:ascii="仿宋" w:hAnsi="仿宋" w:eastAsia="仿宋" w:cs="仿宋"/>
          <w:color w:val="auto"/>
          <w:sz w:val="28"/>
          <w:szCs w:val="28"/>
          <w:highlight w:val="none"/>
        </w:rPr>
      </w:pPr>
    </w:p>
    <w:p w14:paraId="0FE78BA0">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14:paraId="002FE152">
      <w:pPr>
        <w:rPr>
          <w:rFonts w:hint="eastAsia" w:ascii="仿宋" w:hAnsi="仿宋" w:eastAsia="仿宋" w:cs="仿宋"/>
          <w:b/>
          <w:color w:val="auto"/>
          <w:sz w:val="28"/>
          <w:szCs w:val="28"/>
          <w:highlight w:val="none"/>
        </w:rPr>
      </w:pPr>
    </w:p>
    <w:p w14:paraId="7A615DDC">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E9F42A">
                            <w:pPr>
                              <w:jc w:val="center"/>
                              <w:rPr>
                                <w:rFonts w:hint="eastAsia" w:hAnsi="宋体"/>
                                <w:szCs w:val="21"/>
                              </w:rPr>
                            </w:pPr>
                          </w:p>
                          <w:p w14:paraId="4063B02C">
                            <w:pPr>
                              <w:jc w:val="center"/>
                              <w:rPr>
                                <w:rFonts w:hint="eastAsia" w:hAnsi="宋体"/>
                                <w:szCs w:val="21"/>
                              </w:rPr>
                            </w:pPr>
                          </w:p>
                          <w:p w14:paraId="49652C8A">
                            <w:pPr>
                              <w:jc w:val="center"/>
                              <w:rPr>
                                <w:rFonts w:hint="eastAsia" w:hAnsi="宋体"/>
                                <w:szCs w:val="21"/>
                              </w:rPr>
                            </w:pPr>
                          </w:p>
                          <w:p w14:paraId="09EEB7FF">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lT5Q3XAAAACAEAAA8AAAAAAAAAAQAgAAAAIgAAAGRycy9kb3ducmV2LnhtbFBLAQIU&#10;ABQAAAAIAIdO4kCCVtbmLQIAAF4EAAAOAAAAAAAAAAEAIAAAACYBAABkcnMvZTJvRG9jLnhtbFBL&#10;BQYAAAAABgAGAFkBAADFBQAAAAA=&#10;">
                <v:fill on="t" focussize="0,0"/>
                <v:stroke color="#000000" joinstyle="miter"/>
                <v:imagedata o:title=""/>
                <o:lock v:ext="edit" aspectratio="f"/>
                <v:textbox>
                  <w:txbxContent>
                    <w:p w14:paraId="34E9F42A">
                      <w:pPr>
                        <w:jc w:val="center"/>
                        <w:rPr>
                          <w:rFonts w:hint="eastAsia" w:hAnsi="宋体"/>
                          <w:szCs w:val="21"/>
                        </w:rPr>
                      </w:pPr>
                    </w:p>
                    <w:p w14:paraId="4063B02C">
                      <w:pPr>
                        <w:jc w:val="center"/>
                        <w:rPr>
                          <w:rFonts w:hint="eastAsia" w:hAnsi="宋体"/>
                          <w:szCs w:val="21"/>
                        </w:rPr>
                      </w:pPr>
                    </w:p>
                    <w:p w14:paraId="49652C8A">
                      <w:pPr>
                        <w:jc w:val="center"/>
                        <w:rPr>
                          <w:rFonts w:hint="eastAsia" w:hAnsi="宋体"/>
                          <w:szCs w:val="21"/>
                        </w:rPr>
                      </w:pPr>
                    </w:p>
                    <w:p w14:paraId="09EEB7FF">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68E1D4B">
                            <w:pPr>
                              <w:jc w:val="center"/>
                              <w:rPr>
                                <w:rFonts w:hint="eastAsia" w:hAnsi="宋体"/>
                                <w:szCs w:val="21"/>
                              </w:rPr>
                            </w:pPr>
                          </w:p>
                          <w:p w14:paraId="46B56C3E">
                            <w:pPr>
                              <w:jc w:val="center"/>
                              <w:rPr>
                                <w:rFonts w:hint="eastAsia" w:hAnsi="宋体"/>
                                <w:szCs w:val="21"/>
                              </w:rPr>
                            </w:pPr>
                          </w:p>
                          <w:p w14:paraId="3CA45DAC">
                            <w:pPr>
                              <w:jc w:val="center"/>
                              <w:rPr>
                                <w:rFonts w:hint="eastAsia" w:hAnsi="宋体"/>
                                <w:szCs w:val="21"/>
                              </w:rPr>
                            </w:pPr>
                          </w:p>
                          <w:p w14:paraId="4222D506">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pL7AHWAAAACAEAAA8AAAAAAAAAAQAgAAAAIgAAAGRycy9kb3ducmV2LnhtbFBLAQIU&#10;ABQAAAAIAIdO4kCc/rOvLgIAAGAEAAAOAAAAAAAAAAEAIAAAACUBAABkcnMvZTJvRG9jLnhtbFBL&#10;BQYAAAAABgAGAFkBAADFBQAAAAA=&#10;">
                <v:fill on="t" focussize="0,0"/>
                <v:stroke color="#000000" joinstyle="miter"/>
                <v:imagedata o:title=""/>
                <o:lock v:ext="edit" aspectratio="f"/>
                <v:textbox>
                  <w:txbxContent>
                    <w:p w14:paraId="568E1D4B">
                      <w:pPr>
                        <w:jc w:val="center"/>
                        <w:rPr>
                          <w:rFonts w:hint="eastAsia" w:hAnsi="宋体"/>
                          <w:szCs w:val="21"/>
                        </w:rPr>
                      </w:pPr>
                    </w:p>
                    <w:p w14:paraId="46B56C3E">
                      <w:pPr>
                        <w:jc w:val="center"/>
                        <w:rPr>
                          <w:rFonts w:hint="eastAsia" w:hAnsi="宋体"/>
                          <w:szCs w:val="21"/>
                        </w:rPr>
                      </w:pPr>
                    </w:p>
                    <w:p w14:paraId="3CA45DAC">
                      <w:pPr>
                        <w:jc w:val="center"/>
                        <w:rPr>
                          <w:rFonts w:hint="eastAsia" w:hAnsi="宋体"/>
                          <w:szCs w:val="21"/>
                        </w:rPr>
                      </w:pPr>
                    </w:p>
                    <w:p w14:paraId="4222D506">
                      <w:pPr>
                        <w:jc w:val="center"/>
                        <w:rPr>
                          <w:szCs w:val="21"/>
                        </w:rPr>
                      </w:pPr>
                      <w:r>
                        <w:rPr>
                          <w:rFonts w:hint="eastAsia" w:hAnsi="宋体"/>
                          <w:szCs w:val="21"/>
                        </w:rPr>
                        <w:t>法定代表人身份证复印件正面</w:t>
                      </w:r>
                    </w:p>
                  </w:txbxContent>
                </v:textbox>
              </v:shape>
            </w:pict>
          </mc:Fallback>
        </mc:AlternateContent>
      </w:r>
    </w:p>
    <w:p w14:paraId="6AE4F00A">
      <w:pPr>
        <w:rPr>
          <w:rFonts w:hint="eastAsia" w:ascii="仿宋" w:hAnsi="仿宋" w:eastAsia="仿宋" w:cs="仿宋"/>
          <w:b/>
          <w:color w:val="auto"/>
          <w:sz w:val="28"/>
          <w:szCs w:val="28"/>
          <w:highlight w:val="none"/>
        </w:rPr>
      </w:pPr>
    </w:p>
    <w:p w14:paraId="21AEDC68">
      <w:pPr>
        <w:spacing w:line="480" w:lineRule="exact"/>
        <w:rPr>
          <w:rFonts w:hint="eastAsia" w:ascii="仿宋" w:hAnsi="仿宋" w:eastAsia="仿宋" w:cs="仿宋"/>
          <w:b/>
          <w:color w:val="auto"/>
          <w:sz w:val="28"/>
          <w:szCs w:val="28"/>
          <w:highlight w:val="none"/>
        </w:rPr>
      </w:pPr>
    </w:p>
    <w:p w14:paraId="3FCEB331">
      <w:pPr>
        <w:spacing w:line="480" w:lineRule="exact"/>
        <w:rPr>
          <w:rFonts w:hint="eastAsia" w:ascii="仿宋" w:hAnsi="仿宋" w:eastAsia="仿宋" w:cs="仿宋"/>
          <w:b/>
          <w:color w:val="auto"/>
          <w:sz w:val="28"/>
          <w:szCs w:val="28"/>
          <w:highlight w:val="none"/>
        </w:rPr>
      </w:pPr>
    </w:p>
    <w:p w14:paraId="206EA4AD">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BAD0558">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14:paraId="16A3DB1E">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14:paraId="3A35FD3D">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14:paraId="14E36A65">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14:paraId="73FF4949">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14:paraId="1A0E790D">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14:paraId="2A202CF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14:paraId="22FC3066">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14:paraId="0235A4CF">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14:paraId="18C854DD">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14:paraId="577C0434">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14:paraId="5511B28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14:paraId="1275A01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0B9156C">
      <w:pPr>
        <w:ind w:firstLine="480"/>
        <w:rPr>
          <w:color w:val="auto"/>
          <w:highlight w:val="none"/>
        </w:rPr>
      </w:pPr>
    </w:p>
    <w:p w14:paraId="4BA3CD4A">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94CF1CB">
                            <w:pPr>
                              <w:jc w:val="center"/>
                              <w:rPr>
                                <w:rFonts w:hint="eastAsia" w:hAnsi="宋体"/>
                                <w:szCs w:val="21"/>
                              </w:rPr>
                            </w:pPr>
                          </w:p>
                          <w:p w14:paraId="589DDA23">
                            <w:pPr>
                              <w:jc w:val="center"/>
                              <w:rPr>
                                <w:rFonts w:hint="eastAsia" w:hAnsi="宋体"/>
                                <w:szCs w:val="21"/>
                              </w:rPr>
                            </w:pPr>
                          </w:p>
                          <w:p w14:paraId="1321DA41">
                            <w:pPr>
                              <w:jc w:val="center"/>
                              <w:rPr>
                                <w:rFonts w:hint="eastAsia" w:hAnsi="宋体"/>
                                <w:szCs w:val="21"/>
                              </w:rPr>
                            </w:pPr>
                          </w:p>
                          <w:p w14:paraId="2E8C2951">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X/MidcAAAAJAQAADwAAAAAAAAABACAAAAAiAAAAZHJzL2Rvd25yZXYueG1sUEsB&#10;AhQAFAAAAAgAh07iQAtPWuIvAgAAYAQAAA4AAAAAAAAAAQAgAAAAJgEAAGRycy9lMm9Eb2MueG1s&#10;UEsFBgAAAAAGAAYAWQEAAMcFAAAAAA==&#10;">
                <v:fill on="t" focussize="0,0"/>
                <v:stroke color="#000000" joinstyle="miter"/>
                <v:imagedata o:title=""/>
                <o:lock v:ext="edit" aspectratio="f"/>
                <v:textbox>
                  <w:txbxContent>
                    <w:p w14:paraId="094CF1CB">
                      <w:pPr>
                        <w:jc w:val="center"/>
                        <w:rPr>
                          <w:rFonts w:hint="eastAsia" w:hAnsi="宋体"/>
                          <w:szCs w:val="21"/>
                        </w:rPr>
                      </w:pPr>
                    </w:p>
                    <w:p w14:paraId="589DDA23">
                      <w:pPr>
                        <w:jc w:val="center"/>
                        <w:rPr>
                          <w:rFonts w:hint="eastAsia" w:hAnsi="宋体"/>
                          <w:szCs w:val="21"/>
                        </w:rPr>
                      </w:pPr>
                    </w:p>
                    <w:p w14:paraId="1321DA41">
                      <w:pPr>
                        <w:jc w:val="center"/>
                        <w:rPr>
                          <w:rFonts w:hint="eastAsia" w:hAnsi="宋体"/>
                          <w:szCs w:val="21"/>
                        </w:rPr>
                      </w:pPr>
                    </w:p>
                    <w:p w14:paraId="2E8C2951">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12" name="流程图: 可选过程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01813E3">
                            <w:pPr>
                              <w:jc w:val="center"/>
                              <w:rPr>
                                <w:rFonts w:hint="eastAsia" w:hAnsi="宋体"/>
                                <w:szCs w:val="21"/>
                              </w:rPr>
                            </w:pPr>
                          </w:p>
                          <w:p w14:paraId="294B6467">
                            <w:pPr>
                              <w:jc w:val="center"/>
                              <w:rPr>
                                <w:rFonts w:hint="eastAsia" w:hAnsi="宋体"/>
                                <w:szCs w:val="21"/>
                              </w:rPr>
                            </w:pPr>
                          </w:p>
                          <w:p w14:paraId="74101B36">
                            <w:pPr>
                              <w:jc w:val="center"/>
                              <w:rPr>
                                <w:rFonts w:hint="eastAsia" w:hAnsi="宋体"/>
                                <w:szCs w:val="21"/>
                              </w:rPr>
                            </w:pPr>
                          </w:p>
                          <w:p w14:paraId="5D52F91D">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b59pdcAAAAJAQAADwAAAAAAAAABACAAAAAiAAAAZHJzL2Rvd25yZXYueG1sUEsB&#10;AhQAFAAAAAgAh07iQLKdYDQvAgAAYAQAAA4AAAAAAAAAAQAgAAAAJgEAAGRycy9lMm9Eb2MueG1s&#10;UEsFBgAAAAAGAAYAWQEAAMcFAAAAAA==&#10;">
                <v:fill on="t" focussize="0,0"/>
                <v:stroke color="#000000" joinstyle="miter"/>
                <v:imagedata o:title=""/>
                <o:lock v:ext="edit" aspectratio="f"/>
                <v:textbox>
                  <w:txbxContent>
                    <w:p w14:paraId="101813E3">
                      <w:pPr>
                        <w:jc w:val="center"/>
                        <w:rPr>
                          <w:rFonts w:hint="eastAsia" w:hAnsi="宋体"/>
                          <w:szCs w:val="21"/>
                        </w:rPr>
                      </w:pPr>
                    </w:p>
                    <w:p w14:paraId="294B6467">
                      <w:pPr>
                        <w:jc w:val="center"/>
                        <w:rPr>
                          <w:rFonts w:hint="eastAsia" w:hAnsi="宋体"/>
                          <w:szCs w:val="21"/>
                        </w:rPr>
                      </w:pPr>
                    </w:p>
                    <w:p w14:paraId="74101B36">
                      <w:pPr>
                        <w:jc w:val="center"/>
                        <w:rPr>
                          <w:rFonts w:hint="eastAsia" w:hAnsi="宋体"/>
                          <w:szCs w:val="21"/>
                        </w:rPr>
                      </w:pPr>
                    </w:p>
                    <w:p w14:paraId="5D52F91D">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13" name="流程图: 可选过程 1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3D2C17C">
                            <w:pPr>
                              <w:jc w:val="center"/>
                              <w:rPr>
                                <w:rFonts w:hint="eastAsia" w:hAnsi="宋体"/>
                                <w:szCs w:val="21"/>
                              </w:rPr>
                            </w:pPr>
                          </w:p>
                          <w:p w14:paraId="20B52E0F">
                            <w:pPr>
                              <w:jc w:val="center"/>
                              <w:rPr>
                                <w:rFonts w:hint="eastAsia" w:hAnsi="宋体"/>
                                <w:szCs w:val="21"/>
                              </w:rPr>
                            </w:pPr>
                          </w:p>
                          <w:p w14:paraId="64CA9FB5">
                            <w:pPr>
                              <w:jc w:val="center"/>
                              <w:rPr>
                                <w:rFonts w:hint="eastAsia" w:hAnsi="宋体"/>
                                <w:szCs w:val="21"/>
                              </w:rPr>
                            </w:pPr>
                          </w:p>
                          <w:p w14:paraId="64C0DCE1">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cMse2QAAAA0BAAAPAAAAAAAAAAEAIAAAACIAAABkcnMvZG93bnJldi54bWxQ&#10;SwECFAAUAAAACACHTuJAJSyJeS8CAABgBAAADgAAAAAAAAABACAAAAAoAQAAZHJzL2Uyb0RvYy54&#10;bWxQSwUGAAAAAAYABgBZAQAAyQUAAAAA&#10;">
                <v:fill on="t" focussize="0,0"/>
                <v:stroke color="#000000" joinstyle="miter"/>
                <v:imagedata o:title=""/>
                <o:lock v:ext="edit" aspectratio="f"/>
                <v:textbox>
                  <w:txbxContent>
                    <w:p w14:paraId="73D2C17C">
                      <w:pPr>
                        <w:jc w:val="center"/>
                        <w:rPr>
                          <w:rFonts w:hint="eastAsia" w:hAnsi="宋体"/>
                          <w:szCs w:val="21"/>
                        </w:rPr>
                      </w:pPr>
                    </w:p>
                    <w:p w14:paraId="20B52E0F">
                      <w:pPr>
                        <w:jc w:val="center"/>
                        <w:rPr>
                          <w:rFonts w:hint="eastAsia" w:hAnsi="宋体"/>
                          <w:szCs w:val="21"/>
                        </w:rPr>
                      </w:pPr>
                    </w:p>
                    <w:p w14:paraId="64CA9FB5">
                      <w:pPr>
                        <w:jc w:val="center"/>
                        <w:rPr>
                          <w:rFonts w:hint="eastAsia" w:hAnsi="宋体"/>
                          <w:szCs w:val="21"/>
                        </w:rPr>
                      </w:pPr>
                    </w:p>
                    <w:p w14:paraId="64C0DCE1">
                      <w:pPr>
                        <w:jc w:val="center"/>
                        <w:rPr>
                          <w:szCs w:val="21"/>
                        </w:rPr>
                      </w:pPr>
                      <w:r>
                        <w:rPr>
                          <w:rFonts w:hint="eastAsia" w:hAnsi="宋体"/>
                          <w:szCs w:val="21"/>
                        </w:rPr>
                        <w:t>代理人身份证复印件</w:t>
                      </w:r>
                    </w:p>
                  </w:txbxContent>
                </v:textbox>
              </v:shape>
            </w:pict>
          </mc:Fallback>
        </mc:AlternateContent>
      </w:r>
    </w:p>
    <w:p w14:paraId="342D9649">
      <w:pPr>
        <w:spacing w:line="300" w:lineRule="auto"/>
        <w:jc w:val="center"/>
        <w:rPr>
          <w:rFonts w:hint="eastAsia" w:ascii="仿宋" w:hAnsi="仿宋" w:eastAsia="仿宋" w:cs="仿宋"/>
          <w:b/>
          <w:color w:val="auto"/>
          <w:sz w:val="28"/>
          <w:szCs w:val="28"/>
          <w:highlight w:val="none"/>
        </w:rPr>
      </w:pPr>
    </w:p>
    <w:p w14:paraId="24366CB4">
      <w:pPr>
        <w:spacing w:line="300" w:lineRule="auto"/>
        <w:jc w:val="center"/>
        <w:rPr>
          <w:rFonts w:hint="eastAsia" w:ascii="仿宋" w:hAnsi="仿宋" w:eastAsia="仿宋" w:cs="仿宋"/>
          <w:b/>
          <w:color w:val="auto"/>
          <w:sz w:val="28"/>
          <w:szCs w:val="28"/>
          <w:highlight w:val="none"/>
        </w:rPr>
      </w:pPr>
    </w:p>
    <w:p w14:paraId="082F11D2">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92B2263">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14:paraId="0453359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14:paraId="5D037C7F">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14:paraId="0EAAE9B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14:paraId="46300BD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14:paraId="3495977C">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14:paraId="23DC5AF3">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14:paraId="167471E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w:t>
      </w:r>
    </w:p>
    <w:p w14:paraId="2F922275">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14:paraId="11A8AD39">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14:paraId="3A8188C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2D76E87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14:paraId="58CC7E2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14:paraId="03AF386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7E40BD84">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6.本项目是专门面向中小企业采购的项目。（提供《中小企业声明函》，具体格式文件见比价文件P48中小企业声明函（工程、服务）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）。本项目中小企业划分标准所属行业为：软件和信息技术服务业。</w:t>
      </w:r>
    </w:p>
    <w:p w14:paraId="34DDB549">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14:paraId="3567570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14:paraId="61B07E2E">
      <w:pPr>
        <w:adjustRightInd w:val="0"/>
        <w:snapToGrid w:val="0"/>
        <w:spacing w:line="300" w:lineRule="auto"/>
        <w:rPr>
          <w:rFonts w:hint="eastAsia" w:ascii="仿宋" w:hAnsi="仿宋" w:eastAsia="仿宋" w:cs="仿宋"/>
          <w:color w:val="auto"/>
          <w:sz w:val="24"/>
          <w:highlight w:val="none"/>
        </w:rPr>
      </w:pPr>
    </w:p>
    <w:p w14:paraId="59C52428">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657ADEEE">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66C7DB60">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326E0A46">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14:paraId="5B13DBC7">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14:paraId="35743927">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参加本项目前三年内，在经营活动中没有违法记录承诺函。</w:t>
      </w:r>
    </w:p>
    <w:p w14:paraId="203DEF8A">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14:paraId="33C1B6F6">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14:paraId="6AD22DE7">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14:paraId="2684ECEF">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14:paraId="4C176C79">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7E0D4DCA">
      <w:pPr>
        <w:adjustRightInd w:val="0"/>
        <w:snapToGrid w:val="0"/>
        <w:spacing w:line="400" w:lineRule="exact"/>
        <w:ind w:firstLine="555"/>
        <w:rPr>
          <w:rFonts w:hint="eastAsia" w:ascii="仿宋" w:hAnsi="仿宋" w:eastAsia="仿宋" w:cs="仿宋"/>
          <w:color w:val="auto"/>
          <w:sz w:val="24"/>
          <w:highlight w:val="none"/>
        </w:rPr>
      </w:pPr>
    </w:p>
    <w:p w14:paraId="6411261A">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1BEF0975">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C473960">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117E8ADF">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诚信响应承诺书。</w:t>
      </w:r>
    </w:p>
    <w:p w14:paraId="422CD2DB">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14:paraId="5B289081">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14:paraId="2CFDF0BF">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14:paraId="5F2882CF">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14:paraId="3932C505">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14:paraId="276E88F5">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14:paraId="5C8381DA">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14:paraId="04A78AEE">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14:paraId="3341B168">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14:paraId="12BA285D">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14:paraId="7CF247AA">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4508C758">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45D30CA">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7260EA98">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14:paraId="3A13896A">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A672A97">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14:paraId="71892FF6">
      <w:pPr>
        <w:pStyle w:val="10"/>
        <w:numPr>
          <w:ilvl w:val="0"/>
          <w:numId w:val="0"/>
        </w:numPr>
        <w:rPr>
          <w:rFonts w:hint="eastAsia"/>
          <w:color w:val="auto"/>
          <w:highlight w:val="none"/>
        </w:rPr>
      </w:pPr>
    </w:p>
    <w:p w14:paraId="7D46CB1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14:paraId="0FA1F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14:paraId="0AAC06D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02B7C7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14:paraId="3B05276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14:paraId="1D78D2A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5BEE333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10920CC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435BBC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14:paraId="7777D28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B06670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14:paraId="0A55359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14:paraId="7CA83F3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4BC1E80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ADFB40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41AFC7D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42CF323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48AE413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4691750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61C251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14:paraId="6305F1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14:paraId="3AC5355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14:paraId="3473CD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14:paraId="7348BCA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6DE94B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0408704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14:paraId="19E3B4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14:paraId="12DC5D1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9905C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F1D3DF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14:paraId="5DB3EE6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4844A5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14:paraId="41456C9F">
      <w:pPr>
        <w:rPr>
          <w:rFonts w:hint="default"/>
          <w:color w:val="auto"/>
          <w:highlight w:val="none"/>
          <w:lang w:val="en-US" w:eastAsia="zh-CN"/>
        </w:rPr>
      </w:pPr>
    </w:p>
    <w:p w14:paraId="0BB87388">
      <w:pPr>
        <w:rPr>
          <w:rFonts w:hint="eastAsia" w:ascii="仿宋" w:hAnsi="仿宋" w:eastAsia="仿宋" w:cs="仿宋"/>
          <w:b/>
          <w:color w:val="auto"/>
          <w:sz w:val="24"/>
          <w:highlight w:val="none"/>
        </w:rPr>
      </w:pPr>
    </w:p>
    <w:p w14:paraId="18E67FEF">
      <w:pPr>
        <w:rPr>
          <w:rFonts w:hint="eastAsia" w:ascii="仿宋" w:hAnsi="仿宋" w:eastAsia="仿宋" w:cs="仿宋"/>
          <w:b/>
          <w:color w:val="auto"/>
          <w:sz w:val="24"/>
          <w:highlight w:val="none"/>
        </w:rPr>
      </w:pPr>
    </w:p>
    <w:p w14:paraId="5EED3ACC">
      <w:pPr>
        <w:rPr>
          <w:rFonts w:hint="eastAsia" w:ascii="仿宋" w:hAnsi="仿宋" w:eastAsia="仿宋" w:cs="仿宋"/>
          <w:b/>
          <w:color w:val="auto"/>
          <w:sz w:val="24"/>
          <w:highlight w:val="none"/>
        </w:rPr>
      </w:pPr>
    </w:p>
    <w:p w14:paraId="3301E046">
      <w:pPr>
        <w:rPr>
          <w:rFonts w:hint="eastAsia" w:ascii="仿宋" w:hAnsi="仿宋" w:eastAsia="仿宋" w:cs="仿宋"/>
          <w:b/>
          <w:color w:val="auto"/>
          <w:sz w:val="24"/>
          <w:highlight w:val="none"/>
        </w:rPr>
      </w:pPr>
    </w:p>
    <w:p w14:paraId="014E85C1">
      <w:pPr>
        <w:rPr>
          <w:rFonts w:hint="eastAsia" w:ascii="仿宋" w:hAnsi="仿宋" w:eastAsia="仿宋" w:cs="仿宋"/>
          <w:b/>
          <w:color w:val="auto"/>
          <w:sz w:val="24"/>
          <w:highlight w:val="none"/>
        </w:rPr>
      </w:pPr>
    </w:p>
    <w:p w14:paraId="3294FDEB">
      <w:pPr>
        <w:rPr>
          <w:rFonts w:hint="eastAsia" w:ascii="仿宋" w:hAnsi="仿宋" w:eastAsia="仿宋" w:cs="仿宋"/>
          <w:b/>
          <w:color w:val="auto"/>
          <w:sz w:val="24"/>
          <w:highlight w:val="none"/>
        </w:rPr>
      </w:pPr>
    </w:p>
    <w:p w14:paraId="316BBF2A">
      <w:pPr>
        <w:rPr>
          <w:rFonts w:hint="eastAsia" w:ascii="仿宋" w:hAnsi="仿宋" w:eastAsia="仿宋" w:cs="仿宋"/>
          <w:b/>
          <w:color w:val="auto"/>
          <w:sz w:val="24"/>
          <w:highlight w:val="none"/>
        </w:rPr>
      </w:pPr>
    </w:p>
    <w:p w14:paraId="69E89DF6">
      <w:pPr>
        <w:rPr>
          <w:rFonts w:hint="eastAsia" w:ascii="仿宋" w:hAnsi="仿宋" w:eastAsia="仿宋" w:cs="仿宋"/>
          <w:b/>
          <w:color w:val="auto"/>
          <w:sz w:val="24"/>
          <w:highlight w:val="none"/>
        </w:rPr>
      </w:pPr>
    </w:p>
    <w:p w14:paraId="4E8D6726">
      <w:pPr>
        <w:rPr>
          <w:rFonts w:hint="eastAsia" w:ascii="仿宋" w:hAnsi="仿宋" w:eastAsia="仿宋" w:cs="仿宋"/>
          <w:b/>
          <w:color w:val="auto"/>
          <w:sz w:val="24"/>
          <w:highlight w:val="none"/>
        </w:rPr>
      </w:pPr>
    </w:p>
    <w:p w14:paraId="42960DAF">
      <w:pPr>
        <w:rPr>
          <w:rFonts w:hint="eastAsia" w:ascii="仿宋" w:hAnsi="仿宋" w:eastAsia="仿宋" w:cs="仿宋"/>
          <w:b/>
          <w:color w:val="auto"/>
          <w:sz w:val="24"/>
          <w:highlight w:val="none"/>
        </w:rPr>
      </w:pPr>
    </w:p>
    <w:p w14:paraId="1693A27E">
      <w:pPr>
        <w:rPr>
          <w:rFonts w:hint="eastAsia" w:ascii="仿宋" w:hAnsi="仿宋" w:eastAsia="仿宋" w:cs="仿宋"/>
          <w:b/>
          <w:color w:val="auto"/>
          <w:sz w:val="24"/>
          <w:highlight w:val="none"/>
        </w:rPr>
      </w:pPr>
    </w:p>
    <w:p w14:paraId="6C52054A">
      <w:pPr>
        <w:rPr>
          <w:rFonts w:hint="eastAsia" w:ascii="仿宋" w:hAnsi="仿宋" w:eastAsia="仿宋" w:cs="仿宋"/>
          <w:b/>
          <w:color w:val="auto"/>
          <w:sz w:val="24"/>
          <w:highlight w:val="none"/>
        </w:rPr>
      </w:pPr>
    </w:p>
    <w:p w14:paraId="5E28FD69">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4.2商务条款响应</w:t>
      </w:r>
    </w:p>
    <w:p w14:paraId="47AC8E4D">
      <w:pPr>
        <w:pStyle w:val="4"/>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0BA5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74CC7D3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14:paraId="416FB32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14:paraId="690AFF8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14:paraId="4DA7898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14:paraId="13322C5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668D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35837E7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14:paraId="3C8AB18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1381" w:type="dxa"/>
            <w:noWrap w:val="0"/>
            <w:vAlign w:val="center"/>
          </w:tcPr>
          <w:p w14:paraId="10C6CC4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14:paraId="7B18BA15">
            <w:pPr>
              <w:jc w:val="center"/>
              <w:rPr>
                <w:rFonts w:hint="eastAsia" w:ascii="仿宋" w:hAnsi="仿宋" w:eastAsia="仿宋" w:cs="仿宋"/>
                <w:color w:val="auto"/>
                <w:szCs w:val="21"/>
                <w:highlight w:val="none"/>
              </w:rPr>
            </w:pPr>
          </w:p>
        </w:tc>
        <w:tc>
          <w:tcPr>
            <w:tcW w:w="1391" w:type="dxa"/>
            <w:noWrap w:val="0"/>
            <w:vAlign w:val="center"/>
          </w:tcPr>
          <w:p w14:paraId="4D24214C">
            <w:pPr>
              <w:jc w:val="center"/>
              <w:rPr>
                <w:rFonts w:hint="eastAsia" w:ascii="仿宋" w:hAnsi="仿宋" w:eastAsia="仿宋" w:cs="仿宋"/>
                <w:color w:val="auto"/>
                <w:szCs w:val="21"/>
                <w:highlight w:val="none"/>
              </w:rPr>
            </w:pPr>
          </w:p>
        </w:tc>
      </w:tr>
      <w:tr w14:paraId="55A4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62FEC0D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14:paraId="7DFD68D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1381" w:type="dxa"/>
            <w:noWrap w:val="0"/>
            <w:vAlign w:val="center"/>
          </w:tcPr>
          <w:p w14:paraId="1B681B92">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14:paraId="2389ED6A">
            <w:pPr>
              <w:jc w:val="center"/>
              <w:rPr>
                <w:rFonts w:hint="eastAsia" w:ascii="仿宋" w:hAnsi="仿宋" w:eastAsia="仿宋" w:cs="仿宋"/>
                <w:color w:val="auto"/>
                <w:szCs w:val="21"/>
                <w:highlight w:val="none"/>
              </w:rPr>
            </w:pPr>
          </w:p>
        </w:tc>
        <w:tc>
          <w:tcPr>
            <w:tcW w:w="1391" w:type="dxa"/>
            <w:noWrap w:val="0"/>
            <w:vAlign w:val="center"/>
          </w:tcPr>
          <w:p w14:paraId="47299BDD">
            <w:pPr>
              <w:jc w:val="center"/>
              <w:rPr>
                <w:rFonts w:hint="eastAsia" w:ascii="仿宋" w:hAnsi="仿宋" w:eastAsia="仿宋" w:cs="仿宋"/>
                <w:color w:val="auto"/>
                <w:szCs w:val="21"/>
                <w:highlight w:val="none"/>
              </w:rPr>
            </w:pPr>
          </w:p>
        </w:tc>
      </w:tr>
      <w:tr w14:paraId="1FD5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5293317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14:paraId="2363276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1381" w:type="dxa"/>
            <w:noWrap w:val="0"/>
            <w:vAlign w:val="center"/>
          </w:tcPr>
          <w:p w14:paraId="7A23B22D">
            <w:pPr>
              <w:jc w:val="center"/>
              <w:rPr>
                <w:rFonts w:hint="eastAsia" w:ascii="仿宋" w:hAnsi="仿宋" w:eastAsia="仿宋" w:cs="仿宋"/>
                <w:color w:val="auto"/>
                <w:szCs w:val="21"/>
                <w:highlight w:val="none"/>
              </w:rPr>
            </w:pPr>
          </w:p>
        </w:tc>
        <w:tc>
          <w:tcPr>
            <w:tcW w:w="1322" w:type="dxa"/>
            <w:noWrap w:val="0"/>
            <w:vAlign w:val="center"/>
          </w:tcPr>
          <w:p w14:paraId="7244B599">
            <w:pPr>
              <w:ind w:right="-35"/>
              <w:jc w:val="center"/>
              <w:rPr>
                <w:rFonts w:hint="eastAsia" w:ascii="仿宋" w:hAnsi="仿宋" w:eastAsia="仿宋" w:cs="仿宋"/>
                <w:color w:val="auto"/>
                <w:szCs w:val="21"/>
                <w:highlight w:val="none"/>
              </w:rPr>
            </w:pPr>
          </w:p>
        </w:tc>
        <w:tc>
          <w:tcPr>
            <w:tcW w:w="1391" w:type="dxa"/>
            <w:noWrap w:val="0"/>
            <w:vAlign w:val="center"/>
          </w:tcPr>
          <w:p w14:paraId="4820843B">
            <w:pPr>
              <w:ind w:right="-35"/>
              <w:jc w:val="center"/>
              <w:rPr>
                <w:rFonts w:hint="eastAsia" w:ascii="仿宋" w:hAnsi="仿宋" w:eastAsia="仿宋" w:cs="仿宋"/>
                <w:color w:val="auto"/>
                <w:szCs w:val="21"/>
                <w:highlight w:val="none"/>
              </w:rPr>
            </w:pPr>
          </w:p>
        </w:tc>
      </w:tr>
      <w:tr w14:paraId="3396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2C08F7B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14:paraId="31DE157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14:paraId="5DD1D80C">
            <w:pPr>
              <w:jc w:val="center"/>
              <w:rPr>
                <w:rFonts w:hint="eastAsia" w:ascii="仿宋" w:hAnsi="仿宋" w:eastAsia="仿宋" w:cs="仿宋"/>
                <w:color w:val="auto"/>
                <w:szCs w:val="21"/>
                <w:highlight w:val="none"/>
              </w:rPr>
            </w:pPr>
          </w:p>
        </w:tc>
        <w:tc>
          <w:tcPr>
            <w:tcW w:w="1322" w:type="dxa"/>
            <w:noWrap w:val="0"/>
            <w:vAlign w:val="center"/>
          </w:tcPr>
          <w:p w14:paraId="0AAE2586">
            <w:pPr>
              <w:ind w:right="-35"/>
              <w:jc w:val="center"/>
              <w:rPr>
                <w:rFonts w:hint="eastAsia" w:ascii="仿宋" w:hAnsi="仿宋" w:eastAsia="仿宋" w:cs="仿宋"/>
                <w:color w:val="auto"/>
                <w:szCs w:val="21"/>
                <w:highlight w:val="none"/>
              </w:rPr>
            </w:pPr>
          </w:p>
        </w:tc>
        <w:tc>
          <w:tcPr>
            <w:tcW w:w="1391" w:type="dxa"/>
            <w:noWrap w:val="0"/>
            <w:vAlign w:val="center"/>
          </w:tcPr>
          <w:p w14:paraId="125AD803">
            <w:pPr>
              <w:ind w:right="-35"/>
              <w:jc w:val="center"/>
              <w:rPr>
                <w:rFonts w:hint="eastAsia" w:ascii="仿宋" w:hAnsi="仿宋" w:eastAsia="仿宋" w:cs="仿宋"/>
                <w:color w:val="auto"/>
                <w:szCs w:val="21"/>
                <w:highlight w:val="none"/>
              </w:rPr>
            </w:pPr>
          </w:p>
        </w:tc>
      </w:tr>
      <w:tr w14:paraId="1FC3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096B34C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14:paraId="41B460EB">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1381" w:type="dxa"/>
            <w:noWrap w:val="0"/>
            <w:vAlign w:val="center"/>
          </w:tcPr>
          <w:p w14:paraId="065AD687">
            <w:pPr>
              <w:jc w:val="center"/>
              <w:rPr>
                <w:rFonts w:hint="eastAsia" w:ascii="仿宋" w:hAnsi="仿宋" w:eastAsia="仿宋" w:cs="仿宋"/>
                <w:color w:val="auto"/>
                <w:szCs w:val="21"/>
                <w:highlight w:val="none"/>
              </w:rPr>
            </w:pPr>
          </w:p>
        </w:tc>
        <w:tc>
          <w:tcPr>
            <w:tcW w:w="1322" w:type="dxa"/>
            <w:noWrap w:val="0"/>
            <w:vAlign w:val="center"/>
          </w:tcPr>
          <w:p w14:paraId="6DD17580">
            <w:pPr>
              <w:ind w:right="-35"/>
              <w:jc w:val="center"/>
              <w:rPr>
                <w:rFonts w:hint="eastAsia" w:ascii="仿宋" w:hAnsi="仿宋" w:eastAsia="仿宋" w:cs="仿宋"/>
                <w:color w:val="auto"/>
                <w:szCs w:val="21"/>
                <w:highlight w:val="none"/>
              </w:rPr>
            </w:pPr>
          </w:p>
        </w:tc>
        <w:tc>
          <w:tcPr>
            <w:tcW w:w="1391" w:type="dxa"/>
            <w:noWrap w:val="0"/>
            <w:vAlign w:val="center"/>
          </w:tcPr>
          <w:p w14:paraId="7B8D427F">
            <w:pPr>
              <w:ind w:right="-35"/>
              <w:jc w:val="center"/>
              <w:rPr>
                <w:rFonts w:hint="eastAsia" w:ascii="仿宋" w:hAnsi="仿宋" w:eastAsia="仿宋" w:cs="仿宋"/>
                <w:color w:val="auto"/>
                <w:szCs w:val="21"/>
                <w:highlight w:val="none"/>
              </w:rPr>
            </w:pPr>
          </w:p>
        </w:tc>
      </w:tr>
      <w:tr w14:paraId="3309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2705AD0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14:paraId="22B56D4B">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14:paraId="4E53201C">
            <w:pPr>
              <w:jc w:val="center"/>
              <w:rPr>
                <w:rFonts w:hint="eastAsia" w:ascii="仿宋" w:hAnsi="仿宋" w:eastAsia="仿宋" w:cs="仿宋"/>
                <w:color w:val="auto"/>
                <w:szCs w:val="21"/>
                <w:highlight w:val="none"/>
              </w:rPr>
            </w:pPr>
          </w:p>
        </w:tc>
        <w:tc>
          <w:tcPr>
            <w:tcW w:w="1322" w:type="dxa"/>
            <w:noWrap w:val="0"/>
            <w:vAlign w:val="center"/>
          </w:tcPr>
          <w:p w14:paraId="0EB008B2">
            <w:pPr>
              <w:ind w:right="-35"/>
              <w:jc w:val="center"/>
              <w:rPr>
                <w:rFonts w:hint="eastAsia" w:ascii="仿宋" w:hAnsi="仿宋" w:eastAsia="仿宋" w:cs="仿宋"/>
                <w:color w:val="auto"/>
                <w:szCs w:val="21"/>
                <w:highlight w:val="none"/>
              </w:rPr>
            </w:pPr>
          </w:p>
        </w:tc>
        <w:tc>
          <w:tcPr>
            <w:tcW w:w="1391" w:type="dxa"/>
            <w:noWrap w:val="0"/>
            <w:vAlign w:val="center"/>
          </w:tcPr>
          <w:p w14:paraId="1CC46C4C">
            <w:pPr>
              <w:ind w:right="-35"/>
              <w:jc w:val="center"/>
              <w:rPr>
                <w:rFonts w:hint="eastAsia" w:ascii="仿宋" w:hAnsi="仿宋" w:eastAsia="仿宋" w:cs="仿宋"/>
                <w:color w:val="auto"/>
                <w:szCs w:val="21"/>
                <w:highlight w:val="none"/>
              </w:rPr>
            </w:pPr>
          </w:p>
        </w:tc>
      </w:tr>
      <w:tr w14:paraId="7FCA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65E21FED">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14:paraId="0FB0CB4D">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1381" w:type="dxa"/>
            <w:noWrap w:val="0"/>
            <w:vAlign w:val="center"/>
          </w:tcPr>
          <w:p w14:paraId="3FCE638D">
            <w:pPr>
              <w:jc w:val="center"/>
              <w:rPr>
                <w:rFonts w:hint="eastAsia" w:ascii="仿宋" w:hAnsi="仿宋" w:eastAsia="仿宋" w:cs="仿宋"/>
                <w:color w:val="auto"/>
                <w:szCs w:val="21"/>
                <w:highlight w:val="none"/>
              </w:rPr>
            </w:pPr>
          </w:p>
        </w:tc>
        <w:tc>
          <w:tcPr>
            <w:tcW w:w="1322" w:type="dxa"/>
            <w:noWrap w:val="0"/>
            <w:vAlign w:val="center"/>
          </w:tcPr>
          <w:p w14:paraId="79676D6A">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14:paraId="17C1B26C">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14:paraId="6AA2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2C75D188">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14:paraId="592D7719">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1381" w:type="dxa"/>
            <w:noWrap w:val="0"/>
            <w:vAlign w:val="center"/>
          </w:tcPr>
          <w:p w14:paraId="79BE04BB">
            <w:pPr>
              <w:jc w:val="center"/>
              <w:rPr>
                <w:rFonts w:hint="eastAsia" w:ascii="仿宋" w:hAnsi="仿宋" w:eastAsia="仿宋" w:cs="仿宋"/>
                <w:color w:val="auto"/>
                <w:szCs w:val="21"/>
                <w:highlight w:val="none"/>
              </w:rPr>
            </w:pPr>
          </w:p>
        </w:tc>
        <w:tc>
          <w:tcPr>
            <w:tcW w:w="1322" w:type="dxa"/>
            <w:noWrap w:val="0"/>
            <w:vAlign w:val="center"/>
          </w:tcPr>
          <w:p w14:paraId="495C9FFC">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14:paraId="3C33CEBA">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14:paraId="454D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5D634D3C">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14:paraId="794420D6">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1381" w:type="dxa"/>
            <w:noWrap w:val="0"/>
            <w:vAlign w:val="center"/>
          </w:tcPr>
          <w:p w14:paraId="1E76E13A">
            <w:pPr>
              <w:jc w:val="center"/>
              <w:rPr>
                <w:rFonts w:hint="eastAsia" w:ascii="仿宋" w:hAnsi="仿宋" w:eastAsia="仿宋" w:cs="仿宋"/>
                <w:color w:val="auto"/>
                <w:szCs w:val="21"/>
                <w:highlight w:val="none"/>
              </w:rPr>
            </w:pPr>
          </w:p>
        </w:tc>
        <w:tc>
          <w:tcPr>
            <w:tcW w:w="1322" w:type="dxa"/>
            <w:noWrap w:val="0"/>
            <w:vAlign w:val="center"/>
          </w:tcPr>
          <w:p w14:paraId="2BF5A36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14:paraId="2F2888FA">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14:paraId="6034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79B6220A">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14:paraId="5F48B1D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14:paraId="723BBFE0">
            <w:pPr>
              <w:rPr>
                <w:rFonts w:hint="eastAsia" w:ascii="仿宋" w:hAnsi="仿宋" w:eastAsia="仿宋" w:cs="仿宋"/>
                <w:color w:val="auto"/>
                <w:szCs w:val="21"/>
                <w:highlight w:val="none"/>
              </w:rPr>
            </w:pPr>
          </w:p>
        </w:tc>
      </w:tr>
    </w:tbl>
    <w:p w14:paraId="36343B90">
      <w:pPr>
        <w:rPr>
          <w:rFonts w:hint="eastAsia" w:ascii="仿宋" w:hAnsi="仿宋" w:eastAsia="仿宋" w:cs="仿宋"/>
          <w:color w:val="auto"/>
          <w:sz w:val="24"/>
          <w:highlight w:val="none"/>
        </w:rPr>
      </w:pPr>
    </w:p>
    <w:p w14:paraId="5E10534B">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14:paraId="365E4607">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14:paraId="47A84047">
      <w:pPr>
        <w:rPr>
          <w:rFonts w:hint="eastAsia" w:ascii="仿宋" w:hAnsi="仿宋" w:eastAsia="仿宋" w:cs="仿宋"/>
          <w:color w:val="auto"/>
          <w:szCs w:val="21"/>
          <w:highlight w:val="none"/>
          <w:lang w:val="en-GB"/>
        </w:rPr>
      </w:pPr>
    </w:p>
    <w:p w14:paraId="21B3C1D3">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3BC2F375">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B219CBF">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14:paraId="132976A8">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所投项目业绩介绍（单页）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731B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55D812C9">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14:paraId="23A5A90F">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14:paraId="5606776E">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14:paraId="66A02342">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14:paraId="03E927C3">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14:paraId="63D3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28F985E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14:paraId="6C9D2613">
            <w:pPr>
              <w:jc w:val="center"/>
              <w:rPr>
                <w:rFonts w:hint="eastAsia" w:ascii="仿宋" w:hAnsi="仿宋" w:eastAsia="仿宋" w:cs="仿宋"/>
                <w:color w:val="auto"/>
                <w:szCs w:val="21"/>
                <w:highlight w:val="none"/>
              </w:rPr>
            </w:pPr>
          </w:p>
        </w:tc>
        <w:tc>
          <w:tcPr>
            <w:tcW w:w="2787" w:type="dxa"/>
            <w:noWrap w:val="0"/>
            <w:vAlign w:val="center"/>
          </w:tcPr>
          <w:p w14:paraId="42BA7794">
            <w:pPr>
              <w:jc w:val="center"/>
              <w:rPr>
                <w:rFonts w:hint="eastAsia" w:ascii="仿宋" w:hAnsi="仿宋" w:eastAsia="仿宋" w:cs="仿宋"/>
                <w:color w:val="auto"/>
                <w:szCs w:val="21"/>
                <w:highlight w:val="none"/>
              </w:rPr>
            </w:pPr>
          </w:p>
        </w:tc>
        <w:tc>
          <w:tcPr>
            <w:tcW w:w="1533" w:type="dxa"/>
            <w:noWrap w:val="0"/>
            <w:vAlign w:val="center"/>
          </w:tcPr>
          <w:p w14:paraId="0D6FEE96">
            <w:pPr>
              <w:jc w:val="center"/>
              <w:rPr>
                <w:rFonts w:hint="eastAsia" w:ascii="仿宋" w:hAnsi="仿宋" w:eastAsia="仿宋" w:cs="仿宋"/>
                <w:color w:val="auto"/>
                <w:szCs w:val="21"/>
                <w:highlight w:val="none"/>
              </w:rPr>
            </w:pPr>
          </w:p>
        </w:tc>
        <w:tc>
          <w:tcPr>
            <w:tcW w:w="1518" w:type="dxa"/>
            <w:noWrap w:val="0"/>
            <w:vAlign w:val="center"/>
          </w:tcPr>
          <w:p w14:paraId="0825B153">
            <w:pPr>
              <w:jc w:val="center"/>
              <w:rPr>
                <w:rFonts w:hint="eastAsia" w:ascii="仿宋" w:hAnsi="仿宋" w:eastAsia="仿宋" w:cs="仿宋"/>
                <w:color w:val="auto"/>
                <w:szCs w:val="21"/>
                <w:highlight w:val="none"/>
              </w:rPr>
            </w:pPr>
          </w:p>
        </w:tc>
      </w:tr>
      <w:tr w14:paraId="1AC6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27" w:type="dxa"/>
            <w:noWrap w:val="0"/>
            <w:vAlign w:val="center"/>
          </w:tcPr>
          <w:p w14:paraId="2255CAD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14:paraId="7E1CA0FF">
            <w:pPr>
              <w:jc w:val="center"/>
              <w:rPr>
                <w:rFonts w:hint="eastAsia" w:ascii="仿宋" w:hAnsi="仿宋" w:eastAsia="仿宋" w:cs="仿宋"/>
                <w:color w:val="auto"/>
                <w:szCs w:val="21"/>
                <w:highlight w:val="none"/>
              </w:rPr>
            </w:pPr>
          </w:p>
        </w:tc>
        <w:tc>
          <w:tcPr>
            <w:tcW w:w="2787" w:type="dxa"/>
            <w:noWrap w:val="0"/>
            <w:vAlign w:val="center"/>
          </w:tcPr>
          <w:p w14:paraId="566419D2">
            <w:pPr>
              <w:jc w:val="center"/>
              <w:rPr>
                <w:rFonts w:hint="eastAsia" w:ascii="仿宋" w:hAnsi="仿宋" w:eastAsia="仿宋" w:cs="仿宋"/>
                <w:color w:val="auto"/>
                <w:szCs w:val="21"/>
                <w:highlight w:val="none"/>
              </w:rPr>
            </w:pPr>
          </w:p>
        </w:tc>
        <w:tc>
          <w:tcPr>
            <w:tcW w:w="1533" w:type="dxa"/>
            <w:noWrap w:val="0"/>
            <w:vAlign w:val="center"/>
          </w:tcPr>
          <w:p w14:paraId="1A40FDB5">
            <w:pPr>
              <w:pStyle w:val="24"/>
              <w:rPr>
                <w:rFonts w:hint="eastAsia" w:ascii="仿宋" w:hAnsi="仿宋" w:eastAsia="仿宋" w:cs="仿宋"/>
                <w:color w:val="auto"/>
                <w:highlight w:val="none"/>
              </w:rPr>
            </w:pPr>
          </w:p>
        </w:tc>
        <w:tc>
          <w:tcPr>
            <w:tcW w:w="1518" w:type="dxa"/>
            <w:noWrap w:val="0"/>
            <w:vAlign w:val="center"/>
          </w:tcPr>
          <w:p w14:paraId="630B5D8C">
            <w:pPr>
              <w:jc w:val="center"/>
              <w:rPr>
                <w:rFonts w:hint="eastAsia" w:ascii="仿宋" w:hAnsi="仿宋" w:eastAsia="仿宋" w:cs="仿宋"/>
                <w:color w:val="auto"/>
                <w:szCs w:val="21"/>
                <w:highlight w:val="none"/>
              </w:rPr>
            </w:pPr>
          </w:p>
        </w:tc>
      </w:tr>
      <w:tr w14:paraId="7ABC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27" w:type="dxa"/>
            <w:noWrap w:val="0"/>
            <w:vAlign w:val="center"/>
          </w:tcPr>
          <w:p w14:paraId="09BE83A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14:paraId="6ADC4AC9">
            <w:pPr>
              <w:jc w:val="center"/>
              <w:rPr>
                <w:rFonts w:hint="eastAsia" w:ascii="仿宋" w:hAnsi="仿宋" w:eastAsia="仿宋" w:cs="仿宋"/>
                <w:color w:val="auto"/>
                <w:szCs w:val="21"/>
                <w:highlight w:val="none"/>
              </w:rPr>
            </w:pPr>
          </w:p>
        </w:tc>
        <w:tc>
          <w:tcPr>
            <w:tcW w:w="2787" w:type="dxa"/>
            <w:noWrap w:val="0"/>
            <w:vAlign w:val="center"/>
          </w:tcPr>
          <w:p w14:paraId="4E60175F">
            <w:pPr>
              <w:jc w:val="center"/>
              <w:rPr>
                <w:rFonts w:hint="eastAsia" w:ascii="仿宋" w:hAnsi="仿宋" w:eastAsia="仿宋" w:cs="仿宋"/>
                <w:color w:val="auto"/>
                <w:szCs w:val="21"/>
                <w:highlight w:val="none"/>
              </w:rPr>
            </w:pPr>
          </w:p>
        </w:tc>
        <w:tc>
          <w:tcPr>
            <w:tcW w:w="1533" w:type="dxa"/>
            <w:noWrap w:val="0"/>
            <w:vAlign w:val="center"/>
          </w:tcPr>
          <w:p w14:paraId="7E1939D2">
            <w:pPr>
              <w:jc w:val="center"/>
              <w:rPr>
                <w:rFonts w:hint="eastAsia" w:ascii="仿宋" w:hAnsi="仿宋" w:eastAsia="仿宋" w:cs="仿宋"/>
                <w:color w:val="auto"/>
                <w:szCs w:val="21"/>
                <w:highlight w:val="none"/>
              </w:rPr>
            </w:pPr>
          </w:p>
        </w:tc>
        <w:tc>
          <w:tcPr>
            <w:tcW w:w="1518" w:type="dxa"/>
            <w:noWrap w:val="0"/>
            <w:vAlign w:val="center"/>
          </w:tcPr>
          <w:p w14:paraId="0401D500">
            <w:pPr>
              <w:jc w:val="center"/>
              <w:rPr>
                <w:rFonts w:hint="eastAsia" w:ascii="仿宋" w:hAnsi="仿宋" w:eastAsia="仿宋" w:cs="仿宋"/>
                <w:color w:val="auto"/>
                <w:szCs w:val="21"/>
                <w:highlight w:val="none"/>
              </w:rPr>
            </w:pPr>
          </w:p>
        </w:tc>
      </w:tr>
      <w:tr w14:paraId="4976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69E9F88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14:paraId="50A5080B">
            <w:pPr>
              <w:jc w:val="center"/>
              <w:rPr>
                <w:rFonts w:hint="eastAsia" w:ascii="仿宋" w:hAnsi="仿宋" w:eastAsia="仿宋" w:cs="仿宋"/>
                <w:color w:val="auto"/>
                <w:szCs w:val="21"/>
                <w:highlight w:val="none"/>
              </w:rPr>
            </w:pPr>
          </w:p>
        </w:tc>
        <w:tc>
          <w:tcPr>
            <w:tcW w:w="2787" w:type="dxa"/>
            <w:noWrap w:val="0"/>
            <w:vAlign w:val="center"/>
          </w:tcPr>
          <w:p w14:paraId="73414238">
            <w:pPr>
              <w:jc w:val="center"/>
              <w:rPr>
                <w:rFonts w:hint="eastAsia" w:ascii="仿宋" w:hAnsi="仿宋" w:eastAsia="仿宋" w:cs="仿宋"/>
                <w:color w:val="auto"/>
                <w:szCs w:val="21"/>
                <w:highlight w:val="none"/>
              </w:rPr>
            </w:pPr>
          </w:p>
        </w:tc>
        <w:tc>
          <w:tcPr>
            <w:tcW w:w="1533" w:type="dxa"/>
            <w:noWrap w:val="0"/>
            <w:vAlign w:val="center"/>
          </w:tcPr>
          <w:p w14:paraId="796D0AEF">
            <w:pPr>
              <w:jc w:val="center"/>
              <w:rPr>
                <w:rFonts w:hint="eastAsia" w:ascii="仿宋" w:hAnsi="仿宋" w:eastAsia="仿宋" w:cs="仿宋"/>
                <w:color w:val="auto"/>
                <w:szCs w:val="21"/>
                <w:highlight w:val="none"/>
              </w:rPr>
            </w:pPr>
          </w:p>
        </w:tc>
        <w:tc>
          <w:tcPr>
            <w:tcW w:w="1518" w:type="dxa"/>
            <w:noWrap w:val="0"/>
            <w:vAlign w:val="center"/>
          </w:tcPr>
          <w:p w14:paraId="469FC846">
            <w:pPr>
              <w:jc w:val="center"/>
              <w:rPr>
                <w:rFonts w:hint="eastAsia" w:ascii="仿宋" w:hAnsi="仿宋" w:eastAsia="仿宋" w:cs="仿宋"/>
                <w:color w:val="auto"/>
                <w:szCs w:val="21"/>
                <w:highlight w:val="none"/>
              </w:rPr>
            </w:pPr>
          </w:p>
        </w:tc>
      </w:tr>
    </w:tbl>
    <w:p w14:paraId="0B94E19E">
      <w:pPr>
        <w:rPr>
          <w:rFonts w:hint="eastAsia" w:ascii="仿宋" w:hAnsi="仿宋" w:eastAsia="仿宋" w:cs="仿宋"/>
          <w:color w:val="auto"/>
          <w:sz w:val="24"/>
          <w:highlight w:val="none"/>
        </w:rPr>
      </w:pPr>
    </w:p>
    <w:p w14:paraId="55425BFC">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14:paraId="7D94AEB2">
      <w:pPr>
        <w:adjustRightInd w:val="0"/>
        <w:snapToGrid w:val="0"/>
        <w:spacing w:line="300" w:lineRule="auto"/>
        <w:rPr>
          <w:rFonts w:hint="eastAsia" w:ascii="仿宋" w:hAnsi="仿宋" w:eastAsia="仿宋" w:cs="仿宋"/>
          <w:color w:val="auto"/>
          <w:sz w:val="24"/>
          <w:highlight w:val="none"/>
        </w:rPr>
      </w:pPr>
    </w:p>
    <w:p w14:paraId="59CCB959">
      <w:pPr>
        <w:adjustRightInd w:val="0"/>
        <w:snapToGrid w:val="0"/>
        <w:spacing w:line="300" w:lineRule="auto"/>
        <w:rPr>
          <w:rFonts w:hint="eastAsia" w:ascii="仿宋" w:hAnsi="仿宋" w:eastAsia="仿宋" w:cs="仿宋"/>
          <w:color w:val="auto"/>
          <w:sz w:val="24"/>
          <w:highlight w:val="none"/>
        </w:rPr>
      </w:pPr>
    </w:p>
    <w:p w14:paraId="3CC15A3B">
      <w:pPr>
        <w:adjustRightInd w:val="0"/>
        <w:snapToGrid w:val="0"/>
        <w:spacing w:line="300" w:lineRule="auto"/>
        <w:rPr>
          <w:rFonts w:hint="eastAsia" w:ascii="仿宋" w:hAnsi="仿宋" w:eastAsia="仿宋" w:cs="仿宋"/>
          <w:color w:val="auto"/>
          <w:sz w:val="24"/>
          <w:highlight w:val="none"/>
        </w:rPr>
      </w:pPr>
    </w:p>
    <w:p w14:paraId="5C35D9AF">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2786EB30">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2502DCE">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741B98A4">
      <w:pPr>
        <w:adjustRightInd w:val="0"/>
        <w:snapToGrid w:val="0"/>
        <w:spacing w:line="300" w:lineRule="auto"/>
        <w:rPr>
          <w:rFonts w:hint="eastAsia"/>
          <w:color w:val="auto"/>
          <w:highlight w:val="none"/>
        </w:rPr>
      </w:pPr>
    </w:p>
    <w:p w14:paraId="06EFAB10">
      <w:pPr>
        <w:adjustRightInd w:val="0"/>
        <w:snapToGrid w:val="0"/>
        <w:spacing w:line="300" w:lineRule="auto"/>
        <w:rPr>
          <w:rFonts w:hint="eastAsia"/>
          <w:color w:val="auto"/>
          <w:highlight w:val="none"/>
        </w:rPr>
      </w:pPr>
    </w:p>
    <w:p w14:paraId="13373504">
      <w:pPr>
        <w:adjustRightInd w:val="0"/>
        <w:snapToGrid w:val="0"/>
        <w:spacing w:line="300" w:lineRule="auto"/>
        <w:rPr>
          <w:rFonts w:hint="eastAsia"/>
          <w:color w:val="auto"/>
          <w:highlight w:val="none"/>
        </w:rPr>
      </w:pPr>
    </w:p>
    <w:p w14:paraId="192404C4">
      <w:pPr>
        <w:adjustRightInd w:val="0"/>
        <w:snapToGrid w:val="0"/>
        <w:spacing w:line="300" w:lineRule="auto"/>
        <w:rPr>
          <w:rFonts w:hint="eastAsia"/>
          <w:color w:val="auto"/>
          <w:highlight w:val="none"/>
        </w:rPr>
      </w:pPr>
    </w:p>
    <w:p w14:paraId="0A0B9490">
      <w:pPr>
        <w:adjustRightInd w:val="0"/>
        <w:snapToGrid w:val="0"/>
        <w:spacing w:line="300" w:lineRule="auto"/>
        <w:rPr>
          <w:rFonts w:hint="eastAsia"/>
          <w:color w:val="auto"/>
          <w:highlight w:val="none"/>
        </w:rPr>
      </w:pPr>
    </w:p>
    <w:p w14:paraId="7825EBFC">
      <w:pPr>
        <w:adjustRightInd w:val="0"/>
        <w:snapToGrid w:val="0"/>
        <w:spacing w:line="300" w:lineRule="auto"/>
        <w:rPr>
          <w:rFonts w:hint="eastAsia"/>
          <w:color w:val="auto"/>
          <w:highlight w:val="none"/>
        </w:rPr>
      </w:pPr>
    </w:p>
    <w:p w14:paraId="49003BA0">
      <w:pPr>
        <w:adjustRightInd w:val="0"/>
        <w:snapToGrid w:val="0"/>
        <w:spacing w:line="300" w:lineRule="auto"/>
        <w:rPr>
          <w:rFonts w:hint="eastAsia"/>
          <w:color w:val="auto"/>
          <w:highlight w:val="none"/>
        </w:rPr>
      </w:pPr>
    </w:p>
    <w:p w14:paraId="7BAD4E28">
      <w:pPr>
        <w:adjustRightInd w:val="0"/>
        <w:snapToGrid w:val="0"/>
        <w:spacing w:line="300" w:lineRule="auto"/>
        <w:rPr>
          <w:rFonts w:hint="eastAsia"/>
          <w:color w:val="auto"/>
          <w:highlight w:val="none"/>
        </w:rPr>
      </w:pPr>
    </w:p>
    <w:p w14:paraId="70C0092A">
      <w:pPr>
        <w:adjustRightInd w:val="0"/>
        <w:snapToGrid w:val="0"/>
        <w:spacing w:line="300" w:lineRule="auto"/>
        <w:rPr>
          <w:rFonts w:hint="eastAsia"/>
          <w:color w:val="auto"/>
          <w:highlight w:val="none"/>
        </w:rPr>
      </w:pPr>
    </w:p>
    <w:p w14:paraId="3059C7F1">
      <w:pPr>
        <w:adjustRightInd w:val="0"/>
        <w:snapToGrid w:val="0"/>
        <w:spacing w:line="300" w:lineRule="auto"/>
        <w:rPr>
          <w:rFonts w:hint="eastAsia"/>
          <w:color w:val="auto"/>
          <w:highlight w:val="none"/>
        </w:rPr>
      </w:pPr>
    </w:p>
    <w:p w14:paraId="5A5DECE6">
      <w:pPr>
        <w:adjustRightInd w:val="0"/>
        <w:snapToGrid w:val="0"/>
        <w:spacing w:line="300" w:lineRule="auto"/>
        <w:rPr>
          <w:rFonts w:hint="eastAsia"/>
          <w:color w:val="auto"/>
          <w:highlight w:val="none"/>
        </w:rPr>
      </w:pPr>
    </w:p>
    <w:p w14:paraId="13A71D2A">
      <w:pPr>
        <w:adjustRightInd w:val="0"/>
        <w:snapToGrid w:val="0"/>
        <w:spacing w:line="300" w:lineRule="auto"/>
        <w:rPr>
          <w:rFonts w:hint="eastAsia"/>
          <w:color w:val="auto"/>
          <w:highlight w:val="none"/>
        </w:rPr>
      </w:pPr>
    </w:p>
    <w:p w14:paraId="7DA8EAE5">
      <w:pPr>
        <w:adjustRightInd w:val="0"/>
        <w:snapToGrid w:val="0"/>
        <w:spacing w:line="300" w:lineRule="auto"/>
        <w:rPr>
          <w:rFonts w:hint="eastAsia"/>
          <w:color w:val="auto"/>
          <w:highlight w:val="none"/>
        </w:rPr>
      </w:pPr>
    </w:p>
    <w:p w14:paraId="15351A7C">
      <w:pPr>
        <w:adjustRightInd w:val="0"/>
        <w:snapToGrid w:val="0"/>
        <w:spacing w:line="300" w:lineRule="auto"/>
        <w:rPr>
          <w:rFonts w:hint="eastAsia"/>
          <w:color w:val="auto"/>
          <w:highlight w:val="none"/>
        </w:rPr>
      </w:pPr>
    </w:p>
    <w:p w14:paraId="45EE1E8C">
      <w:pPr>
        <w:adjustRightInd w:val="0"/>
        <w:snapToGrid w:val="0"/>
        <w:spacing w:line="300" w:lineRule="auto"/>
        <w:rPr>
          <w:rFonts w:hint="eastAsia"/>
          <w:color w:val="auto"/>
          <w:highlight w:val="none"/>
        </w:rPr>
      </w:pPr>
    </w:p>
    <w:p w14:paraId="35A227BA">
      <w:pPr>
        <w:adjustRightInd w:val="0"/>
        <w:snapToGrid w:val="0"/>
        <w:spacing w:line="300" w:lineRule="auto"/>
        <w:rPr>
          <w:rFonts w:hint="eastAsia"/>
          <w:color w:val="auto"/>
          <w:highlight w:val="none"/>
        </w:rPr>
      </w:pPr>
    </w:p>
    <w:p w14:paraId="2CE3AE38">
      <w:pPr>
        <w:adjustRightInd w:val="0"/>
        <w:snapToGrid w:val="0"/>
        <w:spacing w:line="300" w:lineRule="auto"/>
        <w:rPr>
          <w:rFonts w:hint="eastAsia"/>
          <w:color w:val="auto"/>
          <w:highlight w:val="none"/>
        </w:rPr>
      </w:pPr>
    </w:p>
    <w:p w14:paraId="041DAAEF">
      <w:pPr>
        <w:adjustRightInd w:val="0"/>
        <w:snapToGrid w:val="0"/>
        <w:spacing w:line="300" w:lineRule="auto"/>
        <w:rPr>
          <w:rFonts w:hint="eastAsia"/>
          <w:color w:val="auto"/>
          <w:highlight w:val="none"/>
        </w:rPr>
      </w:pPr>
    </w:p>
    <w:p w14:paraId="6C90D015">
      <w:pPr>
        <w:adjustRightInd w:val="0"/>
        <w:snapToGrid w:val="0"/>
        <w:spacing w:line="300" w:lineRule="auto"/>
        <w:rPr>
          <w:rFonts w:hint="eastAsia"/>
          <w:color w:val="auto"/>
          <w:highlight w:val="none"/>
        </w:rPr>
      </w:pPr>
    </w:p>
    <w:p w14:paraId="66C827AA">
      <w:pPr>
        <w:adjustRightInd w:val="0"/>
        <w:snapToGrid w:val="0"/>
        <w:spacing w:line="300" w:lineRule="auto"/>
        <w:rPr>
          <w:rFonts w:hint="eastAsia"/>
          <w:color w:val="auto"/>
          <w:highlight w:val="none"/>
        </w:rPr>
      </w:pPr>
    </w:p>
    <w:p w14:paraId="7B9011B9">
      <w:pPr>
        <w:adjustRightInd w:val="0"/>
        <w:snapToGrid w:val="0"/>
        <w:spacing w:line="300" w:lineRule="auto"/>
        <w:rPr>
          <w:rFonts w:hint="eastAsia"/>
          <w:color w:val="auto"/>
          <w:highlight w:val="none"/>
        </w:rPr>
      </w:pPr>
    </w:p>
    <w:p w14:paraId="4FAA4C68">
      <w:pPr>
        <w:adjustRightInd w:val="0"/>
        <w:snapToGrid w:val="0"/>
        <w:spacing w:line="300" w:lineRule="auto"/>
        <w:rPr>
          <w:rFonts w:hint="eastAsia"/>
          <w:color w:val="auto"/>
          <w:highlight w:val="none"/>
        </w:rPr>
      </w:pPr>
    </w:p>
    <w:p w14:paraId="759C3784">
      <w:pPr>
        <w:pStyle w:val="9"/>
        <w:rPr>
          <w:rFonts w:hint="eastAsia"/>
          <w:color w:val="auto"/>
          <w:highlight w:val="none"/>
        </w:rPr>
      </w:pPr>
    </w:p>
    <w:p w14:paraId="16D0925C">
      <w:pPr>
        <w:adjustRightInd w:val="0"/>
        <w:snapToGrid w:val="0"/>
        <w:spacing w:line="300" w:lineRule="auto"/>
        <w:rPr>
          <w:rFonts w:hint="eastAsia"/>
          <w:color w:val="auto"/>
          <w:highlight w:val="none"/>
        </w:rPr>
      </w:pPr>
    </w:p>
    <w:p w14:paraId="2F2A61CB">
      <w:pPr>
        <w:adjustRightInd w:val="0"/>
        <w:snapToGrid w:val="0"/>
        <w:spacing w:line="300" w:lineRule="auto"/>
        <w:rPr>
          <w:rFonts w:hint="eastAsia"/>
          <w:color w:val="auto"/>
          <w:highlight w:val="none"/>
        </w:rPr>
      </w:pPr>
    </w:p>
    <w:p w14:paraId="1856F81D">
      <w:pPr>
        <w:adjustRightInd w:val="0"/>
        <w:snapToGrid w:val="0"/>
        <w:spacing w:line="300" w:lineRule="auto"/>
        <w:rPr>
          <w:rFonts w:hint="eastAsia"/>
          <w:b/>
          <w:bCs/>
          <w:color w:val="auto"/>
          <w:highlight w:val="none"/>
        </w:rPr>
      </w:pPr>
    </w:p>
    <w:p w14:paraId="17D45F98">
      <w:pPr>
        <w:adjustRightInd w:val="0"/>
        <w:snapToGrid w:val="0"/>
        <w:spacing w:line="30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5 </w:t>
      </w:r>
      <w:r>
        <w:rPr>
          <w:rFonts w:hint="eastAsia" w:ascii="仿宋" w:hAnsi="仿宋" w:eastAsia="仿宋" w:cs="仿宋"/>
          <w:b/>
          <w:bCs/>
          <w:color w:val="auto"/>
          <w:sz w:val="24"/>
          <w:highlight w:val="none"/>
          <w:lang w:eastAsia="zh-CN"/>
        </w:rPr>
        <w:t>技术</w:t>
      </w:r>
      <w:r>
        <w:rPr>
          <w:rFonts w:hint="eastAsia" w:ascii="仿宋" w:hAnsi="仿宋" w:eastAsia="仿宋" w:cs="仿宋"/>
          <w:b/>
          <w:bCs/>
          <w:color w:val="auto"/>
          <w:sz w:val="24"/>
          <w:highlight w:val="none"/>
        </w:rPr>
        <w:t>部分</w:t>
      </w:r>
    </w:p>
    <w:p w14:paraId="0D801653">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5.1</w:t>
      </w:r>
      <w:r>
        <w:rPr>
          <w:rFonts w:hint="eastAsia" w:ascii="仿宋" w:hAnsi="仿宋" w:eastAsia="仿宋" w:cs="仿宋"/>
          <w:b/>
          <w:color w:val="auto"/>
          <w:sz w:val="24"/>
          <w:highlight w:val="none"/>
        </w:rPr>
        <w:t>实质性服务要求（“★”项）条款响应表</w:t>
      </w:r>
    </w:p>
    <w:tbl>
      <w:tblPr>
        <w:tblStyle w:val="15"/>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14:paraId="7091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45F82018">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14:paraId="4706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6" w:hRule="atLeast"/>
        </w:trPr>
        <w:tc>
          <w:tcPr>
            <w:tcW w:w="642" w:type="dxa"/>
            <w:shd w:val="clear" w:color="auto" w:fill="F1F1F1"/>
            <w:noWrap w:val="0"/>
            <w:vAlign w:val="center"/>
          </w:tcPr>
          <w:p w14:paraId="424CA7AD">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722" w:type="dxa"/>
            <w:shd w:val="clear" w:color="auto" w:fill="F1F1F1"/>
            <w:noWrap w:val="0"/>
            <w:vAlign w:val="center"/>
          </w:tcPr>
          <w:p w14:paraId="7C0741F2">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2416" w:type="dxa"/>
            <w:shd w:val="clear" w:color="auto" w:fill="F1F1F1"/>
            <w:noWrap w:val="0"/>
            <w:vAlign w:val="center"/>
          </w:tcPr>
          <w:p w14:paraId="5AEEB7EA">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14:paraId="0AEAD20C">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14:paraId="15E8703C">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14:paraId="4030713C">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14:paraId="34795D11">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14:paraId="4171AA70">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14:paraId="110B834B">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14:paraId="5D9D1536">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14:paraId="3288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0F2FD173">
            <w:pPr>
              <w:spacing w:line="380" w:lineRule="exact"/>
              <w:ind w:left="40" w:leftChars="19"/>
              <w:jc w:val="left"/>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11</w:t>
            </w:r>
          </w:p>
        </w:tc>
        <w:tc>
          <w:tcPr>
            <w:tcW w:w="722" w:type="dxa"/>
            <w:noWrap w:val="0"/>
            <w:vAlign w:val="center"/>
          </w:tcPr>
          <w:p w14:paraId="0B68C2D4">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14:paraId="29C9BE58">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14:paraId="43BFC578">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14:paraId="6AD47ED6">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14:paraId="744F93C8">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14:paraId="4E4FD651">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14:paraId="0430AFEC">
            <w:pPr>
              <w:spacing w:line="380" w:lineRule="exact"/>
              <w:ind w:left="40" w:leftChars="19"/>
              <w:jc w:val="left"/>
              <w:rPr>
                <w:rFonts w:hint="eastAsia" w:ascii="仿宋" w:hAnsi="仿宋" w:eastAsia="仿宋" w:cs="仿宋"/>
                <w:color w:val="auto"/>
                <w:szCs w:val="21"/>
                <w:highlight w:val="none"/>
                <w:lang w:val="zh-CN"/>
              </w:rPr>
            </w:pPr>
          </w:p>
        </w:tc>
      </w:tr>
    </w:tbl>
    <w:p w14:paraId="5A29BF69">
      <w:pPr>
        <w:adjustRightInd w:val="0"/>
        <w:snapToGrid w:val="0"/>
        <w:spacing w:line="300" w:lineRule="auto"/>
        <w:rPr>
          <w:rFonts w:hint="eastAsia" w:ascii="仿宋" w:hAnsi="仿宋" w:eastAsia="仿宋" w:cs="仿宋"/>
          <w:color w:val="auto"/>
          <w:sz w:val="24"/>
          <w:highlight w:val="none"/>
        </w:rPr>
      </w:pPr>
    </w:p>
    <w:p w14:paraId="3E10261B">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29A89631">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14:paraId="165CB516">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14:paraId="16875DF4">
      <w:pPr>
        <w:adjustRightInd w:val="0"/>
        <w:snapToGrid w:val="0"/>
        <w:spacing w:line="300" w:lineRule="auto"/>
        <w:rPr>
          <w:rFonts w:hint="eastAsia" w:ascii="仿宋" w:hAnsi="仿宋" w:eastAsia="仿宋" w:cs="仿宋"/>
          <w:color w:val="auto"/>
          <w:sz w:val="24"/>
          <w:highlight w:val="none"/>
        </w:rPr>
      </w:pPr>
    </w:p>
    <w:p w14:paraId="2DDDEF5B">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73B52FFD">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537404E9">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38C0B0B">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22F75941">
      <w:pPr>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5.2</w:t>
      </w:r>
      <w:r>
        <w:rPr>
          <w:rFonts w:hint="eastAsia" w:ascii="仿宋" w:hAnsi="仿宋" w:eastAsia="仿宋" w:cs="仿宋"/>
          <w:b/>
          <w:color w:val="auto"/>
          <w:sz w:val="24"/>
          <w:highlight w:val="none"/>
        </w:rPr>
        <w:t>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5"/>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3060"/>
        <w:gridCol w:w="1620"/>
        <w:gridCol w:w="744"/>
        <w:gridCol w:w="826"/>
        <w:gridCol w:w="660"/>
        <w:gridCol w:w="1350"/>
      </w:tblGrid>
      <w:tr w14:paraId="366C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14:paraId="7D4F807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14:paraId="5B2C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14:paraId="737D2F5D">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14:paraId="371A2B96">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060" w:type="dxa"/>
            <w:shd w:val="clear" w:color="auto" w:fill="F1F1F1"/>
            <w:noWrap w:val="0"/>
            <w:vAlign w:val="center"/>
          </w:tcPr>
          <w:p w14:paraId="30DF252E">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620" w:type="dxa"/>
            <w:shd w:val="clear" w:color="auto" w:fill="F1F1F1"/>
            <w:noWrap w:val="0"/>
            <w:vAlign w:val="center"/>
          </w:tcPr>
          <w:p w14:paraId="1290FFC7">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14:paraId="53EE37F8">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44" w:type="dxa"/>
            <w:shd w:val="clear" w:color="auto" w:fill="F1F1F1"/>
            <w:noWrap w:val="0"/>
            <w:vAlign w:val="center"/>
          </w:tcPr>
          <w:p w14:paraId="69ABACB2">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26" w:type="dxa"/>
            <w:shd w:val="clear" w:color="auto" w:fill="F1F1F1"/>
            <w:noWrap w:val="0"/>
            <w:vAlign w:val="center"/>
          </w:tcPr>
          <w:p w14:paraId="24A899AE">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14:paraId="4DBB1D6A">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14:paraId="5F898589">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14:paraId="35944097">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14:paraId="5626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738AC626">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14:paraId="0009110C">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14:paraId="3A3DC815">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14:paraId="3AA966DA">
            <w:pPr>
              <w:spacing w:line="20" w:lineRule="atLeast"/>
              <w:rPr>
                <w:rFonts w:hint="eastAsia" w:ascii="仿宋" w:hAnsi="仿宋" w:eastAsia="仿宋" w:cs="仿宋"/>
                <w:color w:val="auto"/>
                <w:sz w:val="24"/>
                <w:highlight w:val="none"/>
              </w:rPr>
            </w:pPr>
          </w:p>
        </w:tc>
        <w:tc>
          <w:tcPr>
            <w:tcW w:w="744" w:type="dxa"/>
            <w:noWrap w:val="0"/>
            <w:vAlign w:val="top"/>
          </w:tcPr>
          <w:p w14:paraId="65024E6E">
            <w:pPr>
              <w:spacing w:line="20" w:lineRule="atLeast"/>
              <w:rPr>
                <w:rFonts w:hint="eastAsia" w:ascii="仿宋" w:hAnsi="仿宋" w:eastAsia="仿宋" w:cs="仿宋"/>
                <w:color w:val="auto"/>
                <w:sz w:val="24"/>
                <w:highlight w:val="none"/>
              </w:rPr>
            </w:pPr>
          </w:p>
        </w:tc>
        <w:tc>
          <w:tcPr>
            <w:tcW w:w="826" w:type="dxa"/>
            <w:noWrap w:val="0"/>
            <w:vAlign w:val="top"/>
          </w:tcPr>
          <w:p w14:paraId="5451C6B8">
            <w:pPr>
              <w:spacing w:line="20" w:lineRule="atLeast"/>
              <w:rPr>
                <w:rFonts w:hint="eastAsia" w:ascii="仿宋" w:hAnsi="仿宋" w:eastAsia="仿宋" w:cs="仿宋"/>
                <w:color w:val="auto"/>
                <w:sz w:val="24"/>
                <w:highlight w:val="none"/>
              </w:rPr>
            </w:pPr>
          </w:p>
        </w:tc>
        <w:tc>
          <w:tcPr>
            <w:tcW w:w="660" w:type="dxa"/>
            <w:noWrap w:val="0"/>
            <w:vAlign w:val="top"/>
          </w:tcPr>
          <w:p w14:paraId="6F08B265">
            <w:pPr>
              <w:spacing w:line="20" w:lineRule="atLeast"/>
              <w:rPr>
                <w:rFonts w:hint="eastAsia" w:ascii="仿宋" w:hAnsi="仿宋" w:eastAsia="仿宋" w:cs="仿宋"/>
                <w:color w:val="auto"/>
                <w:sz w:val="24"/>
                <w:highlight w:val="none"/>
              </w:rPr>
            </w:pPr>
          </w:p>
        </w:tc>
        <w:tc>
          <w:tcPr>
            <w:tcW w:w="1350" w:type="dxa"/>
            <w:noWrap w:val="0"/>
            <w:vAlign w:val="top"/>
          </w:tcPr>
          <w:p w14:paraId="00FBAC9A">
            <w:pPr>
              <w:spacing w:line="20" w:lineRule="atLeast"/>
              <w:rPr>
                <w:rFonts w:hint="eastAsia" w:ascii="仿宋" w:hAnsi="仿宋" w:eastAsia="仿宋" w:cs="仿宋"/>
                <w:color w:val="auto"/>
                <w:sz w:val="24"/>
                <w:highlight w:val="none"/>
              </w:rPr>
            </w:pPr>
          </w:p>
        </w:tc>
      </w:tr>
      <w:tr w14:paraId="5EE0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2784B780">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14:paraId="54AB5EE4">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4A75CF74">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4DCFA9D2">
            <w:pPr>
              <w:spacing w:line="20" w:lineRule="atLeast"/>
              <w:rPr>
                <w:rFonts w:hint="eastAsia" w:ascii="仿宋" w:hAnsi="仿宋" w:eastAsia="仿宋" w:cs="仿宋"/>
                <w:color w:val="auto"/>
                <w:sz w:val="24"/>
                <w:highlight w:val="none"/>
              </w:rPr>
            </w:pPr>
          </w:p>
        </w:tc>
        <w:tc>
          <w:tcPr>
            <w:tcW w:w="744" w:type="dxa"/>
            <w:noWrap w:val="0"/>
            <w:vAlign w:val="top"/>
          </w:tcPr>
          <w:p w14:paraId="7E483795">
            <w:pPr>
              <w:spacing w:line="20" w:lineRule="atLeast"/>
              <w:rPr>
                <w:rFonts w:hint="eastAsia" w:ascii="仿宋" w:hAnsi="仿宋" w:eastAsia="仿宋" w:cs="仿宋"/>
                <w:color w:val="auto"/>
                <w:sz w:val="24"/>
                <w:highlight w:val="none"/>
              </w:rPr>
            </w:pPr>
          </w:p>
        </w:tc>
        <w:tc>
          <w:tcPr>
            <w:tcW w:w="826" w:type="dxa"/>
            <w:noWrap w:val="0"/>
            <w:vAlign w:val="top"/>
          </w:tcPr>
          <w:p w14:paraId="11B84AFA">
            <w:pPr>
              <w:spacing w:line="20" w:lineRule="atLeast"/>
              <w:rPr>
                <w:rFonts w:hint="eastAsia" w:ascii="仿宋" w:hAnsi="仿宋" w:eastAsia="仿宋" w:cs="仿宋"/>
                <w:color w:val="auto"/>
                <w:sz w:val="24"/>
                <w:highlight w:val="none"/>
              </w:rPr>
            </w:pPr>
          </w:p>
        </w:tc>
        <w:tc>
          <w:tcPr>
            <w:tcW w:w="660" w:type="dxa"/>
            <w:noWrap w:val="0"/>
            <w:vAlign w:val="top"/>
          </w:tcPr>
          <w:p w14:paraId="1B6B3734">
            <w:pPr>
              <w:spacing w:line="20" w:lineRule="atLeast"/>
              <w:rPr>
                <w:rFonts w:hint="eastAsia" w:ascii="仿宋" w:hAnsi="仿宋" w:eastAsia="仿宋" w:cs="仿宋"/>
                <w:color w:val="auto"/>
                <w:sz w:val="24"/>
                <w:highlight w:val="none"/>
              </w:rPr>
            </w:pPr>
          </w:p>
        </w:tc>
        <w:tc>
          <w:tcPr>
            <w:tcW w:w="1350" w:type="dxa"/>
            <w:noWrap w:val="0"/>
            <w:vAlign w:val="top"/>
          </w:tcPr>
          <w:p w14:paraId="709E782A">
            <w:pPr>
              <w:spacing w:line="20" w:lineRule="atLeast"/>
              <w:rPr>
                <w:rFonts w:hint="eastAsia" w:ascii="仿宋" w:hAnsi="仿宋" w:eastAsia="仿宋" w:cs="仿宋"/>
                <w:color w:val="auto"/>
                <w:sz w:val="24"/>
                <w:highlight w:val="none"/>
              </w:rPr>
            </w:pPr>
          </w:p>
        </w:tc>
      </w:tr>
      <w:tr w14:paraId="34D9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3544E87D">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14:paraId="0D0D4E09">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6DF0317B">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5A2547EE">
            <w:pPr>
              <w:spacing w:line="20" w:lineRule="atLeast"/>
              <w:rPr>
                <w:rFonts w:hint="eastAsia" w:ascii="仿宋" w:hAnsi="仿宋" w:eastAsia="仿宋" w:cs="仿宋"/>
                <w:color w:val="auto"/>
                <w:sz w:val="24"/>
                <w:highlight w:val="none"/>
              </w:rPr>
            </w:pPr>
          </w:p>
        </w:tc>
        <w:tc>
          <w:tcPr>
            <w:tcW w:w="744" w:type="dxa"/>
            <w:noWrap w:val="0"/>
            <w:vAlign w:val="top"/>
          </w:tcPr>
          <w:p w14:paraId="17118F0B">
            <w:pPr>
              <w:spacing w:line="20" w:lineRule="atLeast"/>
              <w:rPr>
                <w:rFonts w:hint="eastAsia" w:ascii="仿宋" w:hAnsi="仿宋" w:eastAsia="仿宋" w:cs="仿宋"/>
                <w:color w:val="auto"/>
                <w:sz w:val="24"/>
                <w:highlight w:val="none"/>
              </w:rPr>
            </w:pPr>
          </w:p>
        </w:tc>
        <w:tc>
          <w:tcPr>
            <w:tcW w:w="826" w:type="dxa"/>
            <w:noWrap w:val="0"/>
            <w:vAlign w:val="top"/>
          </w:tcPr>
          <w:p w14:paraId="1CAB12E0">
            <w:pPr>
              <w:spacing w:line="20" w:lineRule="atLeast"/>
              <w:rPr>
                <w:rFonts w:hint="eastAsia" w:ascii="仿宋" w:hAnsi="仿宋" w:eastAsia="仿宋" w:cs="仿宋"/>
                <w:color w:val="auto"/>
                <w:sz w:val="24"/>
                <w:highlight w:val="none"/>
              </w:rPr>
            </w:pPr>
          </w:p>
        </w:tc>
        <w:tc>
          <w:tcPr>
            <w:tcW w:w="660" w:type="dxa"/>
            <w:noWrap w:val="0"/>
            <w:vAlign w:val="top"/>
          </w:tcPr>
          <w:p w14:paraId="3682A2D4">
            <w:pPr>
              <w:spacing w:line="20" w:lineRule="atLeast"/>
              <w:rPr>
                <w:rFonts w:hint="eastAsia" w:ascii="仿宋" w:hAnsi="仿宋" w:eastAsia="仿宋" w:cs="仿宋"/>
                <w:color w:val="auto"/>
                <w:sz w:val="24"/>
                <w:highlight w:val="none"/>
              </w:rPr>
            </w:pPr>
          </w:p>
        </w:tc>
        <w:tc>
          <w:tcPr>
            <w:tcW w:w="1350" w:type="dxa"/>
            <w:noWrap w:val="0"/>
            <w:vAlign w:val="top"/>
          </w:tcPr>
          <w:p w14:paraId="03C1243B">
            <w:pPr>
              <w:spacing w:line="20" w:lineRule="atLeast"/>
              <w:rPr>
                <w:rFonts w:hint="eastAsia" w:ascii="仿宋" w:hAnsi="仿宋" w:eastAsia="仿宋" w:cs="仿宋"/>
                <w:color w:val="auto"/>
                <w:sz w:val="24"/>
                <w:highlight w:val="none"/>
              </w:rPr>
            </w:pPr>
          </w:p>
        </w:tc>
      </w:tr>
      <w:tr w14:paraId="796F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338BAB81">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14:paraId="0D2894F5">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57034DA8">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1DD8666C">
            <w:pPr>
              <w:spacing w:line="20" w:lineRule="atLeast"/>
              <w:rPr>
                <w:rFonts w:hint="eastAsia" w:ascii="仿宋" w:hAnsi="仿宋" w:eastAsia="仿宋" w:cs="仿宋"/>
                <w:color w:val="auto"/>
                <w:sz w:val="24"/>
                <w:highlight w:val="none"/>
              </w:rPr>
            </w:pPr>
          </w:p>
        </w:tc>
        <w:tc>
          <w:tcPr>
            <w:tcW w:w="744" w:type="dxa"/>
            <w:noWrap w:val="0"/>
            <w:vAlign w:val="top"/>
          </w:tcPr>
          <w:p w14:paraId="440EC4EA">
            <w:pPr>
              <w:spacing w:line="20" w:lineRule="atLeast"/>
              <w:rPr>
                <w:rFonts w:hint="eastAsia" w:ascii="仿宋" w:hAnsi="仿宋" w:eastAsia="仿宋" w:cs="仿宋"/>
                <w:color w:val="auto"/>
                <w:sz w:val="24"/>
                <w:highlight w:val="none"/>
              </w:rPr>
            </w:pPr>
          </w:p>
        </w:tc>
        <w:tc>
          <w:tcPr>
            <w:tcW w:w="826" w:type="dxa"/>
            <w:noWrap w:val="0"/>
            <w:vAlign w:val="top"/>
          </w:tcPr>
          <w:p w14:paraId="3E24613B">
            <w:pPr>
              <w:spacing w:line="20" w:lineRule="atLeast"/>
              <w:rPr>
                <w:rFonts w:hint="eastAsia" w:ascii="仿宋" w:hAnsi="仿宋" w:eastAsia="仿宋" w:cs="仿宋"/>
                <w:color w:val="auto"/>
                <w:sz w:val="24"/>
                <w:highlight w:val="none"/>
              </w:rPr>
            </w:pPr>
          </w:p>
        </w:tc>
        <w:tc>
          <w:tcPr>
            <w:tcW w:w="660" w:type="dxa"/>
            <w:noWrap w:val="0"/>
            <w:vAlign w:val="top"/>
          </w:tcPr>
          <w:p w14:paraId="2CA11827">
            <w:pPr>
              <w:spacing w:line="20" w:lineRule="atLeast"/>
              <w:rPr>
                <w:rFonts w:hint="eastAsia" w:ascii="仿宋" w:hAnsi="仿宋" w:eastAsia="仿宋" w:cs="仿宋"/>
                <w:color w:val="auto"/>
                <w:sz w:val="24"/>
                <w:highlight w:val="none"/>
              </w:rPr>
            </w:pPr>
          </w:p>
        </w:tc>
        <w:tc>
          <w:tcPr>
            <w:tcW w:w="1350" w:type="dxa"/>
            <w:noWrap w:val="0"/>
            <w:vAlign w:val="top"/>
          </w:tcPr>
          <w:p w14:paraId="7C26A011">
            <w:pPr>
              <w:spacing w:line="20" w:lineRule="atLeast"/>
              <w:rPr>
                <w:rFonts w:hint="eastAsia" w:ascii="仿宋" w:hAnsi="仿宋" w:eastAsia="仿宋" w:cs="仿宋"/>
                <w:color w:val="auto"/>
                <w:sz w:val="24"/>
                <w:highlight w:val="none"/>
              </w:rPr>
            </w:pPr>
          </w:p>
        </w:tc>
      </w:tr>
      <w:tr w14:paraId="4F8E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19740071">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14:paraId="63741CE6">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2A261A17">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0FA9804E">
            <w:pPr>
              <w:spacing w:line="20" w:lineRule="atLeast"/>
              <w:rPr>
                <w:rFonts w:hint="eastAsia" w:ascii="仿宋" w:hAnsi="仿宋" w:eastAsia="仿宋" w:cs="仿宋"/>
                <w:color w:val="auto"/>
                <w:sz w:val="24"/>
                <w:highlight w:val="none"/>
              </w:rPr>
            </w:pPr>
          </w:p>
        </w:tc>
        <w:tc>
          <w:tcPr>
            <w:tcW w:w="744" w:type="dxa"/>
            <w:noWrap w:val="0"/>
            <w:vAlign w:val="top"/>
          </w:tcPr>
          <w:p w14:paraId="5F1F0B64">
            <w:pPr>
              <w:spacing w:line="20" w:lineRule="atLeast"/>
              <w:rPr>
                <w:rFonts w:hint="eastAsia" w:ascii="仿宋" w:hAnsi="仿宋" w:eastAsia="仿宋" w:cs="仿宋"/>
                <w:color w:val="auto"/>
                <w:sz w:val="24"/>
                <w:highlight w:val="none"/>
              </w:rPr>
            </w:pPr>
          </w:p>
        </w:tc>
        <w:tc>
          <w:tcPr>
            <w:tcW w:w="826" w:type="dxa"/>
            <w:noWrap w:val="0"/>
            <w:vAlign w:val="top"/>
          </w:tcPr>
          <w:p w14:paraId="1F3075D9">
            <w:pPr>
              <w:spacing w:line="20" w:lineRule="atLeast"/>
              <w:rPr>
                <w:rFonts w:hint="eastAsia" w:ascii="仿宋" w:hAnsi="仿宋" w:eastAsia="仿宋" w:cs="仿宋"/>
                <w:color w:val="auto"/>
                <w:sz w:val="24"/>
                <w:highlight w:val="none"/>
              </w:rPr>
            </w:pPr>
          </w:p>
        </w:tc>
        <w:tc>
          <w:tcPr>
            <w:tcW w:w="660" w:type="dxa"/>
            <w:noWrap w:val="0"/>
            <w:vAlign w:val="top"/>
          </w:tcPr>
          <w:p w14:paraId="08E23CE4">
            <w:pPr>
              <w:spacing w:line="20" w:lineRule="atLeast"/>
              <w:rPr>
                <w:rFonts w:hint="eastAsia" w:ascii="仿宋" w:hAnsi="仿宋" w:eastAsia="仿宋" w:cs="仿宋"/>
                <w:color w:val="auto"/>
                <w:sz w:val="24"/>
                <w:highlight w:val="none"/>
              </w:rPr>
            </w:pPr>
          </w:p>
        </w:tc>
        <w:tc>
          <w:tcPr>
            <w:tcW w:w="1350" w:type="dxa"/>
            <w:noWrap w:val="0"/>
            <w:vAlign w:val="top"/>
          </w:tcPr>
          <w:p w14:paraId="0C0A022A">
            <w:pPr>
              <w:spacing w:line="20" w:lineRule="atLeast"/>
              <w:rPr>
                <w:rFonts w:hint="eastAsia" w:ascii="仿宋" w:hAnsi="仿宋" w:eastAsia="仿宋" w:cs="仿宋"/>
                <w:color w:val="auto"/>
                <w:sz w:val="24"/>
                <w:highlight w:val="none"/>
              </w:rPr>
            </w:pPr>
          </w:p>
        </w:tc>
      </w:tr>
      <w:tr w14:paraId="3C10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11FBFD6C">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14:paraId="3004C7C3">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7693A759">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35C88372">
            <w:pPr>
              <w:spacing w:line="20" w:lineRule="atLeast"/>
              <w:rPr>
                <w:rFonts w:hint="eastAsia" w:ascii="仿宋" w:hAnsi="仿宋" w:eastAsia="仿宋" w:cs="仿宋"/>
                <w:color w:val="auto"/>
                <w:sz w:val="24"/>
                <w:highlight w:val="none"/>
              </w:rPr>
            </w:pPr>
          </w:p>
        </w:tc>
        <w:tc>
          <w:tcPr>
            <w:tcW w:w="744" w:type="dxa"/>
            <w:noWrap w:val="0"/>
            <w:vAlign w:val="top"/>
          </w:tcPr>
          <w:p w14:paraId="2AEB4392">
            <w:pPr>
              <w:spacing w:line="20" w:lineRule="atLeast"/>
              <w:rPr>
                <w:rFonts w:hint="eastAsia" w:ascii="仿宋" w:hAnsi="仿宋" w:eastAsia="仿宋" w:cs="仿宋"/>
                <w:color w:val="auto"/>
                <w:sz w:val="24"/>
                <w:highlight w:val="none"/>
              </w:rPr>
            </w:pPr>
          </w:p>
        </w:tc>
        <w:tc>
          <w:tcPr>
            <w:tcW w:w="826" w:type="dxa"/>
            <w:noWrap w:val="0"/>
            <w:vAlign w:val="top"/>
          </w:tcPr>
          <w:p w14:paraId="4FA53D1E">
            <w:pPr>
              <w:spacing w:line="20" w:lineRule="atLeast"/>
              <w:rPr>
                <w:rFonts w:hint="eastAsia" w:ascii="仿宋" w:hAnsi="仿宋" w:eastAsia="仿宋" w:cs="仿宋"/>
                <w:color w:val="auto"/>
                <w:sz w:val="24"/>
                <w:highlight w:val="none"/>
              </w:rPr>
            </w:pPr>
          </w:p>
        </w:tc>
        <w:tc>
          <w:tcPr>
            <w:tcW w:w="660" w:type="dxa"/>
            <w:noWrap w:val="0"/>
            <w:vAlign w:val="top"/>
          </w:tcPr>
          <w:p w14:paraId="052ABC61">
            <w:pPr>
              <w:spacing w:line="20" w:lineRule="atLeast"/>
              <w:rPr>
                <w:rFonts w:hint="eastAsia" w:ascii="仿宋" w:hAnsi="仿宋" w:eastAsia="仿宋" w:cs="仿宋"/>
                <w:color w:val="auto"/>
                <w:sz w:val="24"/>
                <w:highlight w:val="none"/>
              </w:rPr>
            </w:pPr>
          </w:p>
        </w:tc>
        <w:tc>
          <w:tcPr>
            <w:tcW w:w="1350" w:type="dxa"/>
            <w:noWrap w:val="0"/>
            <w:vAlign w:val="top"/>
          </w:tcPr>
          <w:p w14:paraId="67D5E37A">
            <w:pPr>
              <w:spacing w:line="20" w:lineRule="atLeast"/>
              <w:rPr>
                <w:rFonts w:hint="eastAsia" w:ascii="仿宋" w:hAnsi="仿宋" w:eastAsia="仿宋" w:cs="仿宋"/>
                <w:color w:val="auto"/>
                <w:sz w:val="24"/>
                <w:highlight w:val="none"/>
              </w:rPr>
            </w:pPr>
          </w:p>
        </w:tc>
      </w:tr>
      <w:tr w14:paraId="64FF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3022F54A">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14:paraId="2820998F">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469E6200">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0D9272EB">
            <w:pPr>
              <w:spacing w:line="20" w:lineRule="atLeast"/>
              <w:rPr>
                <w:rFonts w:hint="eastAsia" w:ascii="仿宋" w:hAnsi="仿宋" w:eastAsia="仿宋" w:cs="仿宋"/>
                <w:color w:val="auto"/>
                <w:sz w:val="24"/>
                <w:highlight w:val="none"/>
              </w:rPr>
            </w:pPr>
          </w:p>
        </w:tc>
        <w:tc>
          <w:tcPr>
            <w:tcW w:w="744" w:type="dxa"/>
            <w:noWrap w:val="0"/>
            <w:vAlign w:val="top"/>
          </w:tcPr>
          <w:p w14:paraId="15213141">
            <w:pPr>
              <w:spacing w:line="20" w:lineRule="atLeast"/>
              <w:rPr>
                <w:rFonts w:hint="eastAsia" w:ascii="仿宋" w:hAnsi="仿宋" w:eastAsia="仿宋" w:cs="仿宋"/>
                <w:color w:val="auto"/>
                <w:sz w:val="24"/>
                <w:highlight w:val="none"/>
              </w:rPr>
            </w:pPr>
          </w:p>
        </w:tc>
        <w:tc>
          <w:tcPr>
            <w:tcW w:w="826" w:type="dxa"/>
            <w:noWrap w:val="0"/>
            <w:vAlign w:val="top"/>
          </w:tcPr>
          <w:p w14:paraId="166D0D47">
            <w:pPr>
              <w:spacing w:line="20" w:lineRule="atLeast"/>
              <w:rPr>
                <w:rFonts w:hint="eastAsia" w:ascii="仿宋" w:hAnsi="仿宋" w:eastAsia="仿宋" w:cs="仿宋"/>
                <w:color w:val="auto"/>
                <w:sz w:val="24"/>
                <w:highlight w:val="none"/>
              </w:rPr>
            </w:pPr>
          </w:p>
        </w:tc>
        <w:tc>
          <w:tcPr>
            <w:tcW w:w="660" w:type="dxa"/>
            <w:noWrap w:val="0"/>
            <w:vAlign w:val="top"/>
          </w:tcPr>
          <w:p w14:paraId="7208D0B6">
            <w:pPr>
              <w:spacing w:line="20" w:lineRule="atLeast"/>
              <w:rPr>
                <w:rFonts w:hint="eastAsia" w:ascii="仿宋" w:hAnsi="仿宋" w:eastAsia="仿宋" w:cs="仿宋"/>
                <w:color w:val="auto"/>
                <w:sz w:val="24"/>
                <w:highlight w:val="none"/>
              </w:rPr>
            </w:pPr>
          </w:p>
        </w:tc>
        <w:tc>
          <w:tcPr>
            <w:tcW w:w="1350" w:type="dxa"/>
            <w:noWrap w:val="0"/>
            <w:vAlign w:val="top"/>
          </w:tcPr>
          <w:p w14:paraId="485A471A">
            <w:pPr>
              <w:spacing w:line="20" w:lineRule="atLeast"/>
              <w:rPr>
                <w:rFonts w:hint="eastAsia" w:ascii="仿宋" w:hAnsi="仿宋" w:eastAsia="仿宋" w:cs="仿宋"/>
                <w:color w:val="auto"/>
                <w:sz w:val="24"/>
                <w:highlight w:val="none"/>
              </w:rPr>
            </w:pPr>
          </w:p>
        </w:tc>
      </w:tr>
      <w:tr w14:paraId="3C1F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6C63F049">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14:paraId="28DF7E1E">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2F7F96E3">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4951E557">
            <w:pPr>
              <w:spacing w:line="20" w:lineRule="atLeast"/>
              <w:rPr>
                <w:rFonts w:hint="eastAsia" w:ascii="仿宋" w:hAnsi="仿宋" w:eastAsia="仿宋" w:cs="仿宋"/>
                <w:color w:val="auto"/>
                <w:sz w:val="24"/>
                <w:highlight w:val="none"/>
              </w:rPr>
            </w:pPr>
          </w:p>
        </w:tc>
        <w:tc>
          <w:tcPr>
            <w:tcW w:w="744" w:type="dxa"/>
            <w:noWrap w:val="0"/>
            <w:vAlign w:val="top"/>
          </w:tcPr>
          <w:p w14:paraId="3A24F62E">
            <w:pPr>
              <w:spacing w:line="20" w:lineRule="atLeast"/>
              <w:rPr>
                <w:rFonts w:hint="eastAsia" w:ascii="仿宋" w:hAnsi="仿宋" w:eastAsia="仿宋" w:cs="仿宋"/>
                <w:color w:val="auto"/>
                <w:sz w:val="24"/>
                <w:highlight w:val="none"/>
              </w:rPr>
            </w:pPr>
          </w:p>
        </w:tc>
        <w:tc>
          <w:tcPr>
            <w:tcW w:w="826" w:type="dxa"/>
            <w:noWrap w:val="0"/>
            <w:vAlign w:val="top"/>
          </w:tcPr>
          <w:p w14:paraId="6980F6E3">
            <w:pPr>
              <w:spacing w:line="20" w:lineRule="atLeast"/>
              <w:rPr>
                <w:rFonts w:hint="eastAsia" w:ascii="仿宋" w:hAnsi="仿宋" w:eastAsia="仿宋" w:cs="仿宋"/>
                <w:color w:val="auto"/>
                <w:sz w:val="24"/>
                <w:highlight w:val="none"/>
              </w:rPr>
            </w:pPr>
          </w:p>
        </w:tc>
        <w:tc>
          <w:tcPr>
            <w:tcW w:w="660" w:type="dxa"/>
            <w:noWrap w:val="0"/>
            <w:vAlign w:val="top"/>
          </w:tcPr>
          <w:p w14:paraId="2F97567D">
            <w:pPr>
              <w:spacing w:line="20" w:lineRule="atLeast"/>
              <w:rPr>
                <w:rFonts w:hint="eastAsia" w:ascii="仿宋" w:hAnsi="仿宋" w:eastAsia="仿宋" w:cs="仿宋"/>
                <w:color w:val="auto"/>
                <w:sz w:val="24"/>
                <w:highlight w:val="none"/>
              </w:rPr>
            </w:pPr>
          </w:p>
        </w:tc>
        <w:tc>
          <w:tcPr>
            <w:tcW w:w="1350" w:type="dxa"/>
            <w:noWrap w:val="0"/>
            <w:vAlign w:val="top"/>
          </w:tcPr>
          <w:p w14:paraId="3F4F5CED">
            <w:pPr>
              <w:spacing w:line="20" w:lineRule="atLeast"/>
              <w:rPr>
                <w:rFonts w:hint="eastAsia" w:ascii="仿宋" w:hAnsi="仿宋" w:eastAsia="仿宋" w:cs="仿宋"/>
                <w:color w:val="auto"/>
                <w:sz w:val="24"/>
                <w:highlight w:val="none"/>
              </w:rPr>
            </w:pPr>
          </w:p>
        </w:tc>
      </w:tr>
      <w:tr w14:paraId="158E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05400591">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14:paraId="6029064D">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14:paraId="6ACE5D6A">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14:paraId="4F255F45">
            <w:pPr>
              <w:spacing w:line="20" w:lineRule="atLeast"/>
              <w:rPr>
                <w:rFonts w:hint="eastAsia" w:ascii="仿宋" w:hAnsi="仿宋" w:eastAsia="仿宋" w:cs="仿宋"/>
                <w:color w:val="auto"/>
                <w:sz w:val="24"/>
                <w:highlight w:val="none"/>
              </w:rPr>
            </w:pPr>
          </w:p>
        </w:tc>
        <w:tc>
          <w:tcPr>
            <w:tcW w:w="744" w:type="dxa"/>
            <w:noWrap w:val="0"/>
            <w:vAlign w:val="top"/>
          </w:tcPr>
          <w:p w14:paraId="6598519A">
            <w:pPr>
              <w:spacing w:line="20" w:lineRule="atLeast"/>
              <w:rPr>
                <w:rFonts w:hint="eastAsia" w:ascii="仿宋" w:hAnsi="仿宋" w:eastAsia="仿宋" w:cs="仿宋"/>
                <w:color w:val="auto"/>
                <w:sz w:val="24"/>
                <w:highlight w:val="none"/>
              </w:rPr>
            </w:pPr>
          </w:p>
        </w:tc>
        <w:tc>
          <w:tcPr>
            <w:tcW w:w="826" w:type="dxa"/>
            <w:noWrap w:val="0"/>
            <w:vAlign w:val="top"/>
          </w:tcPr>
          <w:p w14:paraId="52B14607">
            <w:pPr>
              <w:spacing w:line="20" w:lineRule="atLeast"/>
              <w:rPr>
                <w:rFonts w:hint="eastAsia" w:ascii="仿宋" w:hAnsi="仿宋" w:eastAsia="仿宋" w:cs="仿宋"/>
                <w:color w:val="auto"/>
                <w:sz w:val="24"/>
                <w:highlight w:val="none"/>
              </w:rPr>
            </w:pPr>
          </w:p>
        </w:tc>
        <w:tc>
          <w:tcPr>
            <w:tcW w:w="660" w:type="dxa"/>
            <w:noWrap w:val="0"/>
            <w:vAlign w:val="top"/>
          </w:tcPr>
          <w:p w14:paraId="434F7CAA">
            <w:pPr>
              <w:spacing w:line="20" w:lineRule="atLeast"/>
              <w:rPr>
                <w:rFonts w:hint="eastAsia" w:ascii="仿宋" w:hAnsi="仿宋" w:eastAsia="仿宋" w:cs="仿宋"/>
                <w:color w:val="auto"/>
                <w:sz w:val="24"/>
                <w:highlight w:val="none"/>
              </w:rPr>
            </w:pPr>
          </w:p>
        </w:tc>
        <w:tc>
          <w:tcPr>
            <w:tcW w:w="1350" w:type="dxa"/>
            <w:noWrap w:val="0"/>
            <w:vAlign w:val="top"/>
          </w:tcPr>
          <w:p w14:paraId="69E7AAE8">
            <w:pPr>
              <w:spacing w:line="20" w:lineRule="atLeast"/>
              <w:rPr>
                <w:rFonts w:hint="eastAsia" w:ascii="仿宋" w:hAnsi="仿宋" w:eastAsia="仿宋" w:cs="仿宋"/>
                <w:color w:val="auto"/>
                <w:sz w:val="24"/>
                <w:highlight w:val="none"/>
              </w:rPr>
            </w:pPr>
          </w:p>
        </w:tc>
      </w:tr>
      <w:tr w14:paraId="5CE1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22D200A1">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14:paraId="0915EE78">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138185DB">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3DA9549B">
            <w:pPr>
              <w:spacing w:line="20" w:lineRule="atLeast"/>
              <w:rPr>
                <w:rFonts w:hint="eastAsia" w:ascii="仿宋" w:hAnsi="仿宋" w:eastAsia="仿宋" w:cs="仿宋"/>
                <w:color w:val="auto"/>
                <w:sz w:val="24"/>
                <w:highlight w:val="none"/>
              </w:rPr>
            </w:pPr>
          </w:p>
        </w:tc>
        <w:tc>
          <w:tcPr>
            <w:tcW w:w="744" w:type="dxa"/>
            <w:noWrap w:val="0"/>
            <w:vAlign w:val="top"/>
          </w:tcPr>
          <w:p w14:paraId="4956FBE2">
            <w:pPr>
              <w:spacing w:line="20" w:lineRule="atLeast"/>
              <w:rPr>
                <w:rFonts w:hint="eastAsia" w:ascii="仿宋" w:hAnsi="仿宋" w:eastAsia="仿宋" w:cs="仿宋"/>
                <w:color w:val="auto"/>
                <w:sz w:val="24"/>
                <w:highlight w:val="none"/>
              </w:rPr>
            </w:pPr>
          </w:p>
        </w:tc>
        <w:tc>
          <w:tcPr>
            <w:tcW w:w="826" w:type="dxa"/>
            <w:noWrap w:val="0"/>
            <w:vAlign w:val="top"/>
          </w:tcPr>
          <w:p w14:paraId="7DBF5361">
            <w:pPr>
              <w:spacing w:line="20" w:lineRule="atLeast"/>
              <w:rPr>
                <w:rFonts w:hint="eastAsia" w:ascii="仿宋" w:hAnsi="仿宋" w:eastAsia="仿宋" w:cs="仿宋"/>
                <w:color w:val="auto"/>
                <w:sz w:val="24"/>
                <w:highlight w:val="none"/>
              </w:rPr>
            </w:pPr>
          </w:p>
        </w:tc>
        <w:tc>
          <w:tcPr>
            <w:tcW w:w="660" w:type="dxa"/>
            <w:noWrap w:val="0"/>
            <w:vAlign w:val="top"/>
          </w:tcPr>
          <w:p w14:paraId="1103C8E2">
            <w:pPr>
              <w:spacing w:line="20" w:lineRule="atLeast"/>
              <w:rPr>
                <w:rFonts w:hint="eastAsia" w:ascii="仿宋" w:hAnsi="仿宋" w:eastAsia="仿宋" w:cs="仿宋"/>
                <w:color w:val="auto"/>
                <w:sz w:val="24"/>
                <w:highlight w:val="none"/>
              </w:rPr>
            </w:pPr>
          </w:p>
        </w:tc>
        <w:tc>
          <w:tcPr>
            <w:tcW w:w="1350" w:type="dxa"/>
            <w:noWrap w:val="0"/>
            <w:vAlign w:val="top"/>
          </w:tcPr>
          <w:p w14:paraId="7B2C30C4">
            <w:pPr>
              <w:spacing w:line="20" w:lineRule="atLeast"/>
              <w:rPr>
                <w:rFonts w:hint="eastAsia" w:ascii="仿宋" w:hAnsi="仿宋" w:eastAsia="仿宋" w:cs="仿宋"/>
                <w:color w:val="auto"/>
                <w:sz w:val="24"/>
                <w:highlight w:val="none"/>
              </w:rPr>
            </w:pPr>
          </w:p>
        </w:tc>
      </w:tr>
      <w:tr w14:paraId="407F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14:paraId="0F36AA62">
            <w:pPr>
              <w:spacing w:line="20" w:lineRule="atLeast"/>
              <w:jc w:val="center"/>
              <w:rPr>
                <w:rFonts w:hint="eastAsia" w:ascii="仿宋" w:hAnsi="仿宋" w:eastAsia="仿宋" w:cs="仿宋"/>
                <w:color w:val="auto"/>
                <w:szCs w:val="21"/>
                <w:highlight w:val="none"/>
                <w:lang w:val="en-US" w:eastAsia="zh-CN"/>
              </w:rPr>
            </w:pPr>
          </w:p>
        </w:tc>
        <w:tc>
          <w:tcPr>
            <w:tcW w:w="1025" w:type="dxa"/>
            <w:noWrap w:val="0"/>
            <w:vAlign w:val="center"/>
          </w:tcPr>
          <w:p w14:paraId="60F19E60">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14:paraId="44070B6A">
            <w:pPr>
              <w:spacing w:line="20" w:lineRule="atLeas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14:paraId="0580D326">
            <w:pPr>
              <w:spacing w:line="20" w:lineRule="atLeast"/>
              <w:rPr>
                <w:rFonts w:hint="eastAsia" w:ascii="仿宋" w:hAnsi="仿宋" w:eastAsia="仿宋" w:cs="仿宋"/>
                <w:color w:val="auto"/>
                <w:sz w:val="24"/>
                <w:highlight w:val="none"/>
              </w:rPr>
            </w:pPr>
          </w:p>
        </w:tc>
        <w:tc>
          <w:tcPr>
            <w:tcW w:w="744" w:type="dxa"/>
            <w:noWrap w:val="0"/>
            <w:vAlign w:val="top"/>
          </w:tcPr>
          <w:p w14:paraId="71C1D13A">
            <w:pPr>
              <w:spacing w:line="20" w:lineRule="atLeast"/>
              <w:rPr>
                <w:rFonts w:hint="eastAsia" w:ascii="仿宋" w:hAnsi="仿宋" w:eastAsia="仿宋" w:cs="仿宋"/>
                <w:color w:val="auto"/>
                <w:sz w:val="24"/>
                <w:highlight w:val="none"/>
              </w:rPr>
            </w:pPr>
          </w:p>
        </w:tc>
        <w:tc>
          <w:tcPr>
            <w:tcW w:w="826" w:type="dxa"/>
            <w:noWrap w:val="0"/>
            <w:vAlign w:val="top"/>
          </w:tcPr>
          <w:p w14:paraId="3F858991">
            <w:pPr>
              <w:spacing w:line="20" w:lineRule="atLeast"/>
              <w:rPr>
                <w:rFonts w:hint="eastAsia" w:ascii="仿宋" w:hAnsi="仿宋" w:eastAsia="仿宋" w:cs="仿宋"/>
                <w:color w:val="auto"/>
                <w:sz w:val="24"/>
                <w:highlight w:val="none"/>
              </w:rPr>
            </w:pPr>
          </w:p>
        </w:tc>
        <w:tc>
          <w:tcPr>
            <w:tcW w:w="660" w:type="dxa"/>
            <w:noWrap w:val="0"/>
            <w:vAlign w:val="top"/>
          </w:tcPr>
          <w:p w14:paraId="212C6C26">
            <w:pPr>
              <w:spacing w:line="20" w:lineRule="atLeast"/>
              <w:rPr>
                <w:rFonts w:hint="eastAsia" w:ascii="仿宋" w:hAnsi="仿宋" w:eastAsia="仿宋" w:cs="仿宋"/>
                <w:color w:val="auto"/>
                <w:sz w:val="24"/>
                <w:highlight w:val="none"/>
              </w:rPr>
            </w:pPr>
          </w:p>
        </w:tc>
        <w:tc>
          <w:tcPr>
            <w:tcW w:w="1350" w:type="dxa"/>
            <w:noWrap w:val="0"/>
            <w:vAlign w:val="top"/>
          </w:tcPr>
          <w:p w14:paraId="55887E20">
            <w:pPr>
              <w:spacing w:line="20" w:lineRule="atLeast"/>
              <w:rPr>
                <w:rFonts w:hint="eastAsia" w:ascii="仿宋" w:hAnsi="仿宋" w:eastAsia="仿宋" w:cs="仿宋"/>
                <w:color w:val="auto"/>
                <w:sz w:val="24"/>
                <w:highlight w:val="none"/>
              </w:rPr>
            </w:pPr>
          </w:p>
        </w:tc>
      </w:tr>
    </w:tbl>
    <w:p w14:paraId="3E9FCD1D">
      <w:pPr>
        <w:adjustRightInd w:val="0"/>
        <w:snapToGrid w:val="0"/>
        <w:spacing w:line="300" w:lineRule="auto"/>
        <w:rPr>
          <w:rFonts w:hint="eastAsia" w:ascii="仿宋" w:hAnsi="仿宋" w:eastAsia="仿宋" w:cs="仿宋"/>
          <w:color w:val="auto"/>
          <w:sz w:val="24"/>
          <w:highlight w:val="none"/>
        </w:rPr>
      </w:pPr>
    </w:p>
    <w:p w14:paraId="72397854">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14:paraId="7E7F16D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14:paraId="0F0A5B70">
      <w:pPr>
        <w:adjustRightInd w:val="0"/>
        <w:snapToGrid w:val="0"/>
        <w:spacing w:line="300" w:lineRule="auto"/>
        <w:rPr>
          <w:rFonts w:ascii="仿宋" w:hAnsi="仿宋" w:eastAsia="仿宋" w:cs="仿宋"/>
          <w:b/>
          <w:color w:val="auto"/>
          <w:sz w:val="24"/>
          <w:highlight w:val="none"/>
        </w:rPr>
      </w:pPr>
    </w:p>
    <w:p w14:paraId="52EA6B61">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747E5DF7">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73942EB0">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7DE8611">
      <w:pPr>
        <w:rPr>
          <w:rFonts w:hint="eastAsia" w:ascii="仿宋" w:hAnsi="仿宋" w:eastAsia="仿宋" w:cs="仿宋"/>
          <w:color w:val="auto"/>
          <w:sz w:val="24"/>
          <w:highlight w:val="none"/>
        </w:rPr>
      </w:pPr>
    </w:p>
    <w:p w14:paraId="23A58B01">
      <w:pPr>
        <w:pStyle w:val="9"/>
        <w:rPr>
          <w:rFonts w:hint="eastAsia" w:ascii="仿宋" w:hAnsi="仿宋" w:eastAsia="仿宋" w:cs="仿宋"/>
          <w:color w:val="auto"/>
          <w:sz w:val="24"/>
          <w:highlight w:val="none"/>
        </w:rPr>
      </w:pPr>
    </w:p>
    <w:p w14:paraId="365B832B">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p>
    <w:p w14:paraId="4A66C405">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14:paraId="7DB80A34">
      <w:pPr>
        <w:numPr>
          <w:ilvl w:val="0"/>
          <w:numId w:val="0"/>
        </w:numPr>
        <w:rPr>
          <w:rFonts w:hint="eastAsia" w:ascii="仿宋" w:hAnsi="仿宋" w:eastAsia="仿宋" w:cs="仿宋"/>
          <w:b/>
          <w:bCs/>
          <w:color w:val="auto"/>
          <w:kern w:val="2"/>
          <w:sz w:val="28"/>
          <w:szCs w:val="28"/>
          <w:highlight w:val="none"/>
          <w:lang w:val="en-US" w:eastAsia="zh-CN" w:bidi="ar-SA"/>
        </w:rPr>
      </w:pPr>
    </w:p>
    <w:p w14:paraId="640AEB9A">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tbl>
      <w:tblPr>
        <w:tblStyle w:val="15"/>
        <w:tblW w:w="7667" w:type="dxa"/>
        <w:jc w:val="center"/>
        <w:tblLayout w:type="fixed"/>
        <w:tblCellMar>
          <w:top w:w="0" w:type="dxa"/>
          <w:left w:w="108" w:type="dxa"/>
          <w:bottom w:w="0" w:type="dxa"/>
          <w:right w:w="108" w:type="dxa"/>
        </w:tblCellMar>
      </w:tblPr>
      <w:tblGrid>
        <w:gridCol w:w="2966"/>
        <w:gridCol w:w="981"/>
        <w:gridCol w:w="969"/>
        <w:gridCol w:w="2751"/>
      </w:tblGrid>
      <w:tr w14:paraId="619D230F">
        <w:tblPrEx>
          <w:tblCellMar>
            <w:top w:w="0" w:type="dxa"/>
            <w:left w:w="108" w:type="dxa"/>
            <w:bottom w:w="0" w:type="dxa"/>
            <w:right w:w="108" w:type="dxa"/>
          </w:tblCellMar>
        </w:tblPrEx>
        <w:trPr>
          <w:trHeight w:val="647"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center"/>
          </w:tcPr>
          <w:p w14:paraId="39F50B8F">
            <w:pPr>
              <w:widowControl/>
              <w:jc w:val="center"/>
              <w:rPr>
                <w:rFonts w:hint="default" w:ascii="仿宋" w:hAnsi="仿宋" w:eastAsia="仿宋" w:cs="仿宋"/>
                <w:b/>
                <w:bCs/>
                <w:color w:val="auto"/>
                <w:kern w:val="0"/>
                <w:sz w:val="24"/>
                <w:szCs w:val="24"/>
                <w:highlight w:val="none"/>
                <w:lang w:val="en-US"/>
              </w:rPr>
            </w:pPr>
            <w:r>
              <w:rPr>
                <w:rFonts w:hint="eastAsia" w:ascii="仿宋" w:hAnsi="仿宋" w:eastAsia="仿宋" w:cs="仿宋"/>
                <w:b/>
                <w:bCs/>
                <w:color w:val="auto"/>
                <w:kern w:val="0"/>
                <w:sz w:val="24"/>
                <w:szCs w:val="24"/>
                <w:highlight w:val="none"/>
                <w:lang w:eastAsia="zh-CN"/>
              </w:rPr>
              <w:t>项目</w:t>
            </w:r>
            <w:r>
              <w:rPr>
                <w:rFonts w:hint="eastAsia" w:ascii="仿宋" w:hAnsi="仿宋" w:eastAsia="仿宋" w:cs="仿宋"/>
                <w:b/>
                <w:bCs/>
                <w:color w:val="auto"/>
                <w:kern w:val="0"/>
                <w:sz w:val="24"/>
                <w:szCs w:val="24"/>
                <w:highlight w:val="none"/>
                <w:lang w:val="en-US" w:eastAsia="zh-CN"/>
              </w:rPr>
              <w:t>名称</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B010AE7">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13713D54">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单位</w:t>
            </w:r>
          </w:p>
        </w:tc>
        <w:tc>
          <w:tcPr>
            <w:tcW w:w="2751" w:type="dxa"/>
            <w:tcBorders>
              <w:top w:val="single" w:color="auto" w:sz="4" w:space="0"/>
              <w:left w:val="single" w:color="auto" w:sz="4" w:space="0"/>
              <w:bottom w:val="single" w:color="auto" w:sz="4" w:space="0"/>
              <w:right w:val="single" w:color="auto" w:sz="4" w:space="0"/>
            </w:tcBorders>
            <w:noWrap w:val="0"/>
            <w:vAlign w:val="center"/>
          </w:tcPr>
          <w:p w14:paraId="1FBCC381">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val="en-US" w:eastAsia="zh-CN"/>
              </w:rPr>
              <w:t>报价</w:t>
            </w:r>
          </w:p>
        </w:tc>
      </w:tr>
      <w:tr w14:paraId="77736882">
        <w:tblPrEx>
          <w:tblCellMar>
            <w:top w:w="0" w:type="dxa"/>
            <w:left w:w="108" w:type="dxa"/>
            <w:bottom w:w="0" w:type="dxa"/>
            <w:right w:w="108" w:type="dxa"/>
          </w:tblCellMar>
        </w:tblPrEx>
        <w:trPr>
          <w:trHeight w:val="636"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center"/>
          </w:tcPr>
          <w:p w14:paraId="0B5C0846">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2025年电子票据系统接口开发服务</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3E44AD6">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54E91324">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w:t>
            </w:r>
          </w:p>
        </w:tc>
        <w:tc>
          <w:tcPr>
            <w:tcW w:w="2751" w:type="dxa"/>
            <w:tcBorders>
              <w:top w:val="single" w:color="auto" w:sz="4" w:space="0"/>
              <w:left w:val="single" w:color="auto" w:sz="4" w:space="0"/>
              <w:bottom w:val="single" w:color="auto" w:sz="4" w:space="0"/>
              <w:right w:val="single" w:color="auto" w:sz="4" w:space="0"/>
            </w:tcBorders>
            <w:noWrap w:val="0"/>
            <w:vAlign w:val="center"/>
          </w:tcPr>
          <w:p w14:paraId="7607A460">
            <w:pPr>
              <w:widowControl/>
              <w:jc w:val="center"/>
              <w:rPr>
                <w:rFonts w:hint="default" w:ascii="仿宋" w:hAnsi="仿宋" w:eastAsia="仿宋" w:cs="仿宋"/>
                <w:color w:val="auto"/>
                <w:kern w:val="0"/>
                <w:sz w:val="24"/>
                <w:szCs w:val="24"/>
                <w:highlight w:val="none"/>
                <w:lang w:val="en-US" w:eastAsia="zh-CN"/>
              </w:rPr>
            </w:pPr>
          </w:p>
        </w:tc>
      </w:tr>
      <w:tr w14:paraId="74DC43EA">
        <w:tblPrEx>
          <w:tblCellMar>
            <w:top w:w="0" w:type="dxa"/>
            <w:left w:w="108" w:type="dxa"/>
            <w:bottom w:w="0" w:type="dxa"/>
            <w:right w:w="108" w:type="dxa"/>
          </w:tblCellMar>
        </w:tblPrEx>
        <w:trPr>
          <w:trHeight w:val="636"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center"/>
          </w:tcPr>
          <w:p w14:paraId="121A8D5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2025年电子票据系统接口维保服务</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D92769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387A9A0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w:t>
            </w:r>
          </w:p>
        </w:tc>
        <w:tc>
          <w:tcPr>
            <w:tcW w:w="2751" w:type="dxa"/>
            <w:tcBorders>
              <w:top w:val="single" w:color="auto" w:sz="4" w:space="0"/>
              <w:left w:val="single" w:color="auto" w:sz="4" w:space="0"/>
              <w:bottom w:val="single" w:color="auto" w:sz="4" w:space="0"/>
              <w:right w:val="single" w:color="auto" w:sz="4" w:space="0"/>
            </w:tcBorders>
            <w:noWrap w:val="0"/>
            <w:vAlign w:val="center"/>
          </w:tcPr>
          <w:p w14:paraId="06A3416D">
            <w:pPr>
              <w:widowControl/>
              <w:jc w:val="center"/>
              <w:rPr>
                <w:rFonts w:hint="eastAsia" w:ascii="仿宋" w:hAnsi="仿宋" w:eastAsia="仿宋" w:cs="仿宋"/>
                <w:color w:val="auto"/>
                <w:kern w:val="0"/>
                <w:sz w:val="24"/>
                <w:szCs w:val="24"/>
                <w:highlight w:val="none"/>
                <w:lang w:val="en-US" w:eastAsia="zh-CN" w:bidi="ar-SA"/>
              </w:rPr>
            </w:pPr>
          </w:p>
        </w:tc>
      </w:tr>
      <w:tr w14:paraId="4CC17117">
        <w:tblPrEx>
          <w:tblCellMar>
            <w:top w:w="0" w:type="dxa"/>
            <w:left w:w="108" w:type="dxa"/>
            <w:bottom w:w="0" w:type="dxa"/>
            <w:right w:w="108" w:type="dxa"/>
          </w:tblCellMar>
        </w:tblPrEx>
        <w:trPr>
          <w:trHeight w:val="1546" w:hRule="atLeast"/>
          <w:jc w:val="center"/>
        </w:trPr>
        <w:tc>
          <w:tcPr>
            <w:tcW w:w="2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06942">
            <w:pPr>
              <w:keepNext w:val="0"/>
              <w:keepLines w:val="0"/>
              <w:kinsoku/>
              <w:overflowPunct/>
              <w:topLinePunct w:val="0"/>
              <w:bidi w:val="0"/>
              <w:spacing w:line="312"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合计</w:t>
            </w:r>
          </w:p>
        </w:tc>
        <w:tc>
          <w:tcPr>
            <w:tcW w:w="470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F380787">
            <w:pPr>
              <w:keepNext w:val="0"/>
              <w:keepLines w:val="0"/>
              <w:kinsoku/>
              <w:overflowPunct/>
              <w:topLinePunct w:val="0"/>
              <w:bidi w:val="0"/>
              <w:spacing w:line="312"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（大写）人民币</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元整（￥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元）</w:t>
            </w:r>
          </w:p>
        </w:tc>
      </w:tr>
    </w:tbl>
    <w:p w14:paraId="0C4B3B01">
      <w:pPr>
        <w:pStyle w:val="9"/>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rPr>
      </w:pPr>
    </w:p>
    <w:p w14:paraId="4BD64E28">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6BF66F7">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须按要求完整填写所有信息，不得随意更改本表格式，否则作</w:t>
      </w:r>
      <w:r>
        <w:rPr>
          <w:rFonts w:hint="eastAsia" w:ascii="仿宋" w:hAnsi="仿宋" w:eastAsia="仿宋" w:cs="仿宋"/>
          <w:color w:val="auto"/>
          <w:sz w:val="24"/>
          <w:szCs w:val="24"/>
          <w:highlight w:val="none"/>
          <w:lang w:eastAsia="zh-CN"/>
        </w:rPr>
        <w:t>无效</w:t>
      </w:r>
      <w:r>
        <w:rPr>
          <w:rFonts w:hint="eastAsia" w:ascii="仿宋" w:hAnsi="仿宋" w:eastAsia="仿宋" w:cs="仿宋"/>
          <w:color w:val="auto"/>
          <w:sz w:val="24"/>
          <w:szCs w:val="24"/>
          <w:highlight w:val="none"/>
        </w:rPr>
        <w:t>处理。</w:t>
      </w:r>
    </w:p>
    <w:p w14:paraId="639CEE9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报价保留两位小数。中文大写金额用汉字，如壹、贰、叁、肆、伍、陆、柒、捌、玖、拾、佰、仟、万、亿、元、角、分、零、整（正）等。小写：1234567.89元，大写：壹佰贰拾叁万肆仟伍佰陆拾柒元捌角玖分。</w:t>
      </w:r>
    </w:p>
    <w:p w14:paraId="7DDDD5C1">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3.此表是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文件的必要文件，是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文件的组成部分。</w:t>
      </w:r>
    </w:p>
    <w:p w14:paraId="7FF99564">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文件另有规定外，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文件内不得含有任何对本报价进行价格折扣的说明或资料，否则为无效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14:paraId="308CB484">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5.合同履行期限详见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要求，合同履行期限超过</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规定的期限为无效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14:paraId="02D141A0">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报价要求详见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要求，本项目不接受有选</w:t>
      </w:r>
      <w:r>
        <w:rPr>
          <w:rFonts w:hint="eastAsia" w:ascii="仿宋" w:hAnsi="仿宋" w:eastAsia="仿宋" w:cs="仿宋"/>
          <w:color w:val="auto"/>
          <w:sz w:val="24"/>
          <w:szCs w:val="24"/>
          <w:highlight w:val="none"/>
          <w:lang w:eastAsia="zh-CN"/>
        </w:rPr>
        <w:t>择性地响应</w:t>
      </w:r>
      <w:r>
        <w:rPr>
          <w:rFonts w:hint="eastAsia" w:ascii="仿宋" w:hAnsi="仿宋" w:eastAsia="仿宋" w:cs="仿宋"/>
          <w:color w:val="auto"/>
          <w:sz w:val="24"/>
          <w:szCs w:val="24"/>
          <w:highlight w:val="none"/>
        </w:rPr>
        <w:t>报价。</w:t>
      </w:r>
    </w:p>
    <w:p w14:paraId="5A536E30">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rPr>
      </w:pPr>
    </w:p>
    <w:p w14:paraId="4E0800CF">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14:paraId="72113141">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名称（盖章）：</w:t>
      </w:r>
      <w:r>
        <w:rPr>
          <w:rFonts w:hint="eastAsia" w:ascii="仿宋" w:hAnsi="仿宋" w:eastAsia="仿宋" w:cs="仿宋"/>
          <w:color w:val="auto"/>
          <w:sz w:val="24"/>
          <w:szCs w:val="24"/>
          <w:highlight w:val="none"/>
          <w:u w:val="single"/>
        </w:rPr>
        <w:t xml:space="preserve">                      </w:t>
      </w:r>
    </w:p>
    <w:p w14:paraId="69BE91C7">
      <w:pPr>
        <w:keepNext w:val="0"/>
        <w:keepLines w:val="0"/>
        <w:kinsoku/>
        <w:overflowPunct/>
        <w:topLinePunct w:val="0"/>
        <w:autoSpaceDE w:val="0"/>
        <w:autoSpaceDN w:val="0"/>
        <w:bidi w:val="0"/>
        <w:adjustRightInd w:val="0"/>
        <w:snapToGrid w:val="0"/>
        <w:spacing w:line="312" w:lineRule="auto"/>
        <w:ind w:firstLine="480" w:firstLineChars="200"/>
        <w:textAlignment w:val="auto"/>
        <w:rPr>
          <w:color w:val="auto"/>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FA3266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4BA4">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5D51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25D51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285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1512DE7F"/>
    <w:multiLevelType w:val="singleLevel"/>
    <w:tmpl w:val="1512DE7F"/>
    <w:lvl w:ilvl="0" w:tentative="0">
      <w:start w:val="1"/>
      <w:numFmt w:val="decimal"/>
      <w:lvlText w:val="%1."/>
      <w:lvlJc w:val="left"/>
      <w:pPr>
        <w:tabs>
          <w:tab w:val="left" w:pos="312"/>
        </w:tabs>
      </w:pPr>
    </w:lvl>
  </w:abstractNum>
  <w:abstractNum w:abstractNumId="2">
    <w:nsid w:val="3A2B4D8D"/>
    <w:multiLevelType w:val="multilevel"/>
    <w:tmpl w:val="3A2B4D8D"/>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left"/>
      <w:pPr>
        <w:ind w:left="0" w:firstLine="0"/>
      </w:pPr>
      <w:rPr>
        <w:rFonts w:hint="eastAsia"/>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426" w:firstLine="0"/>
      </w:pPr>
      <w:rPr>
        <w:rFonts w:hint="eastAsia"/>
      </w:rPr>
    </w:lvl>
    <w:lvl w:ilvl="5" w:tentative="0">
      <w:start w:val="1"/>
      <w:numFmt w:val="decimal"/>
      <w:suff w:val="space"/>
      <w:lvlText w:val="%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569C8C25"/>
    <w:multiLevelType w:val="singleLevel"/>
    <w:tmpl w:val="569C8C25"/>
    <w:lvl w:ilvl="0" w:tentative="0">
      <w:start w:val="1"/>
      <w:numFmt w:val="chineseCounting"/>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A66A9"/>
    <w:rsid w:val="5308653C"/>
    <w:rsid w:val="5A9D2E1F"/>
    <w:rsid w:val="61FB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Arial" w:hAnsi="Arial" w:eastAsia="宋体" w:cs="Times New Roman"/>
      <w:b/>
      <w:color w:val="auto"/>
      <w:kern w:val="2"/>
      <w:sz w:val="21"/>
      <w:szCs w:val="21"/>
      <w:lang w:val="en-US" w:eastAsia="zh-CN" w:bidi="ar"/>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styleId="19">
    <w:name w:val="List Paragraph"/>
    <w:basedOn w:val="1"/>
    <w:qFormat/>
    <w:uiPriority w:val="0"/>
    <w:pPr>
      <w:ind w:firstLine="420"/>
    </w:pPr>
  </w:style>
  <w:style w:type="paragraph" w:customStyle="1" w:styleId="20">
    <w:name w:val="null3"/>
    <w:qFormat/>
    <w:uiPriority w:val="0"/>
    <w:rPr>
      <w:rFonts w:hint="eastAsia" w:ascii="Calibri" w:hAnsi="Calibri" w:eastAsia="宋体" w:cs="Times New Roman"/>
      <w:lang w:val="en-US" w:eastAsia="zh-Hans"/>
    </w:rPr>
  </w:style>
  <w:style w:type="paragraph" w:customStyle="1" w:styleId="21">
    <w:name w:val="列出段落1"/>
    <w:basedOn w:val="1"/>
    <w:qFormat/>
    <w:uiPriority w:val="0"/>
    <w:pPr>
      <w:ind w:firstLine="420" w:firstLineChars="200"/>
    </w:pPr>
    <w:rPr>
      <w:rFonts w:ascii="Calibri" w:hAnsi="Calibri" w:eastAsia="宋体" w:cs="Times New Roman"/>
    </w:rPr>
  </w:style>
  <w:style w:type="paragraph" w:customStyle="1" w:styleId="22">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题注4"/>
    <w:basedOn w:val="1"/>
    <w:next w:val="6"/>
    <w:qFormat/>
    <w:uiPriority w:val="0"/>
    <w:pPr>
      <w:ind w:left="-132" w:leftChars="-64" w:right="-105" w:rightChars="-50" w:hanging="2"/>
      <w:jc w:val="center"/>
    </w:pPr>
    <w:rPr>
      <w:b/>
      <w:color w:val="FF0000"/>
      <w:szCs w:val="21"/>
      <w:lang w:val="en-GB"/>
    </w:rPr>
  </w:style>
  <w:style w:type="paragraph" w:customStyle="1" w:styleId="2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2220</Words>
  <Characters>2449</Characters>
  <Lines>0</Lines>
  <Paragraphs>0</Paragraphs>
  <TotalTime>8</TotalTime>
  <ScaleCrop>false</ScaleCrop>
  <LinksUpToDate>false</LinksUpToDate>
  <CharactersWithSpaces>2546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2025-09-10T01:31:00Z</dcterms:created>
  <dc:creator>Administrator</dc:creator>
  <cp:lastModifiedBy>大琳</cp:lastModifiedBy>
  <dcterms:modified xsi:type="dcterms:W3CDTF">2025-09-17T01:56:31Z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FE8E26D189C94D3DB2C2771D33909392_12</vt:lpwstr>
  </property>
</Properties>
</file>