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B2A3">
      <w:pPr>
        <w:numPr>
          <w:ilvl w:val="0"/>
          <w:numId w:val="0"/>
        </w:numPr>
        <w:rPr>
          <w:rFonts w:hint="eastAsia"/>
          <w:color w:val="auto"/>
          <w:lang w:val="en-US" w:eastAsia="zh-CN"/>
        </w:rPr>
      </w:pPr>
    </w:p>
    <w:p w14:paraId="29271BB0">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14:paraId="798F1EE7">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14:paraId="1B7E33DD">
      <w:pPr>
        <w:spacing w:line="500" w:lineRule="exact"/>
        <w:jc w:val="center"/>
        <w:rPr>
          <w:rFonts w:hint="eastAsia" w:ascii="仿宋" w:hAnsi="仿宋" w:eastAsia="仿宋" w:cs="仿宋"/>
          <w:bCs/>
          <w:color w:val="auto"/>
          <w:sz w:val="28"/>
          <w:szCs w:val="28"/>
          <w:highlight w:val="none"/>
          <w:u w:val="none" w:color="auto"/>
        </w:rPr>
      </w:pPr>
    </w:p>
    <w:p w14:paraId="32A53A66">
      <w:pPr>
        <w:spacing w:line="500" w:lineRule="exact"/>
        <w:jc w:val="center"/>
        <w:rPr>
          <w:rFonts w:hint="eastAsia" w:ascii="仿宋" w:hAnsi="仿宋" w:eastAsia="仿宋" w:cs="仿宋"/>
          <w:bCs/>
          <w:color w:val="auto"/>
          <w:sz w:val="28"/>
          <w:szCs w:val="28"/>
          <w:highlight w:val="none"/>
          <w:u w:val="none" w:color="auto"/>
        </w:rPr>
      </w:pPr>
    </w:p>
    <w:p w14:paraId="6317298A">
      <w:pPr>
        <w:spacing w:line="500" w:lineRule="exact"/>
        <w:jc w:val="center"/>
        <w:rPr>
          <w:rFonts w:hint="eastAsia" w:ascii="仿宋" w:hAnsi="仿宋" w:eastAsia="仿宋" w:cs="仿宋"/>
          <w:b/>
          <w:color w:val="auto"/>
          <w:sz w:val="28"/>
          <w:szCs w:val="28"/>
          <w:highlight w:val="none"/>
          <w:u w:val="none" w:color="auto"/>
        </w:rPr>
      </w:pPr>
    </w:p>
    <w:p w14:paraId="7E69BB74">
      <w:pPr>
        <w:spacing w:line="500" w:lineRule="exact"/>
        <w:jc w:val="center"/>
        <w:rPr>
          <w:rFonts w:hint="eastAsia" w:ascii="仿宋" w:hAnsi="仿宋" w:eastAsia="仿宋" w:cs="仿宋"/>
          <w:b/>
          <w:color w:val="auto"/>
          <w:sz w:val="28"/>
          <w:szCs w:val="28"/>
          <w:highlight w:val="none"/>
          <w:u w:val="none" w:color="auto"/>
        </w:rPr>
      </w:pPr>
    </w:p>
    <w:p w14:paraId="3BE802B7">
      <w:pPr>
        <w:spacing w:line="500" w:lineRule="exact"/>
        <w:jc w:val="center"/>
        <w:rPr>
          <w:rFonts w:hint="eastAsia" w:ascii="仿宋" w:hAnsi="仿宋" w:eastAsia="仿宋" w:cs="仿宋"/>
          <w:bCs/>
          <w:color w:val="auto"/>
          <w:sz w:val="28"/>
          <w:szCs w:val="28"/>
          <w:highlight w:val="none"/>
          <w:u w:val="none" w:color="auto"/>
        </w:rPr>
      </w:pPr>
    </w:p>
    <w:p w14:paraId="4EE26B9D">
      <w:pPr>
        <w:spacing w:line="500" w:lineRule="exact"/>
        <w:jc w:val="center"/>
        <w:rPr>
          <w:rFonts w:hint="eastAsia" w:ascii="仿宋" w:hAnsi="仿宋" w:eastAsia="仿宋" w:cs="仿宋"/>
          <w:bCs/>
          <w:color w:val="auto"/>
          <w:sz w:val="28"/>
          <w:szCs w:val="28"/>
          <w:highlight w:val="none"/>
        </w:rPr>
      </w:pPr>
    </w:p>
    <w:p w14:paraId="10B6090A">
      <w:pPr>
        <w:spacing w:line="500" w:lineRule="exact"/>
        <w:jc w:val="center"/>
        <w:rPr>
          <w:rFonts w:hint="default" w:ascii="Times New Roman" w:hAnsi="Times New Roman" w:eastAsia="宋体" w:cs="Times New Roman"/>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ZCB-YN-2026011</w:t>
      </w:r>
    </w:p>
    <w:p w14:paraId="356FDCD2">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val="en-US" w:eastAsia="zh-CN"/>
        </w:rPr>
        <w:t xml:space="preserve"> 惠州市第一妇幼保健院内部控制体系优化完善项目 </w:t>
      </w:r>
    </w:p>
    <w:p w14:paraId="3AED67E0">
      <w:pPr>
        <w:jc w:val="both"/>
        <w:rPr>
          <w:rFonts w:hint="eastAsia" w:ascii="仿宋" w:hAnsi="仿宋" w:eastAsia="仿宋" w:cs="仿宋"/>
          <w:b/>
          <w:color w:val="auto"/>
          <w:sz w:val="32"/>
          <w:szCs w:val="32"/>
          <w:highlight w:val="none"/>
        </w:rPr>
      </w:pPr>
    </w:p>
    <w:p w14:paraId="721042AF">
      <w:pPr>
        <w:jc w:val="center"/>
        <w:rPr>
          <w:rFonts w:hint="eastAsia" w:ascii="仿宋" w:hAnsi="仿宋" w:eastAsia="仿宋" w:cs="仿宋"/>
          <w:b/>
          <w:color w:val="auto"/>
          <w:sz w:val="32"/>
          <w:szCs w:val="32"/>
          <w:highlight w:val="none"/>
        </w:rPr>
      </w:pPr>
    </w:p>
    <w:p w14:paraId="24564FD5">
      <w:pPr>
        <w:jc w:val="center"/>
        <w:rPr>
          <w:rFonts w:hint="eastAsia" w:ascii="仿宋" w:hAnsi="仿宋" w:eastAsia="仿宋" w:cs="仿宋"/>
          <w:b/>
          <w:color w:val="auto"/>
          <w:sz w:val="32"/>
          <w:szCs w:val="32"/>
          <w:highlight w:val="none"/>
        </w:rPr>
      </w:pPr>
    </w:p>
    <w:p w14:paraId="364CB952">
      <w:pPr>
        <w:pStyle w:val="3"/>
        <w:rPr>
          <w:rFonts w:hint="eastAsia" w:ascii="仿宋" w:hAnsi="仿宋" w:eastAsia="仿宋" w:cs="仿宋"/>
          <w:b/>
          <w:color w:val="auto"/>
          <w:sz w:val="32"/>
          <w:szCs w:val="32"/>
          <w:highlight w:val="none"/>
        </w:rPr>
      </w:pPr>
    </w:p>
    <w:p w14:paraId="6FD60F7B">
      <w:pPr>
        <w:rPr>
          <w:rFonts w:hint="eastAsia" w:ascii="仿宋" w:hAnsi="仿宋" w:eastAsia="仿宋" w:cs="仿宋"/>
          <w:b/>
          <w:color w:val="auto"/>
          <w:sz w:val="32"/>
          <w:szCs w:val="32"/>
          <w:highlight w:val="none"/>
        </w:rPr>
      </w:pPr>
    </w:p>
    <w:p w14:paraId="3FD4B538">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14:paraId="3DF73D9B">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月</w:t>
      </w:r>
    </w:p>
    <w:p w14:paraId="2E2B1804">
      <w:pPr>
        <w:jc w:val="center"/>
        <w:rPr>
          <w:rFonts w:hint="eastAsia" w:ascii="仿宋" w:hAnsi="仿宋" w:eastAsia="仿宋" w:cs="仿宋"/>
          <w:b/>
          <w:bCs/>
          <w:color w:val="auto"/>
          <w:sz w:val="52"/>
          <w:szCs w:val="52"/>
          <w:highlight w:val="none"/>
          <w:u w:val="none" w:color="auto"/>
        </w:rPr>
      </w:pPr>
    </w:p>
    <w:p w14:paraId="37C47815">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071AF666">
      <w:pPr>
        <w:pStyle w:val="9"/>
        <w:rPr>
          <w:rFonts w:hint="eastAsia"/>
          <w:color w:val="auto"/>
          <w:highlight w:val="none"/>
          <w:u w:val="none" w:color="auto"/>
          <w:lang w:eastAsia="zh-CN"/>
        </w:rPr>
      </w:pPr>
    </w:p>
    <w:p w14:paraId="64393FD1">
      <w:pPr>
        <w:pStyle w:val="14"/>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77E6F466">
      <w:pPr>
        <w:rPr>
          <w:rFonts w:hint="eastAsia" w:ascii="仿宋" w:hAnsi="仿宋" w:eastAsia="仿宋" w:cs="仿宋"/>
          <w:b/>
          <w:bCs/>
          <w:color w:val="auto"/>
          <w:sz w:val="36"/>
          <w:szCs w:val="36"/>
          <w:highlight w:val="none"/>
          <w:u w:val="none" w:color="auto"/>
        </w:rPr>
      </w:pPr>
    </w:p>
    <w:p w14:paraId="38A349D9">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1EA54E6A">
      <w:pPr>
        <w:rPr>
          <w:rFonts w:hint="eastAsia" w:ascii="仿宋" w:hAnsi="仿宋" w:eastAsia="仿宋" w:cs="仿宋"/>
          <w:b/>
          <w:bCs/>
          <w:color w:val="auto"/>
          <w:sz w:val="36"/>
          <w:szCs w:val="36"/>
          <w:highlight w:val="none"/>
          <w:u w:val="none" w:color="auto"/>
        </w:rPr>
      </w:pPr>
    </w:p>
    <w:p w14:paraId="72083DD9">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响应供应商</w:t>
      </w:r>
      <w:r>
        <w:rPr>
          <w:rFonts w:hint="eastAsia" w:ascii="仿宋" w:hAnsi="仿宋" w:eastAsia="仿宋" w:cs="仿宋"/>
          <w:b/>
          <w:bCs/>
          <w:color w:val="auto"/>
          <w:sz w:val="36"/>
          <w:szCs w:val="36"/>
          <w:highlight w:val="none"/>
          <w:u w:val="none" w:color="auto"/>
        </w:rPr>
        <w:t>须知</w:t>
      </w:r>
    </w:p>
    <w:p w14:paraId="566DA555">
      <w:pPr>
        <w:rPr>
          <w:rFonts w:hint="eastAsia" w:ascii="仿宋" w:hAnsi="仿宋" w:eastAsia="仿宋" w:cs="仿宋"/>
          <w:b/>
          <w:bCs/>
          <w:color w:val="auto"/>
          <w:sz w:val="36"/>
          <w:szCs w:val="36"/>
          <w:highlight w:val="none"/>
          <w:u w:val="none" w:color="auto"/>
        </w:rPr>
      </w:pPr>
    </w:p>
    <w:p w14:paraId="2C1E7358">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2A9DCCFB">
      <w:pPr>
        <w:rPr>
          <w:rFonts w:hint="eastAsia" w:ascii="仿宋" w:hAnsi="仿宋" w:eastAsia="仿宋" w:cs="仿宋"/>
          <w:b/>
          <w:bCs/>
          <w:color w:val="auto"/>
          <w:sz w:val="36"/>
          <w:szCs w:val="36"/>
          <w:highlight w:val="none"/>
          <w:u w:val="none" w:color="auto"/>
        </w:rPr>
      </w:pPr>
    </w:p>
    <w:p w14:paraId="34CEBB96">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049ECE7B">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7B748CA">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14:paraId="17EFE99A">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14:paraId="51F79C1A">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 xml:space="preserve">惠州市第一妇幼保健院惠州市第一妇幼保健院内部控制体系优化完善项目 </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14:paraId="7E1C639B">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ZCB-YN-2026011</w:t>
      </w:r>
    </w:p>
    <w:p w14:paraId="2BBAA682">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 xml:space="preserve">惠州市第一妇幼保健院内部控制体系优化完善项目 </w:t>
      </w:r>
    </w:p>
    <w:p w14:paraId="18664882">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5"/>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14:paraId="043D0DB9">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54553ABC">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3C564F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63040C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83E56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B912C7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182DA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BE42D7E">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6A866AF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345686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 xml:space="preserve">惠州市第一妇幼保健院内部控制体系优化完善项目 </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C190575">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05188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BEE483F">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145000</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A9AE4A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14:paraId="6C58E9F7">
      <w:pPr>
        <w:spacing w:line="420" w:lineRule="exact"/>
        <w:ind w:firstLine="504" w:firstLineChars="210"/>
        <w:rPr>
          <w:rFonts w:hint="eastAsia" w:ascii="仿宋" w:hAnsi="仿宋" w:eastAsia="仿宋" w:cs="仿宋"/>
          <w:color w:val="auto"/>
          <w:sz w:val="24"/>
          <w:highlight w:val="none"/>
          <w:lang w:val="zh-CN"/>
        </w:rPr>
      </w:pPr>
    </w:p>
    <w:p w14:paraId="043BA7AD">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14:paraId="3EB5FF9B">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9日15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1AC954EC">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14:paraId="3AF13120">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9日5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14:paraId="336DF187">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14:paraId="16D5020F">
      <w:pPr>
        <w:spacing w:line="420" w:lineRule="exact"/>
        <w:rPr>
          <w:rFonts w:hint="eastAsia" w:ascii="仿宋" w:hAnsi="仿宋" w:eastAsia="仿宋" w:cs="仿宋"/>
          <w:color w:val="auto"/>
          <w:sz w:val="24"/>
          <w:highlight w:val="none"/>
        </w:rPr>
      </w:pPr>
    </w:p>
    <w:p w14:paraId="5BE292E8">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14:paraId="0C1559E2">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郑</w:t>
      </w: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14:paraId="1C22CEE2">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14:paraId="11CF96C5">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28D3000">
      <w:pPr>
        <w:widowControl w:val="0"/>
        <w:ind w:left="482" w:firstLine="420" w:firstLineChars="200"/>
        <w:jc w:val="both"/>
        <w:rPr>
          <w:rFonts w:hint="eastAsia" w:ascii="Times New Roman" w:hAnsi="Times New Roman" w:eastAsia="宋体" w:cs="宋体"/>
          <w:color w:val="auto"/>
          <w:kern w:val="2"/>
          <w:sz w:val="21"/>
          <w:szCs w:val="24"/>
          <w:highlight w:val="none"/>
          <w:lang w:val="en-US" w:eastAsia="zh-CN" w:bidi="ar-SA"/>
        </w:rPr>
      </w:pPr>
    </w:p>
    <w:p w14:paraId="4777E76B">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71C2E35">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14:paraId="54A937D6">
      <w:pPr>
        <w:spacing w:line="420" w:lineRule="exact"/>
        <w:ind w:firstLine="4800" w:firstLineChars="20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27日</w:t>
      </w:r>
    </w:p>
    <w:p w14:paraId="64713E2D">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5ABA25B7">
      <w:pPr>
        <w:keepNext w:val="0"/>
        <w:keepLines w:val="0"/>
        <w:pageBreakBefore w:val="0"/>
        <w:widowControl w:val="0"/>
        <w:numPr>
          <w:ilvl w:val="0"/>
          <w:numId w:val="2"/>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响应供应商</w:t>
      </w:r>
      <w:r>
        <w:rPr>
          <w:rFonts w:hint="eastAsia" w:ascii="仿宋" w:hAnsi="仿宋" w:eastAsia="仿宋" w:cs="仿宋"/>
          <w:b/>
          <w:bCs/>
          <w:color w:val="auto"/>
          <w:sz w:val="24"/>
          <w:highlight w:val="none"/>
          <w:u w:val="none" w:color="auto"/>
        </w:rPr>
        <w:t>资格</w:t>
      </w:r>
    </w:p>
    <w:p w14:paraId="72566F4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4BEA2C96">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4436039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3C9C150C">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7AF10EB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304A4226">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2CD2E78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5AAEDBE9">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54FAB0E4">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2522AC7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10FD64FC">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5067C782">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仿宋"/>
          <w:strike/>
          <w:color w:val="auto"/>
          <w:highlight w:val="none"/>
          <w:u w:val="none" w:color="auto"/>
          <w:lang w:eastAsia="zh-CN"/>
        </w:rPr>
      </w:pPr>
      <w:r>
        <w:rPr>
          <w:rFonts w:hint="eastAsia" w:ascii="仿宋" w:hAnsi="仿宋" w:eastAsia="仿宋" w:cs="仿宋"/>
          <w:color w:val="auto"/>
          <w:sz w:val="24"/>
          <w:highlight w:val="none"/>
          <w:u w:val="none" w:color="auto"/>
        </w:rPr>
        <w:t>6.本项目是</w:t>
      </w:r>
      <w:r>
        <w:rPr>
          <w:rFonts w:hint="eastAsia" w:ascii="仿宋" w:hAnsi="仿宋" w:eastAsia="仿宋" w:cs="仿宋"/>
          <w:b/>
          <w:bCs/>
          <w:color w:val="auto"/>
          <w:sz w:val="24"/>
          <w:highlight w:val="none"/>
          <w:u w:val="none" w:color="auto"/>
        </w:rPr>
        <w:t>专门面向中小企业采购的项目</w:t>
      </w:r>
      <w:r>
        <w:rPr>
          <w:rFonts w:hint="eastAsia" w:ascii="仿宋" w:hAnsi="仿宋" w:eastAsia="仿宋" w:cs="仿宋"/>
          <w:color w:val="auto"/>
          <w:sz w:val="24"/>
          <w:highlight w:val="none"/>
          <w:u w:val="none" w:color="auto"/>
        </w:rPr>
        <w:t>。</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，具体格式文件见比选文件中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本项目中小企业划分标准所属行业为：其他未列明行业。</w:t>
      </w:r>
    </w:p>
    <w:p w14:paraId="49F4F994">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default" w:ascii="仿宋" w:hAnsi="仿宋" w:eastAsia="宋体" w:cs="仿宋"/>
          <w:b/>
          <w:bCs/>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186D9FCC">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响应供应商必须满足以上资格要求并提供证明材料，如出现对任意一条不满足的，评审小组有权决定是否响应有效。</w:t>
      </w:r>
    </w:p>
    <w:p w14:paraId="3F224A3D">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1B244545">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（一）响应</w:t>
      </w:r>
      <w:r>
        <w:rPr>
          <w:rFonts w:hint="eastAsia" w:ascii="仿宋" w:hAnsi="仿宋" w:eastAsia="仿宋" w:cs="仿宋"/>
          <w:b/>
          <w:bCs/>
          <w:color w:val="auto"/>
          <w:sz w:val="24"/>
          <w:highlight w:val="none"/>
          <w:u w:val="none" w:color="auto"/>
          <w:lang w:val="zh-CN" w:eastAsia="zh-CN"/>
        </w:rPr>
        <w:t>基本要求</w:t>
      </w:r>
    </w:p>
    <w:p w14:paraId="0A98F224">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1504D6D1">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3A3F4CC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公章）。</w:t>
      </w:r>
    </w:p>
    <w:p w14:paraId="7F75926D">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3B766F15">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将影响综合得分。</w:t>
      </w:r>
    </w:p>
    <w:p w14:paraId="7D0A8F1D">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61C08BF0">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rPr>
        <w:t>三、</w:t>
      </w:r>
      <w:r>
        <w:rPr>
          <w:rFonts w:hint="eastAsia" w:ascii="仿宋" w:hAnsi="仿宋" w:eastAsia="仿宋" w:cs="仿宋"/>
          <w:b/>
          <w:color w:val="auto"/>
          <w:sz w:val="24"/>
          <w:highlight w:val="none"/>
          <w:u w:val="none" w:color="auto"/>
          <w:lang w:val="en-US" w:eastAsia="zh-CN"/>
        </w:rPr>
        <w:t>项目概况</w:t>
      </w:r>
    </w:p>
    <w:p w14:paraId="697D105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深入贯彻《关于进一步加强公立医院内部控制建设的指导意见》（财会〔2023〕31号）、《公立医院内部控制管理办法》（国卫财务发〔2020〕31号）等最新文件要求，切实提升医院内部治理能力，结合医院实际管理需求，委托有资质的公司提供内控体系优化完善服务。</w:t>
      </w:r>
    </w:p>
    <w:p w14:paraId="1C36840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u w:val="none" w:color="auto"/>
          <w:lang w:eastAsia="zh-CN"/>
        </w:rPr>
        <w:t xml:space="preserve">惠州市第一妇幼保健院内部控制体系优化完善项目 </w:t>
      </w:r>
    </w:p>
    <w:p w14:paraId="0A675031">
      <w:pPr>
        <w:numPr>
          <w:ilvl w:val="0"/>
          <w:numId w:val="0"/>
        </w:numPr>
        <w:autoSpaceDE w:val="0"/>
        <w:autoSpaceDN w:val="0"/>
        <w:spacing w:line="360" w:lineRule="auto"/>
        <w:ind w:firstLine="420" w:firstLineChars="200"/>
        <w:rPr>
          <w:rFonts w:hint="default" w:ascii="Times New Roman" w:hAnsi="Times New Roman" w:eastAsia="宋体" w:cs="Times New Roman"/>
          <w:color w:val="auto"/>
          <w:lang w:val="en-US" w:eastAsia="zh-CN"/>
        </w:rPr>
      </w:pPr>
    </w:p>
    <w:p w14:paraId="71D8EE4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w:t>
      </w:r>
      <w:r>
        <w:rPr>
          <w:rFonts w:hint="eastAsia" w:ascii="仿宋" w:hAnsi="仿宋" w:eastAsia="仿宋" w:cs="仿宋"/>
          <w:b w:val="0"/>
          <w:bCs w:val="0"/>
          <w:color w:val="auto"/>
          <w:sz w:val="24"/>
          <w:highlight w:val="none"/>
          <w:u w:val="none" w:color="auto"/>
          <w:lang w:val="en-US" w:eastAsia="zh-CN"/>
        </w:rPr>
        <w:t>6011</w:t>
      </w:r>
    </w:p>
    <w:p w14:paraId="5F6C473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color w:val="auto"/>
          <w:sz w:val="24"/>
          <w:highlight w:val="none"/>
          <w:lang w:val="en-US" w:eastAsia="zh-CN"/>
        </w:rPr>
        <w:t>项目预算金额：¥145000.00</w:t>
      </w:r>
    </w:p>
    <w:p w14:paraId="49462DE0">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val="0"/>
          <w:bCs w:val="0"/>
          <w:color w:val="auto"/>
          <w:spacing w:val="0"/>
          <w:kern w:val="21"/>
          <w:sz w:val="24"/>
          <w:szCs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四、项目技术/服务要求</w:t>
      </w:r>
    </w:p>
    <w:p w14:paraId="252952F7">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1.项目服务内容：</w:t>
      </w:r>
    </w:p>
    <w:p w14:paraId="1076C9D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（1）修订完善单位层面内部控制建设，包括：组织架构、议事决策机制、制度管理、内部控制关键岗位与人员管理、会计核算与财务报告等。</w:t>
      </w:r>
    </w:p>
    <w:p w14:paraId="180E2361">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修订完善业务层面内部控制建设：建立健全各项业务活动的管理制度和业务流程规范，包括：预算管理、收支管理、采购管理、资产管理、建设项目管理、合同管理、医疗管理、科研管理、教学管理、互联网诊疗管理、医联体管理、信息化建设（含网络安全与数据安全管理）、医保基金、生物安全等方面。</w:t>
      </w:r>
    </w:p>
    <w:p w14:paraId="350749F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（3）结合医院实际情况，供应商能够指导医院对内部控制范围内缺失、滞后或不适用的制度开展补充、修订或废止工作。</w:t>
      </w:r>
    </w:p>
    <w:p w14:paraId="3588415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内部控制培训：服务期内提供2场线下培训，培训内容可包括政策动态与监管趋势解读、相关业务流程风险管控以及本次内部控制成果使用等，培训应使采购人相关岗位人员理解并能初步应用内部控制手册。培训应提供培训日程、培训照片、培训课件等。</w:t>
      </w:r>
    </w:p>
    <w:p w14:paraId="691856F3">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2.项目服务要求：</w:t>
      </w:r>
    </w:p>
    <w:p w14:paraId="3C62F01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根据《关于进一步加强公立医院内部控制建设的指导意见》（财会〔2023〕31号）、《公立医院内部控制管理办法》（国卫财务发〔2020〕31号）等最新文件要求，结合医院实际管理需求，全面梳理医院现有内部控制管理体系，修订完善形成与医院治理体系和治理能力相适应的、权责一致、运行顺畅、制衡有效、执行有力、健全有效的内部控制体系。 </w:t>
      </w:r>
    </w:p>
    <w:p w14:paraId="09DD033B">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采购人向供应商提交的所有资料（包括但不限于规章制度、医疗护理文书表单、工作表单、现场辅导与咨询产生的书面报告和改进行动计划、现场录音录像拍照产生的音像资料、参考文献、会议纪要、电子邮件、微信记录、英文翻译等，以下统称“已有信息”），不论以何种形式提供，其知识产权及所有权均归采购人所有。供应商仅可在本协议约定范围内使用该等信息，且不得为任何其他目的使用；未经采购人事先书面同意，不得向任何第三方泄露、复制或提供。</w:t>
      </w:r>
    </w:p>
    <w:p w14:paraId="400DFE9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（3）供应商项目团队要求：本项目应配备不少于3名工作人员。</w:t>
      </w:r>
    </w:p>
    <w:p w14:paraId="181E8E9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①项目负责人1人，应具有行政主管部门核发的相关专业（会计类或经济类等）高级及以上职称或注册类/资格类证书（如注册会计师等）；项目负责人须全程参与项目实施，未经采购人同意不得擅自更换。</w:t>
      </w:r>
    </w:p>
    <w:p w14:paraId="332F395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②项目组其他成员不少于2人均应具有一年以上相关工作经验，须全程参与项目实施，未经采购人同意不得擅自更换。</w:t>
      </w:r>
    </w:p>
    <w:p w14:paraId="5DF1157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③售后服务期间，供应商需安排专门的售后服务技术人员对接服务。供应商实施项目工作过程中如出现工作人员人身、财产安全事故、损失等由供应商全部负责，采购人不负任何责任。</w:t>
      </w:r>
    </w:p>
    <w:p w14:paraId="4A3B1A53">
      <w:pPr>
        <w:numPr>
          <w:ilvl w:val="0"/>
          <w:numId w:val="0"/>
        </w:numPr>
        <w:autoSpaceDE w:val="0"/>
        <w:autoSpaceDN w:val="0"/>
        <w:spacing w:line="360" w:lineRule="auto"/>
        <w:ind w:firstLine="480" w:firstLineChars="200"/>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kern w:val="2"/>
          <w:sz w:val="24"/>
          <w:szCs w:val="24"/>
          <w:highlight w:val="none"/>
          <w:lang w:val="zh-CN" w:eastAsia="zh-CN" w:bidi="ar-SA"/>
        </w:rPr>
        <w:t>④项目团队为本项目提供的现场驻点服务累计不少于20个工作日。</w:t>
      </w:r>
    </w:p>
    <w:p w14:paraId="4BE2FD82">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lang w:val="zh-CN" w:eastAsia="zh-CN"/>
        </w:rPr>
        <w:t>商务要求</w:t>
      </w:r>
    </w:p>
    <w:p w14:paraId="0FBFE76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14:paraId="11D5AE71">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为总价报价，为整体项目包干价，报价包含完成本项目全部内容所需费用的含税价，包括但不限于差旅费、住宿费、伙食费、人工费、资料费、法定税费、合同实施过程中的应预见和不可预见费用等完成合同规定责任和义务、达到合同目的的一切费用及企业利润，报价方式唯一，响应报价均不得高于项目预算价格，响应报价高于项目报价预算价格按响应无效处理。</w:t>
      </w:r>
    </w:p>
    <w:p w14:paraId="05731A99">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2.服务期限及地点：</w:t>
      </w:r>
    </w:p>
    <w:p w14:paraId="4936022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（1）服务期限</w:t>
      </w:r>
      <w:r>
        <w:rPr>
          <w:rFonts w:hint="eastAsia" w:ascii="仿宋" w:hAnsi="仿宋" w:eastAsia="仿宋" w:cs="仿宋"/>
          <w:color w:val="auto"/>
          <w:sz w:val="24"/>
          <w:highlight w:val="none"/>
          <w:lang w:val="zh-CN" w:eastAsia="zh-CN"/>
        </w:rPr>
        <w:t>：</w:t>
      </w:r>
      <w:r>
        <w:rPr>
          <w:rFonts w:hint="eastAsia" w:ascii="仿宋" w:hAnsi="仿宋" w:eastAsia="仿宋" w:cs="仿宋"/>
          <w:strike w:val="0"/>
          <w:dstrike w:val="0"/>
          <w:color w:val="auto"/>
          <w:sz w:val="24"/>
          <w:highlight w:val="none"/>
          <w:lang w:val="zh-CN" w:eastAsia="zh-CN"/>
        </w:rPr>
        <w:t>自合同签订生效之日起6个月内完成合同规定的项目服务内容。</w:t>
      </w:r>
    </w:p>
    <w:p w14:paraId="15BC542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服务地点：惠州市第一妇幼保健院指定地点</w:t>
      </w:r>
      <w:r>
        <w:rPr>
          <w:rFonts w:hint="eastAsia" w:ascii="仿宋" w:hAnsi="仿宋" w:eastAsia="仿宋" w:cs="仿宋"/>
          <w:color w:val="auto"/>
          <w:sz w:val="24"/>
          <w:highlight w:val="none"/>
          <w:lang w:val="zh-CN" w:eastAsia="zh-CN"/>
        </w:rPr>
        <w:t>。</w:t>
      </w:r>
    </w:p>
    <w:p w14:paraId="2E6719E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14:paraId="042C907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（1）合同签订生效后15个工作日内，采购人向供应商支付合同总额的30%。</w:t>
      </w:r>
    </w:p>
    <w:p w14:paraId="2631410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供应商完成本合同约定内容且经采购人验收考核通过后，根据考核结果支付合同总额的70%，即：考核分≥95分，支付70%剩余款项；考核分＜95分时，每扣一分对应扣减1%（即供应商获得94分采购人支付“合同总额*70%*0.99”，以此类推）。采购人完成付款审批手续后15个工作日内支付。</w:t>
      </w:r>
    </w:p>
    <w:p w14:paraId="37C7BA09">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（3）供应商需向采购人出具合法有效完整的完税发票及凭证进行支付结算。</w:t>
      </w:r>
    </w:p>
    <w:p w14:paraId="75501DA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（4）支付方式采用银行转账支付。</w:t>
      </w:r>
    </w:p>
    <w:p w14:paraId="295441B0">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4.验收标准</w:t>
      </w:r>
    </w:p>
    <w:p w14:paraId="5B8B3C3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（1）验收依据：验收的主要依据包括本项目的采购文件、响应文件、合同等。</w:t>
      </w:r>
    </w:p>
    <w:p w14:paraId="1650044A">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总体验收：服务期届满后，当项目所有工作内容完成以后，由供应商提交验收申请，采购人负责对项目进行全面验收。供应商积极配合采购人进行完工验收工作，内部控制领导小组集体决策认定与采购需求不符合或达不到要求，采购人有权提出索赔，供应商须向采购人支付本合同金额5%的违约金，并退还采购人所支付的所有款项。</w:t>
      </w:r>
    </w:p>
    <w:p w14:paraId="1951921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（3）具体交付成果，包括但不限于：</w:t>
      </w:r>
    </w:p>
    <w:p w14:paraId="5EFD92F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①《惠州市第一妇幼保健院内部控制手册》（含控制目标、业务活动概述及流程、主要风险点、风险控制矩阵、部门及岗位职责等），提供电子版、纸质版3份。</w:t>
      </w:r>
    </w:p>
    <w:p w14:paraId="02CF81B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②《医院内部控制建设培训课件》包括实务操作资料等1份。</w:t>
      </w:r>
    </w:p>
    <w:p w14:paraId="011015C5">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5.售后服务</w:t>
      </w:r>
    </w:p>
    <w:p w14:paraId="585D7516">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项目结束后，供应商提供为期1年的跟踪支持服务，帮助采购人及时解决内部控制相关成果使用过程中遇到的问题，协助医院内部控制体系持续优化完善。为满足响应时间要求，供应商一方面将通过电话、微信、电子邮件等方式提供7*24小时的线上即时响应，确保能够方便地联系到售后服务团队；另一方面，在必要的时候将在8小时内到达指定地点予以现场指导，及时解决内部控制相关成果使用中遇到的问题。</w:t>
      </w:r>
    </w:p>
    <w:p w14:paraId="7F7E056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6.违约责任</w:t>
      </w:r>
    </w:p>
    <w:p w14:paraId="3947E443">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提供的服务不符合采购文件、报价文件或本合同规定的，采购人有权拒收，供应商应在采购人规定的时间内重新交付，并且供应商须向采购人支付本合同金额5%的违约金。若再次交付的货物、工程、提供的服务不符合采购文件、报价文件或本合同规定的，采购人有权单方解除合同，供应商应退还采购人所支付的所有款项，并支付合同总价款30%的违约金，若违约金不足以弥补采购人全部损失的，应当赔偿采购人的全部损失，包括但是不限于第三方替代履行费用、业务中断所致可得利益损失、为维权产生的合理费用如律师费、诉讼费、保全费、鉴定费、差旅费等费用。</w:t>
      </w:r>
    </w:p>
    <w:p w14:paraId="615573E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采购人无正当理由拒绝接受服务，到期拒付提供服务款项的，采购人向供应商偿付本合同金额的5%的违约金。采购人逾期付款，则按照违约之日一年期银行贷款市场报价利率（LPR）的标准向供应商偿付违约金。</w:t>
      </w:r>
    </w:p>
    <w:p w14:paraId="31A58A0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未经采购人书面同意，供应商擅自将本合同项下的义务转包或分包给第三方完成的，视为根本违约，采购人有权单方解除合同，供应商应退还采购人所支付的所有款项，并支付合同总价款30%的违约金，由此造成的采购人全部经济损失由供应商承担，若违约金不足以弥补采购人全部损失的，应当赔偿采购人的全部损失，包括但是不限于第三方替代履行费用、业务中断所致可得利益损失、为维权产生的合理费用如律师费、诉讼费、保全费、鉴定费、差旅费等费用。</w:t>
      </w:r>
    </w:p>
    <w:p w14:paraId="3A034C89">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7.保密要求</w:t>
      </w:r>
    </w:p>
    <w:p w14:paraId="234D67A6">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w:t>
      </w:r>
      <w:r>
        <w:rPr>
          <w:rFonts w:hint="default" w:ascii="仿宋" w:hAnsi="仿宋" w:eastAsia="仿宋" w:cs="仿宋"/>
          <w:color w:val="auto"/>
          <w:sz w:val="24"/>
          <w:highlight w:val="none"/>
          <w:lang w:val="en-US" w:eastAsia="zh-CN"/>
        </w:rPr>
        <w:t>应对项目有关情况保密，做好资料保密工作，保证所有资料不外泄。工作完成后，</w:t>
      </w:r>
      <w:r>
        <w:rPr>
          <w:rFonts w:hint="eastAsia" w:ascii="仿宋" w:hAnsi="仿宋" w:eastAsia="仿宋" w:cs="仿宋"/>
          <w:color w:val="auto"/>
          <w:sz w:val="24"/>
          <w:highlight w:val="none"/>
          <w:lang w:val="en-US" w:eastAsia="zh-CN"/>
        </w:rPr>
        <w:t>供应商</w:t>
      </w:r>
      <w:r>
        <w:rPr>
          <w:rFonts w:hint="default" w:ascii="仿宋" w:hAnsi="仿宋" w:eastAsia="仿宋" w:cs="仿宋"/>
          <w:color w:val="auto"/>
          <w:sz w:val="24"/>
          <w:highlight w:val="none"/>
          <w:lang w:val="en-US" w:eastAsia="zh-CN"/>
        </w:rPr>
        <w:t>应将医院提供的所有资料交还。一旦出现外泄引起纠纷，采购人有权保留起诉</w:t>
      </w:r>
      <w:r>
        <w:rPr>
          <w:rFonts w:hint="eastAsia" w:ascii="仿宋" w:hAnsi="仿宋" w:eastAsia="仿宋" w:cs="仿宋"/>
          <w:color w:val="auto"/>
          <w:sz w:val="24"/>
          <w:highlight w:val="none"/>
          <w:lang w:val="en-US" w:eastAsia="zh-CN"/>
        </w:rPr>
        <w:t>供应商</w:t>
      </w:r>
      <w:r>
        <w:rPr>
          <w:rFonts w:hint="default" w:ascii="仿宋" w:hAnsi="仿宋" w:eastAsia="仿宋" w:cs="仿宋"/>
          <w:color w:val="auto"/>
          <w:sz w:val="24"/>
          <w:highlight w:val="none"/>
          <w:lang w:val="en-US" w:eastAsia="zh-CN"/>
        </w:rPr>
        <w:t>的权利。</w:t>
      </w:r>
    </w:p>
    <w:p w14:paraId="4D2977F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8.考核标准</w:t>
      </w:r>
    </w:p>
    <w:p w14:paraId="3442F356">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为了有效把控服务质量，实行考评等级与费用支付挂钩的奖惩措施，</w:t>
      </w:r>
      <w:r>
        <w:rPr>
          <w:rFonts w:hint="eastAsia" w:ascii="仿宋" w:hAnsi="仿宋" w:eastAsia="仿宋" w:cs="仿宋"/>
          <w:color w:val="auto"/>
          <w:sz w:val="24"/>
          <w:highlight w:val="none"/>
          <w:lang w:val="zh-CN" w:eastAsia="zh-CN"/>
        </w:rPr>
        <w:t>供应商完成本合同约定内容且经采购人验收考核通过后，</w:t>
      </w:r>
      <w:r>
        <w:rPr>
          <w:rFonts w:hint="eastAsia" w:ascii="仿宋" w:hAnsi="仿宋" w:eastAsia="仿宋" w:cs="仿宋"/>
          <w:color w:val="auto"/>
          <w:sz w:val="24"/>
          <w:highlight w:val="none"/>
          <w:lang w:val="en-US" w:eastAsia="zh-CN"/>
        </w:rPr>
        <w:t>对项目进行考评。</w:t>
      </w:r>
      <w:r>
        <w:rPr>
          <w:rFonts w:hint="eastAsia" w:ascii="仿宋" w:hAnsi="仿宋" w:eastAsia="仿宋" w:cs="仿宋"/>
          <w:color w:val="auto"/>
          <w:sz w:val="24"/>
          <w:highlight w:val="none"/>
          <w:lang w:val="zh-CN" w:eastAsia="zh-CN"/>
        </w:rPr>
        <w:t>考核分≥95分，支付70%剩余款项；考核分＜95分时，每扣一分对应扣减1%剩余款项。</w:t>
      </w:r>
      <w:r>
        <w:rPr>
          <w:rFonts w:hint="eastAsia" w:ascii="仿宋" w:hAnsi="仿宋" w:eastAsia="仿宋" w:cs="仿宋"/>
          <w:color w:val="auto"/>
          <w:sz w:val="24"/>
          <w:highlight w:val="none"/>
          <w:lang w:val="en-US" w:eastAsia="zh-CN"/>
        </w:rPr>
        <w:t>具体考评内容如下表：</w:t>
      </w:r>
    </w:p>
    <w:tbl>
      <w:tblPr>
        <w:tblStyle w:val="15"/>
        <w:tblpPr w:leftFromText="180" w:rightFromText="180" w:vertAnchor="text" w:horzAnchor="page" w:tblpX="1756" w:tblpY="300"/>
        <w:tblOverlap w:val="never"/>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47"/>
        <w:gridCol w:w="1185"/>
        <w:gridCol w:w="3243"/>
        <w:gridCol w:w="870"/>
        <w:gridCol w:w="840"/>
        <w:gridCol w:w="463"/>
      </w:tblGrid>
      <w:tr w14:paraId="456F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433" w:type="pct"/>
            <w:noWrap w:val="0"/>
            <w:vAlign w:val="center"/>
          </w:tcPr>
          <w:p w14:paraId="3F469F36">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序号</w:t>
            </w:r>
          </w:p>
        </w:tc>
        <w:tc>
          <w:tcPr>
            <w:tcW w:w="1332" w:type="pct"/>
            <w:gridSpan w:val="2"/>
            <w:noWrap w:val="0"/>
            <w:vAlign w:val="center"/>
          </w:tcPr>
          <w:p w14:paraId="28AA30E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评价项</w:t>
            </w:r>
          </w:p>
        </w:tc>
        <w:tc>
          <w:tcPr>
            <w:tcW w:w="1936" w:type="pct"/>
            <w:noWrap w:val="0"/>
            <w:vAlign w:val="center"/>
          </w:tcPr>
          <w:p w14:paraId="1F198F4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明细项</w:t>
            </w:r>
          </w:p>
        </w:tc>
        <w:tc>
          <w:tcPr>
            <w:tcW w:w="519" w:type="pct"/>
            <w:noWrap w:val="0"/>
            <w:vAlign w:val="center"/>
          </w:tcPr>
          <w:p w14:paraId="41C8DE8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评分内容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分</w:t>
            </w:r>
            <w:r>
              <w:rPr>
                <w:rFonts w:hint="eastAsia" w:ascii="仿宋" w:hAnsi="仿宋" w:eastAsia="仿宋" w:cs="仿宋"/>
                <w:b/>
                <w:bCs/>
                <w:color w:val="auto"/>
                <w:sz w:val="24"/>
                <w:szCs w:val="24"/>
                <w:highlight w:val="none"/>
                <w:lang w:eastAsia="zh-CN"/>
              </w:rPr>
              <w:t>）</w:t>
            </w:r>
          </w:p>
        </w:tc>
        <w:tc>
          <w:tcPr>
            <w:tcW w:w="501" w:type="pct"/>
            <w:noWrap w:val="0"/>
            <w:vAlign w:val="center"/>
          </w:tcPr>
          <w:p w14:paraId="6D1D989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最终评分</w:t>
            </w:r>
          </w:p>
        </w:tc>
        <w:tc>
          <w:tcPr>
            <w:tcW w:w="276" w:type="pct"/>
            <w:noWrap w:val="0"/>
            <w:vAlign w:val="center"/>
          </w:tcPr>
          <w:p w14:paraId="21E506E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6FA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noWrap/>
            <w:vAlign w:val="center"/>
          </w:tcPr>
          <w:p w14:paraId="1E3AB23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25" w:type="pct"/>
            <w:vMerge w:val="restart"/>
            <w:noWrap w:val="0"/>
            <w:vAlign w:val="center"/>
          </w:tcPr>
          <w:p w14:paraId="7366B55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能力</w:t>
            </w:r>
            <w:r>
              <w:rPr>
                <w:rFonts w:hint="eastAsia" w:ascii="仿宋" w:hAnsi="仿宋" w:eastAsia="仿宋" w:cs="仿宋"/>
                <w:color w:val="auto"/>
                <w:sz w:val="24"/>
                <w:szCs w:val="24"/>
                <w:highlight w:val="none"/>
              </w:rPr>
              <w:t>评价</w:t>
            </w:r>
          </w:p>
          <w:p w14:paraId="75A73C4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val="en-US" w:eastAsia="zh-CN"/>
              </w:rPr>
              <w:t>)</w:t>
            </w:r>
          </w:p>
        </w:tc>
        <w:tc>
          <w:tcPr>
            <w:tcW w:w="707" w:type="pct"/>
            <w:noWrap w:val="0"/>
            <w:vAlign w:val="center"/>
          </w:tcPr>
          <w:p w14:paraId="6F920FA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与服务要求的一致性</w:t>
            </w:r>
          </w:p>
        </w:tc>
        <w:tc>
          <w:tcPr>
            <w:tcW w:w="1936" w:type="pct"/>
            <w:noWrap w:val="0"/>
            <w:vAlign w:val="center"/>
          </w:tcPr>
          <w:p w14:paraId="40FC670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按合同及甲方要求提供服务。</w:t>
            </w:r>
          </w:p>
        </w:tc>
        <w:tc>
          <w:tcPr>
            <w:tcW w:w="519" w:type="pct"/>
            <w:noWrap w:val="0"/>
            <w:vAlign w:val="center"/>
          </w:tcPr>
          <w:p w14:paraId="7382343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p>
        </w:tc>
        <w:tc>
          <w:tcPr>
            <w:tcW w:w="501" w:type="pct"/>
            <w:noWrap w:val="0"/>
            <w:vAlign w:val="top"/>
          </w:tcPr>
          <w:p w14:paraId="1EF2DB2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683ACF1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1BE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33" w:type="pct"/>
            <w:noWrap/>
            <w:vAlign w:val="center"/>
          </w:tcPr>
          <w:p w14:paraId="19CDD60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25" w:type="pct"/>
            <w:vMerge w:val="continue"/>
            <w:noWrap w:val="0"/>
            <w:vAlign w:val="center"/>
          </w:tcPr>
          <w:p w14:paraId="223BE06A">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p>
        </w:tc>
        <w:tc>
          <w:tcPr>
            <w:tcW w:w="707" w:type="pct"/>
            <w:noWrap w:val="0"/>
            <w:vAlign w:val="center"/>
          </w:tcPr>
          <w:p w14:paraId="4644037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tc>
        <w:tc>
          <w:tcPr>
            <w:tcW w:w="1936" w:type="pct"/>
            <w:noWrap w:val="0"/>
            <w:vAlign w:val="center"/>
          </w:tcPr>
          <w:p w14:paraId="17242C2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提供的服务有效，即</w:t>
            </w:r>
            <w:r>
              <w:rPr>
                <w:rFonts w:hint="eastAsia" w:ascii="仿宋" w:hAnsi="仿宋" w:eastAsia="仿宋" w:cs="仿宋"/>
                <w:color w:val="auto"/>
                <w:sz w:val="24"/>
                <w:szCs w:val="24"/>
                <w:highlight w:val="none"/>
                <w:lang w:eastAsia="zh-CN"/>
              </w:rPr>
              <w:t>出具的手册准确无误，</w:t>
            </w:r>
            <w:r>
              <w:rPr>
                <w:rFonts w:hint="eastAsia" w:ascii="仿宋" w:hAnsi="仿宋" w:eastAsia="仿宋" w:cs="仿宋"/>
                <w:color w:val="auto"/>
                <w:sz w:val="24"/>
                <w:szCs w:val="24"/>
                <w:highlight w:val="none"/>
              </w:rPr>
              <w:t>不因乙方原因反复修改等。</w:t>
            </w:r>
            <w:r>
              <w:rPr>
                <w:rFonts w:hint="eastAsia" w:ascii="仿宋" w:hAnsi="仿宋" w:eastAsia="仿宋" w:cs="仿宋"/>
                <w:color w:val="auto"/>
                <w:sz w:val="24"/>
                <w:szCs w:val="24"/>
                <w:highlight w:val="none"/>
                <w:lang w:eastAsia="zh-CN"/>
              </w:rPr>
              <w:t>如出现错误即扣</w:t>
            </w:r>
            <w:r>
              <w:rPr>
                <w:rFonts w:hint="eastAsia" w:ascii="仿宋" w:hAnsi="仿宋" w:eastAsia="仿宋" w:cs="仿宋"/>
                <w:color w:val="auto"/>
                <w:sz w:val="24"/>
                <w:szCs w:val="24"/>
                <w:highlight w:val="none"/>
                <w:lang w:val="en-US" w:eastAsia="zh-CN"/>
              </w:rPr>
              <w:t>10分。</w:t>
            </w:r>
          </w:p>
        </w:tc>
        <w:tc>
          <w:tcPr>
            <w:tcW w:w="519" w:type="pct"/>
            <w:noWrap w:val="0"/>
            <w:vAlign w:val="center"/>
          </w:tcPr>
          <w:p w14:paraId="1054D70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p>
        </w:tc>
        <w:tc>
          <w:tcPr>
            <w:tcW w:w="501" w:type="pct"/>
            <w:noWrap w:val="0"/>
            <w:vAlign w:val="top"/>
          </w:tcPr>
          <w:p w14:paraId="65B3FB0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0DABB99D">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8B3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33" w:type="pct"/>
            <w:noWrap/>
            <w:vAlign w:val="center"/>
          </w:tcPr>
          <w:p w14:paraId="58332FA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25" w:type="pct"/>
            <w:noWrap w:val="0"/>
            <w:vAlign w:val="center"/>
          </w:tcPr>
          <w:p w14:paraId="6222309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响应能力评价</w:t>
            </w:r>
          </w:p>
          <w:p w14:paraId="59CAE66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07" w:type="pct"/>
            <w:noWrap w:val="0"/>
            <w:vAlign w:val="center"/>
          </w:tcPr>
          <w:p w14:paraId="745126D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服务及时性能力</w:t>
            </w:r>
          </w:p>
        </w:tc>
        <w:tc>
          <w:tcPr>
            <w:tcW w:w="1936" w:type="pct"/>
            <w:noWrap w:val="0"/>
            <w:vAlign w:val="center"/>
          </w:tcPr>
          <w:p w14:paraId="1ACB974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接到服务要求后及时响应，快速安排工作进行处理</w:t>
            </w:r>
            <w:r>
              <w:rPr>
                <w:rFonts w:hint="eastAsia" w:ascii="仿宋" w:hAnsi="仿宋" w:eastAsia="仿宋" w:cs="仿宋"/>
                <w:color w:val="auto"/>
                <w:sz w:val="24"/>
                <w:szCs w:val="24"/>
                <w:highlight w:val="none"/>
                <w:lang w:eastAsia="zh-CN"/>
              </w:rPr>
              <w:t>。未能及时响应（响应时间超过</w:t>
            </w:r>
            <w:r>
              <w:rPr>
                <w:rFonts w:hint="eastAsia" w:ascii="仿宋" w:hAnsi="仿宋" w:eastAsia="仿宋" w:cs="仿宋"/>
                <w:color w:val="auto"/>
                <w:sz w:val="24"/>
                <w:szCs w:val="24"/>
                <w:highlight w:val="none"/>
                <w:lang w:val="en-US" w:eastAsia="zh-CN"/>
              </w:rPr>
              <w:t>24小时</w:t>
            </w:r>
            <w:r>
              <w:rPr>
                <w:rFonts w:hint="eastAsia" w:ascii="仿宋" w:hAnsi="仿宋" w:eastAsia="仿宋" w:cs="仿宋"/>
                <w:color w:val="auto"/>
                <w:sz w:val="24"/>
                <w:szCs w:val="24"/>
                <w:highlight w:val="none"/>
                <w:lang w:eastAsia="zh-CN"/>
              </w:rPr>
              <w:t>），每发生一次扣</w:t>
            </w:r>
            <w:r>
              <w:rPr>
                <w:rFonts w:hint="eastAsia" w:ascii="仿宋" w:hAnsi="仿宋" w:eastAsia="仿宋" w:cs="仿宋"/>
                <w:color w:val="auto"/>
                <w:sz w:val="24"/>
                <w:szCs w:val="24"/>
                <w:highlight w:val="none"/>
                <w:lang w:val="en-US" w:eastAsia="zh-CN"/>
              </w:rPr>
              <w:t>2分。</w:t>
            </w:r>
          </w:p>
        </w:tc>
        <w:tc>
          <w:tcPr>
            <w:tcW w:w="519" w:type="pct"/>
            <w:noWrap w:val="0"/>
            <w:vAlign w:val="center"/>
          </w:tcPr>
          <w:p w14:paraId="26DC536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01" w:type="pct"/>
            <w:noWrap w:val="0"/>
            <w:vAlign w:val="top"/>
          </w:tcPr>
          <w:p w14:paraId="1D388E4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07E3EAE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5E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3" w:type="pct"/>
            <w:noWrap/>
            <w:vAlign w:val="center"/>
          </w:tcPr>
          <w:p w14:paraId="6C63E66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25" w:type="pct"/>
            <w:vMerge w:val="restart"/>
            <w:noWrap w:val="0"/>
            <w:vAlign w:val="center"/>
          </w:tcPr>
          <w:p w14:paraId="548FE32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服务能力评价</w:t>
            </w:r>
          </w:p>
          <w:p w14:paraId="2596A40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707" w:type="pct"/>
            <w:noWrap w:val="0"/>
            <w:vAlign w:val="center"/>
          </w:tcPr>
          <w:p w14:paraId="5AA9265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沟通协调有效</w:t>
            </w:r>
          </w:p>
        </w:tc>
        <w:tc>
          <w:tcPr>
            <w:tcW w:w="1936" w:type="pct"/>
            <w:noWrap w:val="0"/>
            <w:vAlign w:val="center"/>
          </w:tcPr>
          <w:p w14:paraId="00D0B87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在服务过程中积极进行沟通与协调。</w:t>
            </w:r>
          </w:p>
        </w:tc>
        <w:tc>
          <w:tcPr>
            <w:tcW w:w="519" w:type="pct"/>
            <w:noWrap w:val="0"/>
            <w:vAlign w:val="center"/>
          </w:tcPr>
          <w:p w14:paraId="77D6148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p>
        </w:tc>
        <w:tc>
          <w:tcPr>
            <w:tcW w:w="501" w:type="pct"/>
            <w:noWrap w:val="0"/>
            <w:vAlign w:val="top"/>
          </w:tcPr>
          <w:p w14:paraId="32503AC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37FE7F8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625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3" w:type="pct"/>
            <w:noWrap/>
            <w:vAlign w:val="center"/>
          </w:tcPr>
          <w:p w14:paraId="1A5038B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25" w:type="pct"/>
            <w:vMerge w:val="continue"/>
            <w:noWrap w:val="0"/>
            <w:vAlign w:val="center"/>
          </w:tcPr>
          <w:p w14:paraId="1112BB34">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p>
        </w:tc>
        <w:tc>
          <w:tcPr>
            <w:tcW w:w="707" w:type="pct"/>
            <w:noWrap w:val="0"/>
            <w:vAlign w:val="center"/>
          </w:tcPr>
          <w:p w14:paraId="2B13203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服务态度良好</w:t>
            </w:r>
          </w:p>
        </w:tc>
        <w:tc>
          <w:tcPr>
            <w:tcW w:w="1936" w:type="pct"/>
            <w:noWrap w:val="0"/>
            <w:vAlign w:val="center"/>
          </w:tcPr>
          <w:p w14:paraId="5EE31C7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在服务过程中态度友好。</w:t>
            </w:r>
          </w:p>
        </w:tc>
        <w:tc>
          <w:tcPr>
            <w:tcW w:w="519" w:type="pct"/>
            <w:noWrap w:val="0"/>
            <w:vAlign w:val="center"/>
          </w:tcPr>
          <w:p w14:paraId="235F8F3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p>
        </w:tc>
        <w:tc>
          <w:tcPr>
            <w:tcW w:w="501" w:type="pct"/>
            <w:noWrap w:val="0"/>
            <w:vAlign w:val="top"/>
          </w:tcPr>
          <w:p w14:paraId="3E59858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29E9FCC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385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3" w:type="pct"/>
            <w:noWrap/>
            <w:vAlign w:val="center"/>
          </w:tcPr>
          <w:p w14:paraId="1EA803D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25" w:type="pct"/>
            <w:vMerge w:val="restart"/>
            <w:noWrap w:val="0"/>
            <w:vAlign w:val="center"/>
          </w:tcPr>
          <w:p w14:paraId="61D7DE8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履约合作</w:t>
            </w:r>
          </w:p>
          <w:p w14:paraId="0AE4734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707" w:type="pct"/>
            <w:noWrap w:val="0"/>
            <w:vAlign w:val="center"/>
          </w:tcPr>
          <w:p w14:paraId="1DEB527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合同签订的即时性</w:t>
            </w:r>
          </w:p>
        </w:tc>
        <w:tc>
          <w:tcPr>
            <w:tcW w:w="1936" w:type="pct"/>
            <w:noWrap w:val="0"/>
            <w:vAlign w:val="center"/>
          </w:tcPr>
          <w:p w14:paraId="588DEB4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及时跟进合同签订，提供发票及支付凭证材料等。</w:t>
            </w:r>
          </w:p>
        </w:tc>
        <w:tc>
          <w:tcPr>
            <w:tcW w:w="519" w:type="pct"/>
            <w:noWrap w:val="0"/>
            <w:vAlign w:val="center"/>
          </w:tcPr>
          <w:p w14:paraId="0D18698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01" w:type="pct"/>
            <w:noWrap w:val="0"/>
            <w:vAlign w:val="top"/>
          </w:tcPr>
          <w:p w14:paraId="2CEFEB4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20E98E0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C89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3" w:type="pct"/>
            <w:noWrap/>
            <w:vAlign w:val="center"/>
          </w:tcPr>
          <w:p w14:paraId="30A617F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25" w:type="pct"/>
            <w:vMerge w:val="continue"/>
            <w:noWrap w:val="0"/>
            <w:vAlign w:val="center"/>
          </w:tcPr>
          <w:p w14:paraId="12AE6D76">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p>
        </w:tc>
        <w:tc>
          <w:tcPr>
            <w:tcW w:w="707" w:type="pct"/>
            <w:noWrap w:val="0"/>
            <w:vAlign w:val="center"/>
          </w:tcPr>
          <w:p w14:paraId="3EE289A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合同履约的全面性</w:t>
            </w:r>
          </w:p>
        </w:tc>
        <w:tc>
          <w:tcPr>
            <w:tcW w:w="1936" w:type="pct"/>
            <w:noWrap w:val="0"/>
            <w:vAlign w:val="center"/>
          </w:tcPr>
          <w:p w14:paraId="3890F4E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合同内的各项工作要求均有效实现。如出现工作要求未能实现，每发生一次扣</w:t>
            </w:r>
            <w:r>
              <w:rPr>
                <w:rFonts w:hint="eastAsia" w:ascii="仿宋" w:hAnsi="仿宋" w:eastAsia="仿宋" w:cs="仿宋"/>
                <w:color w:val="auto"/>
                <w:sz w:val="24"/>
                <w:szCs w:val="24"/>
                <w:highlight w:val="none"/>
                <w:lang w:val="en-US" w:eastAsia="zh-CN"/>
              </w:rPr>
              <w:t>5分。</w:t>
            </w:r>
          </w:p>
        </w:tc>
        <w:tc>
          <w:tcPr>
            <w:tcW w:w="519" w:type="pct"/>
            <w:noWrap w:val="0"/>
            <w:vAlign w:val="center"/>
          </w:tcPr>
          <w:p w14:paraId="445E8AD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p>
        </w:tc>
        <w:tc>
          <w:tcPr>
            <w:tcW w:w="501" w:type="pct"/>
            <w:noWrap w:val="0"/>
            <w:vAlign w:val="top"/>
          </w:tcPr>
          <w:p w14:paraId="453A572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76" w:type="pct"/>
            <w:noWrap w:val="0"/>
            <w:vAlign w:val="top"/>
          </w:tcPr>
          <w:p w14:paraId="53661AB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B47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2" w:type="pct"/>
            <w:gridSpan w:val="4"/>
            <w:noWrap w:val="0"/>
            <w:vAlign w:val="center"/>
          </w:tcPr>
          <w:p w14:paraId="714EF6D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合计</w:t>
            </w:r>
          </w:p>
        </w:tc>
        <w:tc>
          <w:tcPr>
            <w:tcW w:w="519" w:type="pct"/>
            <w:noWrap w:val="0"/>
            <w:vAlign w:val="center"/>
          </w:tcPr>
          <w:p w14:paraId="3AE902F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0</w:t>
            </w:r>
          </w:p>
        </w:tc>
        <w:tc>
          <w:tcPr>
            <w:tcW w:w="501" w:type="pct"/>
            <w:noWrap w:val="0"/>
            <w:vAlign w:val="top"/>
          </w:tcPr>
          <w:p w14:paraId="0E35D330">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276" w:type="pct"/>
            <w:noWrap/>
            <w:vAlign w:val="center"/>
          </w:tcPr>
          <w:p w14:paraId="1A951E76">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476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702" w:type="pct"/>
            <w:gridSpan w:val="4"/>
            <w:noWrap w:val="0"/>
            <w:vAlign w:val="center"/>
          </w:tcPr>
          <w:p w14:paraId="4FDBBD1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考核单位：</w:t>
            </w:r>
          </w:p>
        </w:tc>
        <w:tc>
          <w:tcPr>
            <w:tcW w:w="1297" w:type="pct"/>
            <w:gridSpan w:val="3"/>
            <w:noWrap w:val="0"/>
            <w:vAlign w:val="center"/>
          </w:tcPr>
          <w:p w14:paraId="0A84452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时间：</w:t>
            </w:r>
          </w:p>
        </w:tc>
      </w:tr>
    </w:tbl>
    <w:p w14:paraId="7C475AA1">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p>
    <w:p w14:paraId="0656278D">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六、其他要求</w:t>
      </w:r>
    </w:p>
    <w:p w14:paraId="4E58A13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1.根据各供应商提供近三年（自2023年1月1日起至今）独立完成过5个内部控制建设相关项目（业务活动应包括医疗管理、科研管理、教学管理），根据数量情况进行评审。</w:t>
      </w:r>
    </w:p>
    <w:p w14:paraId="49C12F1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2.根据各供应商提供的实施方案内容进行评审：政策契合度；覆盖范围的全面性；方案适配度。</w:t>
      </w:r>
    </w:p>
    <w:p w14:paraId="39A6D7C3">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3.根据各供应商根据服务期要求制定的项目进度计划方案是否合理、可行，评审标准：</w:t>
      </w:r>
    </w:p>
    <w:p w14:paraId="2AC8624A">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（1）项目进度安排，是否提供详细的项目实施甘特图，涵盖启动、调研访谈、检查、手册编制、培训等关键节点、任务；</w:t>
      </w:r>
    </w:p>
    <w:p w14:paraId="7A24EB4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（2）项目各阶段交付成果定义明确；对延期风险是否有具体预防和应对措施方案。</w:t>
      </w:r>
    </w:p>
    <w:p w14:paraId="0062E24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4.根据各供应商提供的售后服务方案中：</w:t>
      </w:r>
    </w:p>
    <w:p w14:paraId="0D91AAE1">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（1）具有明确的售后问题处理流程，包括问题接收、问题诊断与分级、问题处理与跟踪、问题闭环与反馈；</w:t>
      </w:r>
    </w:p>
    <w:p w14:paraId="1692599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（2）具有明确的售后问题处理时效，包括：①一般问题处理时效，需在8小时内解决；②严重复杂问题处理时效，需在8小时内到达现场，在24小时内给出解决方案；</w:t>
      </w:r>
    </w:p>
    <w:p w14:paraId="537027F1">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（3）对医院反馈或咨询的问题建立跟踪台账并闭环；</w:t>
      </w:r>
    </w:p>
    <w:p w14:paraId="6AE43D9F">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（4）在售后服务期间至少完成2次内控手册应用效果的回访跟踪。</w:t>
      </w:r>
    </w:p>
    <w:p w14:paraId="1577AEE4">
      <w:pPr>
        <w:numPr>
          <w:ilvl w:val="0"/>
          <w:numId w:val="0"/>
        </w:numPr>
        <w:spacing w:line="360" w:lineRule="auto"/>
        <w:jc w:val="both"/>
        <w:rPr>
          <w:rFonts w:hint="eastAsia" w:ascii="仿宋" w:hAnsi="仿宋" w:eastAsia="仿宋" w:cs="仿宋"/>
          <w:b/>
          <w:color w:val="auto"/>
          <w:sz w:val="28"/>
          <w:szCs w:val="28"/>
          <w:highlight w:val="none"/>
          <w:u w:val="none" w:color="auto"/>
        </w:rPr>
      </w:pPr>
    </w:p>
    <w:p w14:paraId="77AF2BAB">
      <w:pPr>
        <w:numPr>
          <w:ilvl w:val="0"/>
          <w:numId w:val="0"/>
        </w:numPr>
        <w:spacing w:line="360" w:lineRule="auto"/>
        <w:jc w:val="both"/>
        <w:rPr>
          <w:rFonts w:hint="eastAsia" w:ascii="仿宋" w:hAnsi="仿宋" w:eastAsia="仿宋" w:cs="仿宋"/>
          <w:b/>
          <w:color w:val="auto"/>
          <w:sz w:val="28"/>
          <w:szCs w:val="28"/>
          <w:highlight w:val="none"/>
          <w:u w:val="none" w:color="auto"/>
        </w:rPr>
      </w:pPr>
    </w:p>
    <w:p w14:paraId="54376641">
      <w:pPr>
        <w:numPr>
          <w:ilvl w:val="0"/>
          <w:numId w:val="0"/>
        </w:numPr>
        <w:spacing w:line="360" w:lineRule="auto"/>
        <w:jc w:val="both"/>
        <w:rPr>
          <w:rFonts w:hint="eastAsia" w:ascii="仿宋" w:hAnsi="仿宋" w:eastAsia="仿宋" w:cs="仿宋"/>
          <w:b/>
          <w:color w:val="auto"/>
          <w:sz w:val="28"/>
          <w:szCs w:val="28"/>
          <w:highlight w:val="none"/>
          <w:u w:val="none" w:color="auto"/>
        </w:rPr>
      </w:pPr>
    </w:p>
    <w:p w14:paraId="57A5D5EF">
      <w:pPr>
        <w:numPr>
          <w:ilvl w:val="0"/>
          <w:numId w:val="0"/>
        </w:numPr>
        <w:spacing w:line="36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响应供应商</w:t>
      </w:r>
      <w:r>
        <w:rPr>
          <w:rFonts w:hint="eastAsia" w:ascii="仿宋" w:hAnsi="仿宋" w:eastAsia="仿宋" w:cs="仿宋"/>
          <w:b/>
          <w:color w:val="auto"/>
          <w:sz w:val="28"/>
          <w:szCs w:val="28"/>
          <w:highlight w:val="none"/>
          <w:u w:val="none" w:color="auto"/>
        </w:rPr>
        <w:t>须知</w:t>
      </w:r>
    </w:p>
    <w:p w14:paraId="3868C73C">
      <w:pPr>
        <w:pStyle w:val="11"/>
        <w:adjustRightInd w:val="0"/>
        <w:snapToGrid w:val="0"/>
        <w:spacing w:line="380" w:lineRule="exact"/>
        <w:jc w:val="center"/>
        <w:rPr>
          <w:rFonts w:hint="eastAsia" w:ascii="仿宋" w:hAnsi="仿宋" w:eastAsia="仿宋" w:cs="仿宋"/>
          <w:color w:val="auto"/>
          <w:sz w:val="28"/>
          <w:szCs w:val="28"/>
          <w:highlight w:val="none"/>
          <w:u w:val="none" w:color="auto"/>
        </w:rPr>
      </w:pPr>
    </w:p>
    <w:p w14:paraId="0896FCA9">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49546DFC">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501F14FC">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5804B7F5">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6C8BED35">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531816E7">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是指符合以下条件的：</w:t>
      </w:r>
    </w:p>
    <w:p w14:paraId="05E9E5D3">
      <w:pPr>
        <w:pStyle w:val="11"/>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644E2672">
      <w:pPr>
        <w:pStyle w:val="11"/>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69E473C9">
      <w:pPr>
        <w:pStyle w:val="11"/>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0E9583AE">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响应供应商</w:t>
      </w:r>
      <w:r>
        <w:rPr>
          <w:rFonts w:hint="eastAsia" w:ascii="仿宋" w:hAnsi="仿宋" w:eastAsia="仿宋" w:cs="仿宋"/>
          <w:color w:val="auto"/>
          <w:sz w:val="24"/>
          <w:szCs w:val="24"/>
          <w:highlight w:val="none"/>
          <w:u w:val="none" w:color="auto"/>
        </w:rPr>
        <w:t>”是指经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响应供应商</w:t>
      </w:r>
      <w:r>
        <w:rPr>
          <w:rFonts w:hint="eastAsia" w:ascii="仿宋" w:hAnsi="仿宋" w:eastAsia="仿宋" w:cs="仿宋"/>
          <w:color w:val="auto"/>
          <w:sz w:val="24"/>
          <w:szCs w:val="24"/>
          <w:highlight w:val="none"/>
          <w:u w:val="none" w:color="auto"/>
        </w:rPr>
        <w:t>。</w:t>
      </w:r>
    </w:p>
    <w:p w14:paraId="4F9F072B">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3AF52F64">
      <w:pPr>
        <w:pStyle w:val="11"/>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2866E7D0">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73F64A21">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7E5EF31C">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响应供应商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60448F26">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响应供应商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5D5F6A03">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76673229">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响应供应商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444CE780">
      <w:pPr>
        <w:pStyle w:val="11"/>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1681C5BD">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16612A8D">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283F31E7">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35EC28FB">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04D8941C">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624F58BE">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17BA824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655D54FC">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31CF0C8A">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497EFCB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05B50129">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5815202">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6E2A2AB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42855357">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1F717137">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294A6B9F">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响应供应商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168630B3">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4B0E8BCE">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25825F08">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应归还所有从采购人处获得的保密资料。</w:t>
      </w:r>
    </w:p>
    <w:p w14:paraId="310B3286">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22E2808A">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4C3A33E">
      <w:pPr>
        <w:pStyle w:val="11"/>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61FC5A13">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60F25F54">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118D4683">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36560762">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0109F388">
      <w:pPr>
        <w:pStyle w:val="11"/>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踏勘项目现场。</w:t>
      </w:r>
    </w:p>
    <w:p w14:paraId="243872EC">
      <w:pPr>
        <w:pStyle w:val="11"/>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自行承担踏勘现场发生的责任、风险和自身费用。</w:t>
      </w:r>
    </w:p>
    <w:p w14:paraId="5CA4220A">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由此而作出的推论、解释和结论概不负责。</w:t>
      </w:r>
    </w:p>
    <w:p w14:paraId="0E4F0603">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6EB26B93">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68071449">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5A4D555F">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5BD2AA5E">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03B033E1">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31F9C115">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15BC51E2">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6AB30C97">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40F311C1">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6C27F16D">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48460915">
      <w:pPr>
        <w:pStyle w:val="11"/>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32ECD73F">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0310EBF1">
      <w:pPr>
        <w:pStyle w:val="11"/>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640C5AD7">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3BCA7CEC">
      <w:pPr>
        <w:pStyle w:val="11"/>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2E351B2F">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6EAE9E48">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响应供应商</w:t>
      </w:r>
      <w:r>
        <w:rPr>
          <w:rFonts w:hint="eastAsia" w:ascii="仿宋" w:hAnsi="仿宋" w:eastAsia="仿宋" w:cs="仿宋"/>
          <w:b/>
          <w:bCs/>
          <w:strike w:val="0"/>
          <w:color w:val="auto"/>
          <w:sz w:val="24"/>
          <w:szCs w:val="24"/>
          <w:highlight w:val="none"/>
          <w:u w:val="none" w:color="auto"/>
        </w:rPr>
        <w:t>互相串通响应，不得报名或响应无效：</w:t>
      </w:r>
    </w:p>
    <w:p w14:paraId="5DBF13AE">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4B07BA83">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5D769E07">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52375091">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0A763251">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0840F039">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响应供应商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21A53BD1">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响应供应商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00C98854">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1E00F361">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3DD8C909">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24BAB304">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2769D34B">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5DDA5CDC">
      <w:pPr>
        <w:pStyle w:val="11"/>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1B8A3BA8">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06DD395A">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71777705">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58904AB3">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10113B72">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52168456">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21D98937">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383AEB0A">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6D697CD4">
      <w:pPr>
        <w:pStyle w:val="11"/>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4E4A9130">
      <w:pPr>
        <w:pStyle w:val="11"/>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的得分。</w:t>
      </w:r>
    </w:p>
    <w:p w14:paraId="6E9E82E8">
      <w:pPr>
        <w:pStyle w:val="11"/>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1B4D0BCA">
      <w:pPr>
        <w:pStyle w:val="11"/>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4B9FA6C2">
      <w:pPr>
        <w:pStyle w:val="11"/>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309626F3">
      <w:pPr>
        <w:pStyle w:val="11"/>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379A3946">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74BC6B71">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1243C0CD">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656A042E">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6EFA76A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7FCBD971">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有串通响应、弄虚作假等违法行为的；</w:t>
      </w:r>
    </w:p>
    <w:p w14:paraId="6412328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1FF1183C">
      <w:pPr>
        <w:pStyle w:val="11"/>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1A77A35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5B6DBF1B">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0AC56FCA">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046307D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463AA998">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10BB6768">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44412954">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7039ACAD">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4F0BF664">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472FB2F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6B12B1A2">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7BBC6870">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4DB6E98A">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4116D9C9">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4DC08C8D">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0B6033EC">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05A0AE65">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3DE715B3">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6F2BE0AC">
      <w:pPr>
        <w:pStyle w:val="11"/>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00080F29">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响应供应商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08A0C1D5">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438A4E85">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585DC39D">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0CD942E5">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2BFF2896">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632662E7">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名称、响应价格等实质内容。</w:t>
      </w:r>
    </w:p>
    <w:p w14:paraId="48590707">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41EA88C9">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00F36B0D">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7768FD72">
      <w:pPr>
        <w:pStyle w:val="11"/>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0919F25E">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5A1A7387">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61D3690B">
      <w:pPr>
        <w:pStyle w:val="11"/>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（一）评审方法</w:t>
      </w:r>
    </w:p>
    <w:p w14:paraId="4A777F5D">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本项目采用“定量评审”方式。</w:t>
      </w:r>
      <w:r>
        <w:rPr>
          <w:rFonts w:hint="eastAsia" w:ascii="仿宋" w:hAnsi="仿宋" w:eastAsia="仿宋" w:cs="仿宋"/>
          <w:b/>
          <w:bCs/>
          <w:color w:val="auto"/>
          <w:sz w:val="24"/>
          <w:szCs w:val="24"/>
          <w:highlight w:val="none"/>
          <w:u w:val="none" w:color="auto"/>
          <w:lang w:val="en-US" w:eastAsia="zh-CN"/>
        </w:rPr>
        <w:t>采用“定量评审”方式推荐成交候选人的，评审小组根据比选文件规定的评审办法对通过资格性、符合性审查的响应文件进行评审，按评审结果顺序，推荐前3名成交候选人。</w:t>
      </w:r>
    </w:p>
    <w:p w14:paraId="3FA9EDBB">
      <w:pPr>
        <w:pStyle w:val="11"/>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3B1E4753">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701D3D63">
      <w:pPr>
        <w:pStyle w:val="11"/>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241E9473">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7D32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7DB054AF">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590C9C8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5CEB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12C077E">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49AB8736">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41F6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5C7B27C3">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273AFEC6">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7419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65FD827">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572B9169">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058E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A4E6DE5">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4A6F7868">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3330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4E99CDD">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2B72F621">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4164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CBDDBB9">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06E625DE">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6D97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5891C2D">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0F968720">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2B3D1F84">
      <w:pPr>
        <w:autoSpaceDE w:val="0"/>
        <w:autoSpaceDN w:val="0"/>
        <w:adjustRightInd w:val="0"/>
        <w:snapToGrid w:val="0"/>
        <w:spacing w:line="360" w:lineRule="auto"/>
        <w:ind w:right="32"/>
        <w:rPr>
          <w:rFonts w:hint="eastAsia" w:ascii="仿宋" w:hAnsi="仿宋" w:eastAsia="仿宋" w:cs="仿宋"/>
          <w:b/>
          <w:color w:val="auto"/>
          <w:sz w:val="24"/>
          <w:highlight w:val="none"/>
          <w:u w:val="none" w:color="auto"/>
        </w:rPr>
      </w:pPr>
    </w:p>
    <w:p w14:paraId="3E3E7B22">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2BFECD17">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6F64F1F4">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58DF873B">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12EEA7E8">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7FDE7803">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响应供应商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5"/>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1007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324D716F">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4A435BA0">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3C8C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4A96F2AC">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19DBABE8">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6D5A8BF2">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7372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5D7BF07">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0F17BB7">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70B16984">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7F6A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E71FC0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88D99D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54FAE127">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2538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55803D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715185C">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4B6FDD54">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48DC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18DB6EA">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16DB44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053356A4">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6E6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80920A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7A5F02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6EFFE3BA">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229A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3CD0AA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52386F2">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3AA8636F">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00F1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E783BD2">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A7EC6B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6CF9105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r>
      <w:tr w14:paraId="7A7C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FF00868">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EB1BCBD">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2A486A8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r>
      <w:tr w14:paraId="2C9A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209E27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B105F9F">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6CD8EAEE">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r>
      <w:tr w14:paraId="7F10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71458AC8">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19CC6F0">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706357F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szCs w:val="24"/>
                <w:highlight w:val="none"/>
                <w:u w:val="none" w:color="auto"/>
                <w:lang w:eastAsia="zh-CN"/>
              </w:rPr>
              <w:t>其他未列明行业</w:t>
            </w:r>
          </w:p>
        </w:tc>
      </w:tr>
      <w:tr w14:paraId="3F6B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3C3615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6452020">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5760" w:type="dxa"/>
            <w:noWrap w:val="0"/>
            <w:vAlign w:val="center"/>
          </w:tcPr>
          <w:p w14:paraId="2440F832">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r>
      <w:tr w14:paraId="64C4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26C67158">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4FDE4F33">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405A8D6F">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20F4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491A1B24">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0CB553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122E7398">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1649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1F677C8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89BB6A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5697E377">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32C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4035D48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53DFF01">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A22B8C2">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40FA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4614C029">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51CA4757">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3E307FC0">
      <w:pPr>
        <w:pStyle w:val="11"/>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3F1FDC6B">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229FB199">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7C3EF1EF">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主动提出的澄清、说明或补正。</w:t>
      </w:r>
    </w:p>
    <w:p w14:paraId="2BBD0444">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响应供应商</w:t>
      </w:r>
      <w:r>
        <w:rPr>
          <w:rFonts w:hint="eastAsia" w:ascii="仿宋" w:hAnsi="仿宋" w:eastAsia="仿宋" w:cs="仿宋"/>
          <w:bCs/>
          <w:color w:val="auto"/>
          <w:sz w:val="24"/>
          <w:szCs w:val="24"/>
          <w:highlight w:val="none"/>
          <w:u w:val="none" w:color="auto"/>
        </w:rPr>
        <w:t>进一步澄清、说明或补正。</w:t>
      </w:r>
    </w:p>
    <w:p w14:paraId="6AAB3894">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70EC6722">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7D114A89">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tbl>
      <w:tblPr>
        <w:tblStyle w:val="15"/>
        <w:tblpPr w:leftFromText="180" w:rightFromText="180" w:vertAnchor="text" w:horzAnchor="page" w:tblpX="1796" w:tblpY="294"/>
        <w:tblOverlap w:val="never"/>
        <w:tblW w:w="8729" w:type="dxa"/>
        <w:tblInd w:w="0" w:type="dxa"/>
        <w:tblLayout w:type="fixed"/>
        <w:tblCellMar>
          <w:top w:w="0" w:type="dxa"/>
          <w:left w:w="108" w:type="dxa"/>
          <w:bottom w:w="0" w:type="dxa"/>
          <w:right w:w="108" w:type="dxa"/>
        </w:tblCellMar>
      </w:tblPr>
      <w:tblGrid>
        <w:gridCol w:w="750"/>
        <w:gridCol w:w="1224"/>
        <w:gridCol w:w="805"/>
        <w:gridCol w:w="5950"/>
      </w:tblGrid>
      <w:tr w14:paraId="6FB56D15">
        <w:tblPrEx>
          <w:tblCellMar>
            <w:top w:w="0" w:type="dxa"/>
            <w:left w:w="108" w:type="dxa"/>
            <w:bottom w:w="0" w:type="dxa"/>
            <w:right w:w="108" w:type="dxa"/>
          </w:tblCellMar>
        </w:tblPrEx>
        <w:trPr>
          <w:trHeight w:val="639"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14:paraId="3A1AC74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评审标准（</w:t>
            </w:r>
            <w:r>
              <w:rPr>
                <w:rFonts w:hint="eastAsia" w:ascii="仿宋" w:hAnsi="仿宋" w:eastAsia="仿宋" w:cs="仿宋"/>
                <w:b/>
                <w:bCs/>
                <w:color w:val="auto"/>
                <w:kern w:val="0"/>
                <w:sz w:val="24"/>
                <w:szCs w:val="24"/>
                <w:highlight w:val="none"/>
                <w:lang w:val="en-US" w:eastAsia="zh-CN"/>
              </w:rPr>
              <w:t>100分</w:t>
            </w:r>
            <w:r>
              <w:rPr>
                <w:rFonts w:hint="eastAsia" w:ascii="仿宋" w:hAnsi="仿宋" w:eastAsia="仿宋" w:cs="仿宋"/>
                <w:b/>
                <w:bCs/>
                <w:color w:val="auto"/>
                <w:kern w:val="0"/>
                <w:sz w:val="24"/>
                <w:szCs w:val="24"/>
                <w:highlight w:val="none"/>
                <w:lang w:eastAsia="zh-CN"/>
              </w:rPr>
              <w:t>）</w:t>
            </w:r>
          </w:p>
        </w:tc>
      </w:tr>
      <w:tr w14:paraId="1FB4F85F">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18A81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81BD96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8201DE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分值</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66CFCDD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评分细则</w:t>
            </w:r>
          </w:p>
        </w:tc>
      </w:tr>
      <w:tr w14:paraId="5FD09135">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00C5D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B4A5E8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204034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15</w:t>
            </w:r>
          </w:p>
        </w:tc>
        <w:tc>
          <w:tcPr>
            <w:tcW w:w="5950" w:type="dxa"/>
            <w:tcBorders>
              <w:top w:val="single" w:color="000000" w:sz="4" w:space="0"/>
              <w:left w:val="single" w:color="000000" w:sz="4" w:space="0"/>
              <w:bottom w:val="single" w:color="000000" w:sz="4" w:space="0"/>
              <w:right w:val="single" w:color="000000" w:sz="4" w:space="0"/>
            </w:tcBorders>
            <w:noWrap w:val="0"/>
            <w:vAlign w:val="top"/>
          </w:tcPr>
          <w:p w14:paraId="135DBB3B">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响应报价得分＝（评审基准价/响应报价）×价格分值</w:t>
            </w:r>
          </w:p>
          <w:p w14:paraId="6F0F4C3D">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【注：满足比选文件要求且响应价格最低的响应报价为评审基准价】最低报价不是成交的唯一依据。因落实政府采购政策进行价格调整的，以调整后的价格计算评审基准价和响应报价。</w:t>
            </w:r>
          </w:p>
        </w:tc>
      </w:tr>
      <w:tr w14:paraId="0F853F94">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F65E1C">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767054B">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0C65D2">
            <w:pPr>
              <w:keepNext w:val="0"/>
              <w:keepLines w:val="0"/>
              <w:widowControl w:val="0"/>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10</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393E1B1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各供应商提供近三年（自2023年1月1日起至今）独立完成过5个内部控制建设相关项目（项目服务内容应包括但不仅限于医疗管理、科研管理、教学管理），根据数量情况进行评审，每提供一个业绩得2分，本项评审最高得分10分。</w:t>
            </w:r>
          </w:p>
          <w:p w14:paraId="061D0F02">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注1：同类业绩证明文件：指中标/成交通知书或合同关键页的复印件或扫描件.</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注2：合同关键页要素包括以下清晰可辩的页面：①合同项目名称及服务内容；②签订合同双方的单位名称；③合同双方的签章、单位公章及能够判断业绩时间的日期）。</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注4：同一项目不同年份的合同按一份业绩计算，不重复计算业绩分数。同一业主在同一招标/采购项目中续签的合同，不重复计分。</w:t>
            </w:r>
          </w:p>
        </w:tc>
      </w:tr>
      <w:tr w14:paraId="2FB623EE">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7227FF">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64CCFB6">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项目负责人要求</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DD59FB">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2E7FE9C5">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对各供应商拟派出的项目负责人能力进行评估：  </w:t>
            </w:r>
          </w:p>
          <w:p w14:paraId="612F87E2">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具有高级会计师或高级审计师或注册会计师资格，具备独立负责项目的理论和实践经验，对内部控制建设及评估有较强的研究能力或工作经验，负责本项目的整体实施。</w:t>
            </w:r>
          </w:p>
          <w:p w14:paraId="2CA2B8AE">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1.项目负责人具有高级会计师或高级审计师或注册会计师资格的，得2分。</w:t>
            </w:r>
          </w:p>
          <w:p w14:paraId="3FEC34E3">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2.项目负责人具有硕士及以上学历的，得2分；具有本科学历的，得1分。</w:t>
            </w:r>
          </w:p>
          <w:p w14:paraId="7F428DBD">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3.项目负责人具有同类项目经验（内部控制体系建设经验），每一个得2分，最高6分。</w:t>
            </w:r>
          </w:p>
          <w:p w14:paraId="117C6CF4">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本项评审最高得分10分。</w:t>
            </w:r>
          </w:p>
          <w:p w14:paraId="11AE165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1：需提供资格证明文件，包括资格证书复印件、学历证书复印件。同类项目经验需提供近三年（自2023年1月1日起至今）的项目合同关键页扫描件（内容至少包括合同首页、服务内容页、双方签字盖章页相关内容），合同中体现项目负责人姓名方可作为证明。如无合同证明，也可以提供项目过程中有被服务方签字盖章的履约评价函等，其中也需体现项目负责人姓名。</w:t>
            </w:r>
          </w:p>
          <w:p w14:paraId="1C434F1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注2：需提供上述人员在响应截止日前近半年内任意1个月缴纳的社保明细（若公司成立未到半年，按公司成立实际时间提供），并加盖供应商公章，以及相关证书复印件作为佐证材料。</w:t>
            </w:r>
          </w:p>
        </w:tc>
      </w:tr>
      <w:tr w14:paraId="1D0E098E">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0C3D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85EDC97">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团队成员要求</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DA3617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8</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16C84F53">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各供应商投入本项目的其他项目团队成员不少于2人，具有一年以上且为全程参与项目实施相关工作经验。</w:t>
            </w:r>
          </w:p>
          <w:p w14:paraId="63F673B8">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1.拟投入本项目的项目团队成员具有硕士研究生及以上学历的，每个得2分；具有本科学历的，每个得1分。</w:t>
            </w:r>
          </w:p>
          <w:p w14:paraId="16C9E8D3">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2.具备中级会计师或中级审计师，每个得2分。</w:t>
            </w:r>
          </w:p>
          <w:p w14:paraId="1CB1C8BF">
            <w:pPr>
              <w:keepNext w:val="0"/>
              <w:keepLines w:val="0"/>
              <w:widowControl w:val="0"/>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本项评审最高得分8分。</w:t>
            </w:r>
          </w:p>
          <w:p w14:paraId="4F10DCA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注1：须同时提供人员的学历证书复印件或职称证明资料及劳动合同，否则不得分。</w:t>
            </w:r>
          </w:p>
          <w:p w14:paraId="667D7C4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注2：</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0"/>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缴纳的社保明细（若公司成立未到半年，按公司成立实际时间提供），并加盖供应商公章，以及相关证书复印件作为佐证材料。</w:t>
            </w:r>
          </w:p>
        </w:tc>
      </w:tr>
      <w:tr w14:paraId="355AEC2B">
        <w:tblPrEx>
          <w:tblCellMar>
            <w:top w:w="0" w:type="dxa"/>
            <w:left w:w="108" w:type="dxa"/>
            <w:bottom w:w="0" w:type="dxa"/>
            <w:right w:w="108" w:type="dxa"/>
          </w:tblCellMar>
        </w:tblPrEx>
        <w:trPr>
          <w:trHeight w:val="7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62C68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924F9C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项目实施方案</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1364451">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703BFB90">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根据各供应商提供的实施方案内容进行评审：</w:t>
            </w:r>
          </w:p>
          <w:p w14:paraId="58F84D6D">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1.项目方案完整，实施方法切实可行，得15分。</w:t>
            </w:r>
          </w:p>
          <w:p w14:paraId="2E764B8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（1）政策契合度：严格对标国家及行业最新政策文件。</w:t>
            </w:r>
          </w:p>
          <w:p w14:paraId="0AC1896B">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覆盖范围的全面性：内部控制体系优化完善范围包括单位层面（组织架构、议事决策机制、制度管理、内部控制关键岗位与人员管理、会计核算与财务报告）和业务层面（预算管理、收支管理、采购管理、资产管理、建设项目管理、合同管理、医疗管理、科研管理、教学管理、互联网诊疗管理、医联体管理、信息化建设（含网络安全与数据安全管理）、医保基金、生物安全等）。</w:t>
            </w:r>
          </w:p>
          <w:p w14:paraId="018C5A01">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（3）方案适配度：紧密结合医院的业务与管理特点，考虑历史内部控制缺陷，提出整改路径。</w:t>
            </w:r>
          </w:p>
          <w:p w14:paraId="1D2D6331">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2.项目方案基本完整，实施方法基本可行，得9分。</w:t>
            </w:r>
          </w:p>
          <w:p w14:paraId="5E53D001">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（1）对标国家的最新政策文件，但未对标行业最新政策文件。</w:t>
            </w:r>
          </w:p>
          <w:p w14:paraId="4A45F328">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（2）内部控制体系优化完善范围包括单位层面及单位层面，但具体模块存在部分缺失，缺失部分大于20%。</w:t>
            </w:r>
          </w:p>
          <w:p w14:paraId="34225570">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（3）未结合医院实际业务与管理特点，未考虑历史内部控制缺陷。</w:t>
            </w:r>
          </w:p>
          <w:p w14:paraId="5429727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3.项目方案简略，实施方法可行性较差，得3分。</w:t>
            </w:r>
          </w:p>
          <w:p w14:paraId="6AAF80B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（1）仅笼统承诺管理制度建设，未提及内部控制体系优化完善，未明确内控体系具体覆盖范围，无具体内容。 </w:t>
            </w:r>
          </w:p>
          <w:p w14:paraId="7971E82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（2）方案套用通用模板，与本项目特点关联度低。 </w:t>
            </w:r>
          </w:p>
          <w:p w14:paraId="7747CCA1">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4.未提供方案的，不得分。</w:t>
            </w:r>
          </w:p>
        </w:tc>
      </w:tr>
      <w:tr w14:paraId="4B91F0F2">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115F09">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CAE8B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项目进度计划方案</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3A056EC">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15</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583732B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各供应商根据服务期要求制定的项目进度计划方案是否合理、可行，评审标准：</w:t>
            </w:r>
          </w:p>
          <w:p w14:paraId="55441946">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1.项目进度安排，是否提供详细的项目实施甘特图，涵盖启动、调研访谈、检查、手册编制、培训等关键节点、任务；</w:t>
            </w:r>
          </w:p>
          <w:p w14:paraId="4E150456">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2.项目各阶段交付成果定义明确；对延期风险是否有具体预防和应对措施方案。</w:t>
            </w:r>
          </w:p>
          <w:p w14:paraId="2F68057D">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（1）项目进度计划方案满足以上2项要求，得15分。</w:t>
            </w:r>
          </w:p>
          <w:p w14:paraId="6E05115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（2）项目进度计划方案满足以上1项要求，得9分。</w:t>
            </w:r>
          </w:p>
          <w:p w14:paraId="2FBC1A06">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（3）项目进度计划方案未满足以上要求得3分。</w:t>
            </w:r>
          </w:p>
          <w:p w14:paraId="6D7DA679">
            <w:pPr>
              <w:keepNext w:val="0"/>
              <w:keepLines w:val="0"/>
              <w:widowControl w:val="0"/>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（4）未提供方案的，不得分。</w:t>
            </w:r>
          </w:p>
        </w:tc>
      </w:tr>
      <w:tr w14:paraId="16089C8F">
        <w:tblPrEx>
          <w:tblCellMar>
            <w:top w:w="0" w:type="dxa"/>
            <w:left w:w="108" w:type="dxa"/>
            <w:bottom w:w="0" w:type="dxa"/>
            <w:right w:w="108" w:type="dxa"/>
          </w:tblCellMar>
        </w:tblPrEx>
        <w:trPr>
          <w:trHeight w:val="2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7BAA3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D30886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eastAsia="zh-CN"/>
              </w:rPr>
              <w:t>培训计划完整性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38C6BA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2B8992C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对供应商制定的培训计划进行综合评审，各供应商制定的培训计划应详细、全面可操作，且内容应包括但不仅限于：</w:t>
            </w:r>
          </w:p>
          <w:p w14:paraId="1EFD7FF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1.培训内容：包含但不限于政策动态与监管趋势解读、相关业务流程风险管控以及本次内部控制成果使用等。</w:t>
            </w:r>
          </w:p>
          <w:p w14:paraId="09559AE7">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2.培训场次：不少于2场。</w:t>
            </w:r>
          </w:p>
          <w:p w14:paraId="79EC29E5">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3.培训方式：线下授课。</w:t>
            </w:r>
          </w:p>
          <w:p w14:paraId="5FA16F87">
            <w:pPr>
              <w:keepNext w:val="0"/>
              <w:keepLines w:val="0"/>
              <w:widowControl w:val="0"/>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4.师资要求：安排具有行业影响力的专家授课。包括知名内控总监、四大/大型事务所合伙人、资深内控建设咨询顾问、高校教授、政策专家等</w:t>
            </w:r>
            <w:bookmarkStart w:id="0" w:name="_GoBack"/>
            <w:bookmarkEnd w:id="0"/>
            <w:r>
              <w:rPr>
                <w:rFonts w:hint="eastAsia" w:ascii="仿宋" w:hAnsi="仿宋" w:eastAsia="仿宋" w:cs="仿宋"/>
                <w:color w:val="auto"/>
                <w:kern w:val="0"/>
                <w:sz w:val="24"/>
                <w:szCs w:val="24"/>
                <w:highlight w:val="none"/>
                <w:lang w:val="en-US" w:eastAsia="zh-CN" w:bidi="ar-SA"/>
              </w:rPr>
              <w:t>，有行政事业单位内控项目主导经验。</w:t>
            </w:r>
          </w:p>
          <w:p w14:paraId="1F8CAC4C">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）方案内容完整、表达清晰、科学合理、可操作性强的，完全满足且优于采购需求得10分；</w:t>
            </w:r>
          </w:p>
          <w:p w14:paraId="3CDDB026">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）方案内容完整，有可操作性，完全满足采购需求得6分；</w:t>
            </w:r>
          </w:p>
          <w:p w14:paraId="51DF861E">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w:t>
            </w: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GB" w:eastAsia="zh-CN" w:bidi="ar-SA"/>
              </w:rPr>
              <w:t>）方案内容有缺项，不完全满足招标文件采购需求得2分；</w:t>
            </w:r>
          </w:p>
          <w:p w14:paraId="649806A4">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）无提供不得分。</w:t>
            </w:r>
          </w:p>
        </w:tc>
      </w:tr>
      <w:tr w14:paraId="4F779B2B">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288076">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8B1E93E">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驻场服务要求</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C65B9D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678D9FB7">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根据各供应商提供的对本项目的驻点服务承诺进行评审：</w:t>
            </w:r>
          </w:p>
          <w:p w14:paraId="233010FB">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承诺项目团队为本项目提供的现场驻点服务累计不少于20个工作日，得10分（供应商响应时应提供承诺函，否则不得分）。</w:t>
            </w:r>
          </w:p>
        </w:tc>
      </w:tr>
      <w:tr w14:paraId="4392BB24">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54F9CD">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40153A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eastAsia="zh-Hans"/>
              </w:rPr>
            </w:pPr>
            <w:r>
              <w:rPr>
                <w:rFonts w:hint="eastAsia" w:ascii="仿宋" w:hAnsi="仿宋" w:eastAsia="仿宋" w:cs="仿宋"/>
                <w:color w:val="auto"/>
                <w:kern w:val="0"/>
                <w:sz w:val="24"/>
                <w:szCs w:val="24"/>
                <w:highlight w:val="none"/>
                <w:lang w:val="en-US" w:eastAsia="zh-CN" w:bidi="ar-SA"/>
              </w:rPr>
              <w:t>售后服务方案</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38D00C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5950" w:type="dxa"/>
            <w:tcBorders>
              <w:top w:val="single" w:color="000000" w:sz="4" w:space="0"/>
              <w:left w:val="single" w:color="000000" w:sz="4" w:space="0"/>
              <w:bottom w:val="single" w:color="000000" w:sz="4" w:space="0"/>
              <w:right w:val="single" w:color="000000" w:sz="4" w:space="0"/>
            </w:tcBorders>
            <w:noWrap w:val="0"/>
            <w:vAlign w:val="center"/>
          </w:tcPr>
          <w:p w14:paraId="3D307F3D">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根据各供应商提供的对本项目的售后服务方案进行评审，售后服务方案中应包含：</w:t>
            </w:r>
          </w:p>
          <w:p w14:paraId="7CC1B8F7">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1.具有明确的售后问题处理流程，包括问题接收、问题诊断与分级、问题处理与跟踪、问题闭环与反馈。</w:t>
            </w:r>
          </w:p>
          <w:p w14:paraId="1FD40C5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2.具有明确的售后问题处理时效，包括：①一般问题处理时效，需在8小时内解决；②严重复杂问题处理时效，需在8小时内到达现场，在24小时内给出解决方案。</w:t>
            </w:r>
          </w:p>
          <w:p w14:paraId="15CE9E6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3.对医院反馈或咨询的问题建立跟踪台账并闭环。</w:t>
            </w:r>
          </w:p>
          <w:p w14:paraId="62C3866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4.在售后服务期间至少完成2次内控手册应用效果的回访跟踪。</w:t>
            </w:r>
          </w:p>
          <w:p w14:paraId="31E7396F">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（1）方案内容完整、表达清晰、科学合理、可操作性强的，满足以上4项内容的，得7分；</w:t>
            </w:r>
          </w:p>
          <w:p w14:paraId="0429DD81">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（2）方案内容基本完整，有可操作性，满足以上2-3项内容的，得3分；</w:t>
            </w:r>
          </w:p>
          <w:p w14:paraId="5100F78A">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（3）方案内容有缺项，只满足以上1项内容的，得1分；</w:t>
            </w:r>
          </w:p>
          <w:p w14:paraId="694606F9">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（4）无提供不得分。</w:t>
            </w:r>
          </w:p>
        </w:tc>
      </w:tr>
    </w:tbl>
    <w:p w14:paraId="47E3023F">
      <w:pPr>
        <w:widowControl/>
        <w:jc w:val="left"/>
        <w:rPr>
          <w:rFonts w:hint="eastAsia" w:ascii="仿宋" w:hAnsi="仿宋" w:eastAsia="仿宋" w:cs="仿宋"/>
          <w:color w:val="auto"/>
          <w:sz w:val="24"/>
          <w:szCs w:val="24"/>
          <w:highlight w:val="none"/>
          <w:u w:val="none" w:color="auto"/>
        </w:rPr>
      </w:pPr>
    </w:p>
    <w:p w14:paraId="2E4C2BC2">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699059E3">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3362AB7F">
      <w:pPr>
        <w:pStyle w:val="11"/>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（三）定标</w:t>
      </w:r>
    </w:p>
    <w:p w14:paraId="5978A4E1">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1.定标方法：定标由采购人负责，按照科学、民主决策原则，根据评审结果和采购需求，由党委会（或院务会）从成交候选供应商中确定最终成交供应商。</w:t>
      </w:r>
    </w:p>
    <w:p w14:paraId="6EC050E5">
      <w:pPr>
        <w:pStyle w:val="11"/>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w:t>
      </w:r>
      <w:r>
        <w:rPr>
          <w:rFonts w:hint="default" w:ascii="仿宋" w:hAnsi="仿宋" w:eastAsia="仿宋" w:cs="仿宋"/>
          <w:b/>
          <w:bCs/>
          <w:color w:val="auto"/>
          <w:sz w:val="24"/>
          <w:szCs w:val="24"/>
          <w:highlight w:val="none"/>
          <w:u w:val="none" w:color="auto"/>
          <w:lang w:val="en-US" w:eastAsia="zh-CN"/>
        </w:rPr>
        <w:t>定标因素：本项目定标因素包括企业实力、企业信誉、投标文件响应情况、投标报价、拟派团队管理能力与水平等多方面因素，结合</w:t>
      </w:r>
      <w:r>
        <w:rPr>
          <w:rFonts w:hint="eastAsia" w:ascii="仿宋" w:hAnsi="仿宋" w:eastAsia="仿宋" w:cs="仿宋"/>
          <w:b/>
          <w:bCs/>
          <w:color w:val="auto"/>
          <w:sz w:val="24"/>
          <w:szCs w:val="24"/>
          <w:highlight w:val="none"/>
          <w:u w:val="none" w:color="auto"/>
          <w:lang w:val="en-US" w:eastAsia="zh-CN"/>
        </w:rPr>
        <w:t>采购人</w:t>
      </w:r>
      <w:r>
        <w:rPr>
          <w:rFonts w:hint="default" w:ascii="仿宋" w:hAnsi="仿宋" w:eastAsia="仿宋" w:cs="仿宋"/>
          <w:b/>
          <w:bCs/>
          <w:color w:val="auto"/>
          <w:sz w:val="24"/>
          <w:szCs w:val="24"/>
          <w:highlight w:val="none"/>
          <w:u w:val="none" w:color="auto"/>
          <w:lang w:val="en-US" w:eastAsia="zh-CN"/>
        </w:rPr>
        <w:t>发展需求，择优选择履约能力较强、价格合理的供应商。</w:t>
      </w:r>
    </w:p>
    <w:p w14:paraId="7D785763">
      <w:pPr>
        <w:pStyle w:val="11"/>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default" w:ascii="仿宋" w:hAnsi="仿宋" w:eastAsia="仿宋" w:cs="仿宋"/>
          <w:b/>
          <w:bCs/>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lang w:val="en-US" w:eastAsia="zh-CN"/>
        </w:rPr>
        <w:t>.</w:t>
      </w:r>
      <w:r>
        <w:rPr>
          <w:rFonts w:hint="default" w:ascii="仿宋" w:hAnsi="仿宋" w:eastAsia="仿宋" w:cs="仿宋"/>
          <w:b/>
          <w:bCs/>
          <w:color w:val="auto"/>
          <w:sz w:val="24"/>
          <w:szCs w:val="24"/>
          <w:highlight w:val="none"/>
          <w:u w:val="none" w:color="auto"/>
          <w:lang w:val="en-US" w:eastAsia="zh-CN"/>
        </w:rPr>
        <w:t>定标时间：在评标报告</w:t>
      </w:r>
      <w:r>
        <w:rPr>
          <w:rFonts w:hint="eastAsia" w:ascii="仿宋" w:hAnsi="仿宋" w:eastAsia="仿宋" w:cs="仿宋"/>
          <w:b/>
          <w:bCs/>
          <w:color w:val="auto"/>
          <w:sz w:val="24"/>
          <w:szCs w:val="24"/>
          <w:highlight w:val="none"/>
          <w:u w:val="none" w:color="auto"/>
          <w:lang w:val="en-US" w:eastAsia="zh-CN"/>
        </w:rPr>
        <w:t>出具后</w:t>
      </w:r>
      <w:r>
        <w:rPr>
          <w:rFonts w:hint="default" w:ascii="仿宋" w:hAnsi="仿宋" w:eastAsia="仿宋" w:cs="仿宋"/>
          <w:b/>
          <w:bCs/>
          <w:color w:val="auto"/>
          <w:sz w:val="24"/>
          <w:szCs w:val="24"/>
          <w:highlight w:val="none"/>
          <w:u w:val="none" w:color="auto"/>
          <w:lang w:val="en-US" w:eastAsia="zh-CN"/>
        </w:rPr>
        <w:t>3周内完成定标工作。</w:t>
      </w:r>
    </w:p>
    <w:p w14:paraId="45B76A2E">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4.成交候选供应商公示</w:t>
      </w:r>
    </w:p>
    <w:p w14:paraId="4F40E9C9">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采购人应当在决策确定后3个工作日内公示成交候选供应商，公示期不得少于1个工作日。公示应当包括以下内容:</w:t>
      </w:r>
    </w:p>
    <w:p w14:paraId="1F7C7734">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(1)成交供应商名称、报价；</w:t>
      </w:r>
    </w:p>
    <w:p w14:paraId="045E294B">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(2)成交候选供应商名单；</w:t>
      </w:r>
    </w:p>
    <w:p w14:paraId="0E2F8A3A">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(3)确定的成交供应商名单；</w:t>
      </w:r>
    </w:p>
    <w:p w14:paraId="42D19B44">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(4)法律、法规和规章规定的其他内容。</w:t>
      </w:r>
    </w:p>
    <w:p w14:paraId="35B1E007">
      <w:pPr>
        <w:pStyle w:val="11"/>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5.成交通知书：</w:t>
      </w:r>
    </w:p>
    <w:p w14:paraId="612F08FF">
      <w:pPr>
        <w:autoSpaceDE w:val="0"/>
        <w:autoSpaceDN w:val="0"/>
        <w:adjustRightInd w:val="0"/>
        <w:snapToGrid w:val="0"/>
        <w:spacing w:line="360" w:lineRule="auto"/>
        <w:ind w:right="32"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14:paraId="640E57E6">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75DB5149">
      <w:pPr>
        <w:pStyle w:val="11"/>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4BF3B728">
      <w:pPr>
        <w:pStyle w:val="11"/>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15EB1016">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6243FC0F">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6EB3F896">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7E21D83B">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7ED2AE77">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0C747F92">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43AD9529">
      <w:pPr>
        <w:pStyle w:val="11"/>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5B53A2EB">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的，应当依法另行确定</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；否则应当重新开展采购活动。</w:t>
      </w:r>
    </w:p>
    <w:p w14:paraId="0DB5DFC3">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00B0F5A6">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58D36251">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5BBAC132">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4C866A63">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24815D26">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1F5FE45F">
      <w:pPr>
        <w:pStyle w:val="11"/>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47428300">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7DF94AC3">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16E28F17">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324A750A">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098FD7E6">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5AC17E02">
      <w:pPr>
        <w:pStyle w:val="11"/>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1353ED1F">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5842A8D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1E6AAAE5">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自成交通知书发出之日起三十日内，按比选文件要求和</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，或重新采购。</w:t>
      </w:r>
    </w:p>
    <w:p w14:paraId="7AFC4252">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3F6A1A54">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27041498">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w:t>
      </w:r>
      <w:r>
        <w:rPr>
          <w:rFonts w:hint="eastAsia" w:ascii="仿宋" w:hAnsi="仿宋" w:eastAsia="仿宋" w:cs="仿宋"/>
          <w:color w:val="auto"/>
          <w:kern w:val="0"/>
          <w:sz w:val="24"/>
          <w:highlight w:val="none"/>
          <w:u w:val="none" w:color="auto"/>
          <w:lang w:eastAsia="zh-CN"/>
        </w:rPr>
        <w:t>响应供应商</w:t>
      </w:r>
      <w:r>
        <w:rPr>
          <w:rFonts w:hint="eastAsia" w:ascii="仿宋" w:hAnsi="仿宋" w:eastAsia="仿宋" w:cs="仿宋"/>
          <w:color w:val="auto"/>
          <w:kern w:val="0"/>
          <w:sz w:val="24"/>
          <w:highlight w:val="none"/>
          <w:u w:val="none" w:color="auto"/>
        </w:rPr>
        <w:t>签订补充合同，但所补充合同的采购金额不得超过原采购金额的百分之十。</w:t>
      </w:r>
    </w:p>
    <w:p w14:paraId="4DD8A4B0">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0884DE48">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772C04B6">
      <w:pPr>
        <w:pStyle w:val="11"/>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2383096E">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5944B213">
      <w:pPr>
        <w:numPr>
          <w:ilvl w:val="0"/>
          <w:numId w:val="3"/>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4D7F5ECF">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1B7659CF">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1C166AF4">
      <w:pPr>
        <w:tabs>
          <w:tab w:val="left" w:pos="720"/>
        </w:tabs>
        <w:spacing w:line="360" w:lineRule="auto"/>
        <w:jc w:val="righ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30"/>
          <w:szCs w:val="30"/>
        </w:rPr>
        <w:t>合同编号：</w:t>
      </w:r>
    </w:p>
    <w:p w14:paraId="4B9AFF95">
      <w:pPr>
        <w:tabs>
          <w:tab w:val="left" w:pos="720"/>
        </w:tabs>
        <w:spacing w:line="360" w:lineRule="auto"/>
        <w:rPr>
          <w:rFonts w:hint="default" w:ascii="Times New Roman" w:hAnsi="Times New Roman" w:eastAsia="宋体" w:cs="Times New Roman"/>
          <w:b/>
          <w:color w:val="auto"/>
          <w:sz w:val="48"/>
          <w:szCs w:val="48"/>
        </w:rPr>
      </w:pPr>
    </w:p>
    <w:p w14:paraId="2C9C3380">
      <w:pPr>
        <w:tabs>
          <w:tab w:val="left" w:pos="720"/>
        </w:tabs>
        <w:spacing w:line="360" w:lineRule="auto"/>
        <w:jc w:val="center"/>
        <w:rPr>
          <w:rFonts w:hint="default" w:ascii="Times New Roman" w:hAnsi="Times New Roman" w:eastAsia="宋体" w:cs="Times New Roman"/>
          <w:b/>
          <w:color w:val="auto"/>
          <w:sz w:val="84"/>
          <w:szCs w:val="84"/>
        </w:rPr>
      </w:pPr>
    </w:p>
    <w:p w14:paraId="567B9C51">
      <w:pPr>
        <w:tabs>
          <w:tab w:val="left" w:pos="720"/>
        </w:tabs>
        <w:spacing w:line="360" w:lineRule="auto"/>
        <w:jc w:val="center"/>
        <w:rPr>
          <w:rFonts w:hint="default" w:ascii="Times New Roman" w:hAnsi="Times New Roman" w:eastAsia="宋体" w:cs="Times New Roman"/>
          <w:b/>
          <w:color w:val="auto"/>
          <w:sz w:val="84"/>
          <w:szCs w:val="84"/>
        </w:rPr>
      </w:pPr>
      <w:r>
        <w:rPr>
          <w:rFonts w:hint="default" w:ascii="Times New Roman" w:hAnsi="Times New Roman" w:eastAsia="宋体" w:cs="Times New Roman"/>
          <w:b/>
          <w:color w:val="auto"/>
          <w:sz w:val="84"/>
          <w:szCs w:val="84"/>
        </w:rPr>
        <w:t>合同书</w:t>
      </w:r>
    </w:p>
    <w:p w14:paraId="3FCDD5E0">
      <w:pPr>
        <w:tabs>
          <w:tab w:val="left" w:pos="720"/>
        </w:tabs>
        <w:spacing w:line="360" w:lineRule="auto"/>
        <w:rPr>
          <w:rFonts w:hint="default" w:ascii="Times New Roman" w:hAnsi="Times New Roman" w:eastAsia="宋体" w:cs="Times New Roman"/>
          <w:b/>
          <w:color w:val="auto"/>
          <w:sz w:val="24"/>
        </w:rPr>
      </w:pPr>
    </w:p>
    <w:p w14:paraId="2C54B90A">
      <w:pPr>
        <w:tabs>
          <w:tab w:val="left" w:pos="720"/>
        </w:tabs>
        <w:spacing w:line="360" w:lineRule="auto"/>
        <w:rPr>
          <w:rFonts w:hint="default" w:ascii="Times New Roman" w:hAnsi="Times New Roman" w:eastAsia="宋体" w:cs="Times New Roman"/>
          <w:b/>
          <w:color w:val="auto"/>
          <w:sz w:val="24"/>
          <w:highlight w:val="yellow"/>
        </w:rPr>
      </w:pPr>
    </w:p>
    <w:p w14:paraId="60FCD1D0">
      <w:pPr>
        <w:widowControl w:val="0"/>
        <w:spacing w:after="120"/>
        <w:jc w:val="both"/>
        <w:rPr>
          <w:rFonts w:hint="default" w:ascii="Times New Roman" w:hAnsi="Times New Roman" w:eastAsia="宋体" w:cs="Times New Roman"/>
          <w:b/>
          <w:color w:val="auto"/>
          <w:kern w:val="2"/>
          <w:sz w:val="24"/>
          <w:szCs w:val="24"/>
          <w:highlight w:val="yellow"/>
          <w:lang w:val="en-US" w:eastAsia="zh-CN" w:bidi="ar-SA"/>
        </w:rPr>
      </w:pPr>
    </w:p>
    <w:p w14:paraId="7C5B41F4">
      <w:pPr>
        <w:rPr>
          <w:rFonts w:hint="default" w:ascii="Times New Roman" w:hAnsi="Times New Roman" w:eastAsia="宋体" w:cs="Times New Roman"/>
          <w:b/>
          <w:color w:val="auto"/>
          <w:sz w:val="24"/>
          <w:highlight w:val="yellow"/>
        </w:rPr>
      </w:pPr>
    </w:p>
    <w:p w14:paraId="33979FC9">
      <w:pPr>
        <w:widowControl w:val="0"/>
        <w:spacing w:after="120"/>
        <w:jc w:val="both"/>
        <w:rPr>
          <w:rFonts w:hint="default" w:ascii="Times New Roman" w:hAnsi="Times New Roman" w:eastAsia="宋体" w:cs="Times New Roman"/>
          <w:color w:val="auto"/>
          <w:kern w:val="2"/>
          <w:sz w:val="21"/>
          <w:szCs w:val="24"/>
          <w:lang w:val="en-US" w:eastAsia="zh-CN" w:bidi="ar-SA"/>
        </w:rPr>
      </w:pPr>
    </w:p>
    <w:tbl>
      <w:tblPr>
        <w:tblStyle w:val="15"/>
        <w:tblpPr w:leftFromText="180" w:rightFromText="180" w:vertAnchor="text" w:horzAnchor="page" w:tblpX="2595" w:tblpY="294"/>
        <w:tblOverlap w:val="never"/>
        <w:tblW w:w="7235" w:type="dxa"/>
        <w:jc w:val="center"/>
        <w:tblLayout w:type="fixed"/>
        <w:tblCellMar>
          <w:top w:w="0" w:type="dxa"/>
          <w:left w:w="108" w:type="dxa"/>
          <w:bottom w:w="0" w:type="dxa"/>
          <w:right w:w="108" w:type="dxa"/>
        </w:tblCellMar>
      </w:tblPr>
      <w:tblGrid>
        <w:gridCol w:w="7235"/>
      </w:tblGrid>
      <w:tr w14:paraId="216C1A3C">
        <w:tblPrEx>
          <w:tblCellMar>
            <w:top w:w="0" w:type="dxa"/>
            <w:left w:w="108" w:type="dxa"/>
            <w:bottom w:w="0" w:type="dxa"/>
            <w:right w:w="108" w:type="dxa"/>
          </w:tblCellMar>
        </w:tblPrEx>
        <w:trPr>
          <w:trHeight w:val="446" w:hRule="atLeast"/>
          <w:jc w:val="center"/>
        </w:trPr>
        <w:tc>
          <w:tcPr>
            <w:tcW w:w="7235" w:type="dxa"/>
            <w:noWrap w:val="0"/>
            <w:vAlign w:val="top"/>
          </w:tcPr>
          <w:p w14:paraId="2845895F">
            <w:pPr>
              <w:tabs>
                <w:tab w:val="left" w:pos="720"/>
              </w:tabs>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项目编号：ZCB-YN-2026011</w:t>
            </w:r>
          </w:p>
        </w:tc>
      </w:tr>
      <w:tr w14:paraId="3D4002DC">
        <w:tblPrEx>
          <w:tblCellMar>
            <w:top w:w="0" w:type="dxa"/>
            <w:left w:w="108" w:type="dxa"/>
            <w:bottom w:w="0" w:type="dxa"/>
            <w:right w:w="108" w:type="dxa"/>
          </w:tblCellMar>
        </w:tblPrEx>
        <w:trPr>
          <w:trHeight w:val="446" w:hRule="atLeast"/>
          <w:jc w:val="center"/>
        </w:trPr>
        <w:tc>
          <w:tcPr>
            <w:tcW w:w="7235" w:type="dxa"/>
            <w:noWrap w:val="0"/>
            <w:vAlign w:val="top"/>
          </w:tcPr>
          <w:p w14:paraId="204EC727">
            <w:pPr>
              <w:tabs>
                <w:tab w:val="left" w:pos="720"/>
              </w:tabs>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项目名称：惠州市第一妇幼保健院内部控制体系优化完善项目</w:t>
            </w:r>
          </w:p>
        </w:tc>
      </w:tr>
      <w:tr w14:paraId="4B5E5CFF">
        <w:tblPrEx>
          <w:tblCellMar>
            <w:top w:w="0" w:type="dxa"/>
            <w:left w:w="108" w:type="dxa"/>
            <w:bottom w:w="0" w:type="dxa"/>
            <w:right w:w="108" w:type="dxa"/>
          </w:tblCellMar>
        </w:tblPrEx>
        <w:trPr>
          <w:trHeight w:val="446" w:hRule="atLeast"/>
          <w:jc w:val="center"/>
        </w:trPr>
        <w:tc>
          <w:tcPr>
            <w:tcW w:w="7235" w:type="dxa"/>
            <w:noWrap w:val="0"/>
            <w:vAlign w:val="top"/>
          </w:tcPr>
          <w:p w14:paraId="2A1D5F81">
            <w:pPr>
              <w:tabs>
                <w:tab w:val="left" w:pos="720"/>
              </w:tabs>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甲方：惠州市第一妇幼保健院</w:t>
            </w:r>
          </w:p>
        </w:tc>
      </w:tr>
      <w:tr w14:paraId="7B888FF6">
        <w:tblPrEx>
          <w:tblCellMar>
            <w:top w:w="0" w:type="dxa"/>
            <w:left w:w="108" w:type="dxa"/>
            <w:bottom w:w="0" w:type="dxa"/>
            <w:right w:w="108" w:type="dxa"/>
          </w:tblCellMar>
        </w:tblPrEx>
        <w:trPr>
          <w:trHeight w:val="446" w:hRule="atLeast"/>
          <w:jc w:val="center"/>
        </w:trPr>
        <w:tc>
          <w:tcPr>
            <w:tcW w:w="7235" w:type="dxa"/>
            <w:noWrap w:val="0"/>
            <w:vAlign w:val="top"/>
          </w:tcPr>
          <w:p w14:paraId="2083012A">
            <w:pPr>
              <w:tabs>
                <w:tab w:val="left" w:pos="720"/>
              </w:tabs>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乙方：</w:t>
            </w:r>
          </w:p>
        </w:tc>
      </w:tr>
      <w:tr w14:paraId="19008619">
        <w:tblPrEx>
          <w:tblCellMar>
            <w:top w:w="0" w:type="dxa"/>
            <w:left w:w="108" w:type="dxa"/>
            <w:bottom w:w="0" w:type="dxa"/>
            <w:right w:w="108" w:type="dxa"/>
          </w:tblCellMar>
        </w:tblPrEx>
        <w:trPr>
          <w:trHeight w:val="446" w:hRule="atLeast"/>
          <w:jc w:val="center"/>
        </w:trPr>
        <w:tc>
          <w:tcPr>
            <w:tcW w:w="7235" w:type="dxa"/>
            <w:noWrap w:val="0"/>
            <w:vAlign w:val="top"/>
          </w:tcPr>
          <w:p w14:paraId="14EF77E3">
            <w:pPr>
              <w:tabs>
                <w:tab w:val="left" w:pos="720"/>
              </w:tabs>
              <w:spacing w:line="360" w:lineRule="auto"/>
              <w:rPr>
                <w:rFonts w:hint="default" w:ascii="Times New Roman" w:hAnsi="Times New Roman" w:eastAsia="宋体" w:cs="Times New Roman"/>
                <w:b/>
                <w:color w:val="auto"/>
                <w:sz w:val="24"/>
              </w:rPr>
            </w:pPr>
          </w:p>
        </w:tc>
      </w:tr>
    </w:tbl>
    <w:p w14:paraId="751E51D8">
      <w:pPr>
        <w:tabs>
          <w:tab w:val="left" w:pos="720"/>
        </w:tabs>
        <w:spacing w:line="360" w:lineRule="auto"/>
        <w:rPr>
          <w:rFonts w:hint="default" w:ascii="Times New Roman" w:hAnsi="Times New Roman" w:eastAsia="宋体" w:cs="Times New Roman"/>
          <w:b/>
          <w:color w:val="auto"/>
          <w:sz w:val="24"/>
        </w:rPr>
      </w:pPr>
    </w:p>
    <w:p w14:paraId="1BD47ED9">
      <w:pPr>
        <w:tabs>
          <w:tab w:val="left" w:pos="720"/>
        </w:tabs>
        <w:spacing w:line="360" w:lineRule="auto"/>
        <w:rPr>
          <w:rFonts w:hint="default" w:ascii="Times New Roman" w:hAnsi="Times New Roman" w:eastAsia="宋体" w:cs="Times New Roman"/>
          <w:b/>
          <w:color w:val="auto"/>
          <w:sz w:val="24"/>
        </w:rPr>
      </w:pPr>
    </w:p>
    <w:p w14:paraId="483634FE">
      <w:pPr>
        <w:tabs>
          <w:tab w:val="left" w:pos="720"/>
        </w:tabs>
        <w:spacing w:line="360" w:lineRule="auto"/>
        <w:rPr>
          <w:rFonts w:hint="default" w:ascii="Times New Roman" w:hAnsi="Times New Roman" w:eastAsia="宋体" w:cs="Times New Roman"/>
          <w:b/>
          <w:color w:val="auto"/>
          <w:sz w:val="24"/>
        </w:rPr>
      </w:pPr>
    </w:p>
    <w:p w14:paraId="5E4176F1">
      <w:pPr>
        <w:tabs>
          <w:tab w:val="left" w:pos="720"/>
        </w:tabs>
        <w:spacing w:line="360" w:lineRule="auto"/>
        <w:rPr>
          <w:rFonts w:hint="default" w:ascii="Times New Roman" w:hAnsi="Times New Roman" w:eastAsia="宋体" w:cs="Times New Roman"/>
          <w:b/>
          <w:color w:val="auto"/>
          <w:sz w:val="24"/>
        </w:rPr>
      </w:pPr>
    </w:p>
    <w:p w14:paraId="6A765D09">
      <w:pPr>
        <w:tabs>
          <w:tab w:val="left" w:pos="720"/>
        </w:tabs>
        <w:spacing w:line="360" w:lineRule="auto"/>
        <w:rPr>
          <w:rFonts w:hint="default" w:ascii="Times New Roman" w:hAnsi="Times New Roman" w:eastAsia="宋体" w:cs="Times New Roman"/>
          <w:b/>
          <w:color w:val="auto"/>
          <w:sz w:val="24"/>
        </w:rPr>
      </w:pPr>
    </w:p>
    <w:p w14:paraId="1F97BF44">
      <w:pPr>
        <w:tabs>
          <w:tab w:val="left" w:pos="720"/>
        </w:tabs>
        <w:spacing w:line="360" w:lineRule="auto"/>
        <w:rPr>
          <w:rFonts w:hint="default" w:ascii="Times New Roman" w:hAnsi="Times New Roman" w:eastAsia="宋体" w:cs="Times New Roman"/>
          <w:b/>
          <w:color w:val="auto"/>
          <w:sz w:val="24"/>
        </w:rPr>
      </w:pPr>
    </w:p>
    <w:p w14:paraId="1283D2DE">
      <w:pPr>
        <w:tabs>
          <w:tab w:val="left" w:pos="720"/>
        </w:tabs>
        <w:spacing w:line="360" w:lineRule="auto"/>
        <w:rPr>
          <w:rFonts w:hint="default" w:ascii="Times New Roman" w:hAnsi="Times New Roman" w:eastAsia="宋体" w:cs="Times New Roman"/>
          <w:b/>
          <w:color w:val="auto"/>
          <w:sz w:val="24"/>
        </w:rPr>
      </w:pPr>
    </w:p>
    <w:p w14:paraId="20CC89D0">
      <w:pPr>
        <w:tabs>
          <w:tab w:val="left" w:pos="720"/>
        </w:tabs>
        <w:spacing w:line="360" w:lineRule="auto"/>
        <w:rPr>
          <w:rFonts w:hint="default" w:ascii="Times New Roman" w:hAnsi="Times New Roman" w:eastAsia="宋体" w:cs="Times New Roman"/>
          <w:b/>
          <w:color w:val="auto"/>
          <w:sz w:val="24"/>
        </w:rPr>
      </w:pPr>
    </w:p>
    <w:p w14:paraId="45B001FA">
      <w:pPr>
        <w:tabs>
          <w:tab w:val="left" w:pos="720"/>
        </w:tabs>
        <w:spacing w:line="360" w:lineRule="auto"/>
        <w:rPr>
          <w:rFonts w:hint="default" w:ascii="Times New Roman" w:hAnsi="Times New Roman" w:eastAsia="宋体" w:cs="Times New Roman"/>
          <w:b/>
          <w:color w:val="auto"/>
          <w:sz w:val="24"/>
        </w:rPr>
      </w:pPr>
    </w:p>
    <w:p w14:paraId="78CFF3C8">
      <w:pPr>
        <w:tabs>
          <w:tab w:val="left" w:pos="720"/>
        </w:tabs>
        <w:spacing w:line="360" w:lineRule="auto"/>
        <w:rPr>
          <w:rFonts w:hint="default" w:ascii="Times New Roman" w:hAnsi="Times New Roman" w:eastAsia="宋体" w:cs="Times New Roman"/>
          <w:b/>
          <w:color w:val="auto"/>
          <w:sz w:val="24"/>
        </w:rPr>
      </w:pPr>
    </w:p>
    <w:p w14:paraId="044CBA6F">
      <w:pPr>
        <w:spacing w:line="360" w:lineRule="auto"/>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24"/>
        </w:rPr>
        <w:br w:type="page"/>
      </w:r>
      <w:r>
        <w:rPr>
          <w:rFonts w:hint="default" w:ascii="Times New Roman" w:hAnsi="Times New Roman" w:eastAsia="宋体" w:cs="Times New Roman"/>
          <w:b/>
          <w:color w:val="auto"/>
          <w:sz w:val="44"/>
          <w:szCs w:val="44"/>
        </w:rPr>
        <w:t>合同</w:t>
      </w:r>
    </w:p>
    <w:p w14:paraId="4CEE704A">
      <w:pPr>
        <w:spacing w:line="360" w:lineRule="auto"/>
        <w:jc w:val="center"/>
        <w:rPr>
          <w:rFonts w:hint="default" w:ascii="Times New Roman" w:hAnsi="Times New Roman" w:eastAsia="宋体" w:cs="Times New Roman"/>
          <w:b/>
          <w:color w:val="auto"/>
          <w:sz w:val="24"/>
        </w:rPr>
      </w:pPr>
    </w:p>
    <w:p w14:paraId="36F9FECE">
      <w:pPr>
        <w:keepNext w:val="0"/>
        <w:keepLines w:val="0"/>
        <w:pageBreakBefore w:val="0"/>
        <w:widowControl w:val="0"/>
        <w:tabs>
          <w:tab w:val="left" w:pos="720"/>
        </w:tabs>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color w:val="auto"/>
          <w:sz w:val="24"/>
          <w:lang w:eastAsia="zh-CN"/>
        </w:rPr>
      </w:pPr>
      <w:r>
        <w:rPr>
          <w:rFonts w:hint="default" w:ascii="Times New Roman" w:hAnsi="Times New Roman" w:eastAsia="宋体" w:cs="Times New Roman"/>
          <w:b/>
          <w:color w:val="auto"/>
          <w:sz w:val="24"/>
        </w:rPr>
        <w:t>甲方：</w:t>
      </w:r>
      <w:r>
        <w:rPr>
          <w:rFonts w:hint="default" w:ascii="Times New Roman" w:hAnsi="Times New Roman" w:eastAsia="宋体" w:cs="Times New Roman"/>
          <w:b/>
          <w:color w:val="auto"/>
          <w:sz w:val="24"/>
          <w:lang w:eastAsia="zh-CN"/>
        </w:rPr>
        <w:t>惠州市第一妇幼保健院</w:t>
      </w:r>
    </w:p>
    <w:p w14:paraId="42D6D590">
      <w:pPr>
        <w:keepNext w:val="0"/>
        <w:keepLines w:val="0"/>
        <w:pageBreakBefore w:val="0"/>
        <w:widowControl w:val="0"/>
        <w:tabs>
          <w:tab w:val="left" w:pos="720"/>
        </w:tabs>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组织机构代码：</w:t>
      </w:r>
    </w:p>
    <w:p w14:paraId="55DAA22F">
      <w:pPr>
        <w:keepNext w:val="0"/>
        <w:keepLines w:val="0"/>
        <w:pageBreakBefore w:val="0"/>
        <w:widowControl w:val="0"/>
        <w:tabs>
          <w:tab w:val="left" w:pos="720"/>
        </w:tabs>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乙方：</w:t>
      </w:r>
    </w:p>
    <w:p w14:paraId="201018F2">
      <w:pPr>
        <w:keepNext w:val="0"/>
        <w:keepLines w:val="0"/>
        <w:pageBreakBefore w:val="0"/>
        <w:widowControl w:val="0"/>
        <w:tabs>
          <w:tab w:val="left" w:pos="720"/>
        </w:tabs>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组织机构代码：</w:t>
      </w:r>
    </w:p>
    <w:p w14:paraId="66EEB15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p>
    <w:p w14:paraId="4C90A92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w:t>
      </w:r>
      <w:r>
        <w:rPr>
          <w:rFonts w:hint="default" w:ascii="Times New Roman" w:hAnsi="Times New Roman" w:eastAsia="宋体" w:cs="Times New Roman"/>
          <w:color w:val="auto"/>
          <w:sz w:val="24"/>
          <w:u w:val="single"/>
        </w:rPr>
        <w:t xml:space="preserve"> 惠州市第一妇幼保健院内部控制体系优化完善项目</w:t>
      </w:r>
      <w:r>
        <w:rPr>
          <w:rFonts w:hint="default" w:ascii="Times New Roman" w:hAnsi="Times New Roman" w:eastAsia="宋体" w:cs="Times New Roman"/>
          <w:color w:val="auto"/>
          <w:sz w:val="24"/>
        </w:rPr>
        <w:t>采购项目（项目编号：</w:t>
      </w:r>
      <w:r>
        <w:rPr>
          <w:rFonts w:hint="eastAsia" w:ascii="仿宋" w:hAnsi="仿宋" w:eastAsia="仿宋" w:cs="仿宋"/>
          <w:color w:val="auto"/>
          <w:sz w:val="24"/>
          <w:highlight w:val="none"/>
          <w:lang w:eastAsia="zh-CN"/>
        </w:rPr>
        <w:t>ZCB-YN-2026011</w:t>
      </w:r>
      <w:r>
        <w:rPr>
          <w:rFonts w:hint="default" w:ascii="Times New Roman" w:hAnsi="Times New Roman" w:eastAsia="宋体" w:cs="Times New Roman"/>
          <w:color w:val="auto"/>
          <w:sz w:val="24"/>
        </w:rPr>
        <w:t>）的</w:t>
      </w:r>
      <w:r>
        <w:rPr>
          <w:rFonts w:hint="eastAsia" w:cs="Times New Roman"/>
          <w:color w:val="auto"/>
          <w:sz w:val="24"/>
          <w:lang w:val="en-US" w:eastAsia="zh-CN"/>
        </w:rPr>
        <w:t>成交</w:t>
      </w:r>
      <w:r>
        <w:rPr>
          <w:rFonts w:hint="default" w:ascii="Times New Roman" w:hAnsi="Times New Roman" w:eastAsia="宋体" w:cs="Times New Roman"/>
          <w:color w:val="auto"/>
          <w:sz w:val="24"/>
        </w:rPr>
        <w:t>结果，按照《中华人民共和国政府采购法》的规定，经双方协商，本着平等互利和诚实信用的原则，一致同意签订本合同如下。</w:t>
      </w:r>
    </w:p>
    <w:p w14:paraId="1FCA5B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一、服务内容</w:t>
      </w:r>
    </w:p>
    <w:p w14:paraId="22965E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color w:val="auto"/>
          <w:kern w:val="0"/>
          <w:sz w:val="24"/>
          <w:lang w:eastAsia="zh-CN" w:bidi="ar"/>
        </w:rPr>
      </w:pPr>
      <w:r>
        <w:rPr>
          <w:rFonts w:hint="default" w:ascii="Times New Roman" w:hAnsi="Times New Roman" w:eastAsia="宋体" w:cs="Times New Roman"/>
          <w:b/>
          <w:bCs/>
          <w:color w:val="auto"/>
          <w:kern w:val="0"/>
          <w:sz w:val="24"/>
          <w:lang w:eastAsia="zh-CN" w:bidi="ar"/>
        </w:rPr>
        <w:t>二、合同金额</w:t>
      </w:r>
    </w:p>
    <w:p w14:paraId="05FC5F85">
      <w:pPr>
        <w:keepNext w:val="0"/>
        <w:keepLines w:val="0"/>
        <w:pageBreakBefore w:val="0"/>
        <w:widowControl w:val="0"/>
        <w:kinsoku/>
        <w:wordWrap/>
        <w:overflowPunct/>
        <w:topLinePunct w:val="0"/>
        <w:autoSpaceDE/>
        <w:autoSpaceDN/>
        <w:bidi w:val="0"/>
        <w:adjustRightInd/>
        <w:snapToGrid/>
        <w:spacing w:line="406" w:lineRule="auto"/>
        <w:ind w:left="0" w:lef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合同金额：</w:t>
      </w:r>
      <w:r>
        <w:rPr>
          <w:rFonts w:hint="default" w:ascii="Times New Roman" w:hAnsi="Times New Roman" w:eastAsia="宋体" w:cs="Times New Roman"/>
          <w:color w:val="auto"/>
          <w:kern w:val="2"/>
          <w:sz w:val="24"/>
          <w:szCs w:val="24"/>
          <w:lang w:val="en-US" w:eastAsia="zh-CN" w:bidi="ar-SA"/>
        </w:rPr>
        <w:t>XXX万元整（</w:t>
      </w:r>
      <w:r>
        <w:rPr>
          <w:rFonts w:hint="default" w:ascii="Times New Roman" w:hAnsi="Times New Roman" w:eastAsia="宋体" w:cs="Times New Roman"/>
          <w:color w:val="auto"/>
          <w:kern w:val="2"/>
          <w:sz w:val="24"/>
          <w:szCs w:val="24"/>
          <w:u w:val="single"/>
          <w:lang w:val="en-US" w:eastAsia="zh-CN" w:bidi="ar-SA"/>
        </w:rPr>
        <w:t>XX</w:t>
      </w:r>
      <w:r>
        <w:rPr>
          <w:rFonts w:hint="default" w:ascii="Times New Roman" w:hAnsi="Times New Roman" w:eastAsia="宋体" w:cs="Times New Roman"/>
          <w:color w:val="auto"/>
          <w:spacing w:val="-20"/>
          <w:kern w:val="2"/>
          <w:sz w:val="24"/>
          <w:szCs w:val="24"/>
          <w:lang w:val="en-US" w:eastAsia="zh-CN" w:bidi="ar-SA"/>
        </w:rPr>
        <w:t xml:space="preserve"> 万元</w:t>
      </w:r>
      <w:r>
        <w:rPr>
          <w:rFonts w:hint="default" w:ascii="Times New Roman" w:hAnsi="Times New Roman" w:eastAsia="宋体" w:cs="Times New Roman"/>
          <w:color w:val="auto"/>
          <w:kern w:val="2"/>
          <w:sz w:val="24"/>
          <w:szCs w:val="24"/>
          <w:lang w:val="en-US" w:eastAsia="zh-CN" w:bidi="ar-SA"/>
        </w:rPr>
        <w:t>）。合同金额包括一切完成项目的一切费用总额，包含完成本项目全部内容所需费用的含税价，包括但不限于车旅费、住宿费、伙食费、人工费、资料费、法定税费、合同实施过程中的应预见和不可预见费用等完成合同规定责任和义务、达到合同目的的一切费用及企业利润，报价方式唯一，响应报价均不得高于项目预算价格，响应报价高于项目报价预算价格按响应无效处理。</w:t>
      </w:r>
    </w:p>
    <w:p w14:paraId="01FD1034">
      <w:pPr>
        <w:keepNext w:val="0"/>
        <w:keepLines w:val="0"/>
        <w:pageBreakBefore w:val="0"/>
        <w:widowControl w:val="0"/>
        <w:numPr>
          <w:ilvl w:val="0"/>
          <w:numId w:val="4"/>
        </w:numPr>
        <w:kinsoku/>
        <w:wordWrap/>
        <w:overflowPunct/>
        <w:topLinePunct w:val="0"/>
        <w:autoSpaceDE/>
        <w:autoSpaceDN/>
        <w:bidi w:val="0"/>
        <w:adjustRightInd/>
        <w:snapToGrid/>
        <w:spacing w:line="406" w:lineRule="auto"/>
        <w:ind w:firstLine="482" w:firstLineChars="200"/>
        <w:jc w:val="both"/>
        <w:textAlignment w:val="auto"/>
        <w:outlineLvl w:val="0"/>
        <w:rPr>
          <w:rFonts w:hint="default" w:ascii="Times New Roman" w:hAnsi="Times New Roman" w:eastAsia="宋体" w:cs="Times New Roman"/>
          <w:b/>
          <w:bCs w:val="0"/>
          <w:color w:val="auto"/>
          <w:kern w:val="0"/>
          <w:sz w:val="24"/>
          <w:szCs w:val="24"/>
          <w:lang w:bidi="ar"/>
        </w:rPr>
      </w:pPr>
      <w:r>
        <w:rPr>
          <w:rFonts w:hint="default" w:ascii="Times New Roman" w:hAnsi="Times New Roman" w:eastAsia="宋体" w:cs="Times New Roman"/>
          <w:b/>
          <w:bCs w:val="0"/>
          <w:color w:val="auto"/>
          <w:kern w:val="0"/>
          <w:sz w:val="24"/>
          <w:szCs w:val="24"/>
          <w:lang w:bidi="ar"/>
        </w:rPr>
        <w:t>服务要求</w:t>
      </w:r>
    </w:p>
    <w:p w14:paraId="0806063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四、甲方权利和义务</w:t>
      </w:r>
    </w:p>
    <w:p w14:paraId="5E8EF5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甲方享有要求乙方按照合同期内按时推进惠州市第一妇幼保健院内部控制体系优化完善项目规定的各项工作，并确保完成质量。</w:t>
      </w:r>
    </w:p>
    <w:p w14:paraId="36257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.乙方指派专人与甲方对接，甲方有权向乙方提出有关服务的需求、意见和建议。</w:t>
      </w:r>
    </w:p>
    <w:p w14:paraId="458307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.在尚未完全确认方案前甲方有权要求乙方对方案进行修改与完善。</w:t>
      </w:r>
    </w:p>
    <w:p w14:paraId="7D102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.甲方负责提供合作所必需的场地、设施与物料，并在合作过程中全程协助乙方。</w:t>
      </w:r>
    </w:p>
    <w:p w14:paraId="580879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.在不涉及商业机密的前提下，甲方按要求向乙方提供为开展工作所需要的材料和报表，并保证其真实、合法、有效。</w:t>
      </w:r>
    </w:p>
    <w:p w14:paraId="28687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.未经乙方许可，甲方不得对培训课程进行录音、录像。</w:t>
      </w:r>
    </w:p>
    <w:p w14:paraId="3833DD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.甲方应按合同要求及时向乙方付款，不能无故逾时付款或不按额付款。</w:t>
      </w:r>
    </w:p>
    <w:p w14:paraId="56FBC7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五、乙方权利和义务</w:t>
      </w:r>
    </w:p>
    <w:p w14:paraId="7D16B3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乙方必须遵守职业道德和执业纪律，按约定时间高质量地提供服务。</w:t>
      </w:r>
    </w:p>
    <w:p w14:paraId="2B730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乙方应当勤勉尽职，依法在合同约定范围内维护甲方的最大利益。</w:t>
      </w:r>
    </w:p>
    <w:p w14:paraId="240AEF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sz w:val="24"/>
        </w:rPr>
        <w:t>乙方人员在甲方工作场所内须遵守甲方有关的规章制度</w:t>
      </w:r>
      <w:r>
        <w:rPr>
          <w:rFonts w:hint="default" w:ascii="Times New Roman" w:hAnsi="Times New Roman" w:eastAsia="宋体" w:cs="Times New Roman"/>
          <w:color w:val="auto"/>
          <w:sz w:val="24"/>
          <w:lang w:eastAsia="zh-CN"/>
        </w:rPr>
        <w:t>。</w:t>
      </w:r>
    </w:p>
    <w:p w14:paraId="679DBA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根据甲方的实际需求，及时和甲方商议合作计划，保证合作质量。</w:t>
      </w:r>
    </w:p>
    <w:p w14:paraId="384EF5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乙方需为本合同的服务内容建立专业项目组，确保项目组成员固定，如人员确需变更，须提前通知甲方，并经甲方同意。</w:t>
      </w:r>
    </w:p>
    <w:p w14:paraId="53326C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服务期内，乙方应严格保管甲方提供的各项资料，乙方对完成本项目时知悉的有关甲方的任何信息、数据、资料等均应严格履行保密义务。</w:t>
      </w:r>
    </w:p>
    <w:p w14:paraId="253B93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乙方保证，其为履行本合同目的所交付的咨询成果没有任何第三方以涉及侵犯专利或版权、盗用商业机密为由提出任何索赔。如甲方因使用乙方咨询成果而导致对甲方由于涉及侵犯专利或版权的诉讼或索赔以及由此引起的甲方损失，乙方应负责赔偿并确保甲方免于承担诉讼和赔偿。</w:t>
      </w:r>
    </w:p>
    <w:p w14:paraId="5E6552D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六、服务时间、服务地点</w:t>
      </w:r>
    </w:p>
    <w:p w14:paraId="6DAC0D0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本项目服务时间：</w:t>
      </w:r>
      <w:r>
        <w:rPr>
          <w:rFonts w:hint="default" w:ascii="Times New Roman" w:hAnsi="Times New Roman" w:eastAsia="宋体" w:cs="Times New Roman"/>
          <w:color w:val="auto"/>
          <w:sz w:val="24"/>
          <w:lang w:eastAsia="zh-CN"/>
        </w:rPr>
        <w:t>自合同生效之日起至合同全部服务内容履行完毕之日止。</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本项目服务地点：</w:t>
      </w:r>
      <w:r>
        <w:rPr>
          <w:rFonts w:hint="default" w:ascii="Times New Roman" w:hAnsi="Times New Roman" w:eastAsia="宋体" w:cs="Times New Roman"/>
          <w:color w:val="auto"/>
          <w:sz w:val="24"/>
          <w:lang w:eastAsia="zh-CN"/>
        </w:rPr>
        <w:t>甲方指定地点。</w:t>
      </w:r>
      <w:r>
        <w:rPr>
          <w:rFonts w:hint="default" w:ascii="Times New Roman" w:hAnsi="Times New Roman" w:eastAsia="宋体" w:cs="Times New Roman"/>
          <w:color w:val="auto"/>
          <w:sz w:val="24"/>
        </w:rPr>
        <w:t xml:space="preserve"> </w:t>
      </w:r>
    </w:p>
    <w:p w14:paraId="62E8AD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七、付款方式</w:t>
      </w:r>
    </w:p>
    <w:p w14:paraId="07781C0B">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合同签订生效后15个工作日内，</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向</w:t>
      </w:r>
      <w:r>
        <w:rPr>
          <w:rFonts w:hint="eastAsia" w:ascii="Times New Roman" w:hAnsi="Times New Roman" w:eastAsia="宋体" w:cs="Times New Roman"/>
          <w:color w:val="auto"/>
          <w:sz w:val="24"/>
          <w:lang w:eastAsia="zh-CN"/>
        </w:rPr>
        <w:t>乙方</w:t>
      </w:r>
      <w:r>
        <w:rPr>
          <w:rFonts w:hint="default" w:ascii="Times New Roman" w:hAnsi="Times New Roman" w:eastAsia="宋体" w:cs="Times New Roman"/>
          <w:color w:val="auto"/>
          <w:sz w:val="24"/>
        </w:rPr>
        <w:t>支付合同总额的30%。</w:t>
      </w:r>
    </w:p>
    <w:p w14:paraId="12478E2B">
      <w:pPr>
        <w:keepNext w:val="0"/>
        <w:keepLines w:val="0"/>
        <w:pageBreakBefore w:val="0"/>
        <w:widowControl w:val="0"/>
        <w:shd w:val="clear" w:color="auto" w:fill="auto"/>
        <w:kinsoku w:val="0"/>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乙方完成本合同约定内容且经甲方验收考核通过后，根据考核结果支付合同总额的70%，即：考核分≥95分，支付70%剩余款项，＜95分时，每扣一分对应扣减1%（即乙方获得94分甲方支付“合同总额*70%*0.99”，以此类推）。甲方完成付款审批手续后15个工作日内支付。</w:t>
      </w:r>
    </w:p>
    <w:p w14:paraId="73EA3D89">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乙方需向</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出具合法有效完整的完税发票及凭证进行支付结算。</w:t>
      </w:r>
    </w:p>
    <w:p w14:paraId="37D084D4">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支付方式采用银行转账支付。</w:t>
      </w:r>
    </w:p>
    <w:p w14:paraId="0059D7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乙方账户信息如下：                               </w:t>
      </w:r>
    </w:p>
    <w:p w14:paraId="4751C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开户行：                                          </w:t>
      </w:r>
    </w:p>
    <w:p w14:paraId="5AB17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账户名称：                                        </w:t>
      </w:r>
    </w:p>
    <w:p w14:paraId="2155D9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银行账户：                                        </w:t>
      </w:r>
    </w:p>
    <w:p w14:paraId="5DE756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税号：    </w:t>
      </w:r>
      <w:r>
        <w:rPr>
          <w:rFonts w:hint="default" w:ascii="Times New Roman" w:hAnsi="Times New Roman" w:eastAsia="宋体" w:cs="Times New Roman"/>
          <w:color w:val="auto"/>
          <w:sz w:val="24"/>
          <w:u w:val="single"/>
        </w:rPr>
        <w:t xml:space="preserve">                                       </w:t>
      </w:r>
    </w:p>
    <w:p w14:paraId="0AFB9B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rPr>
        <w:t>八</w:t>
      </w:r>
      <w:r>
        <w:rPr>
          <w:rFonts w:hint="default" w:ascii="Times New Roman" w:hAnsi="Times New Roman" w:eastAsia="宋体" w:cs="Times New Roman"/>
          <w:b/>
          <w:color w:val="auto"/>
          <w:sz w:val="24"/>
          <w:highlight w:val="none"/>
        </w:rPr>
        <w:t>、验收</w:t>
      </w:r>
    </w:p>
    <w:p w14:paraId="574D2FD5">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验收标准：验收的主要依据包括本项目的采购文件、响应文件、合同等。</w:t>
      </w:r>
    </w:p>
    <w:p w14:paraId="611BA811">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总体验收：服务期届满后，当项目所有工作内容完成以后，由乙方提交验收申请，</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负责对项目进行全面验收。乙方积极配合</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进行完工验收工作，内部控制领导小组集体决策认定与采购需求不符合或达不到要求，</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有权提出索赔</w:t>
      </w:r>
      <w:r>
        <w:rPr>
          <w:rFonts w:hint="eastAsia" w:cs="Times New Roman"/>
          <w:color w:val="auto"/>
          <w:sz w:val="24"/>
          <w:lang w:eastAsia="zh-CN"/>
        </w:rPr>
        <w:t>，</w:t>
      </w:r>
      <w:r>
        <w:rPr>
          <w:rFonts w:hint="eastAsia" w:cs="Times New Roman"/>
          <w:color w:val="auto"/>
          <w:sz w:val="24"/>
          <w:lang w:val="en-US" w:eastAsia="zh-CN"/>
        </w:rPr>
        <w:t>乙方</w:t>
      </w:r>
      <w:r>
        <w:rPr>
          <w:rFonts w:hint="eastAsia" w:cs="Times New Roman"/>
          <w:color w:val="auto"/>
          <w:sz w:val="24"/>
          <w:lang w:eastAsia="zh-CN"/>
        </w:rPr>
        <w:t>须向</w:t>
      </w:r>
      <w:r>
        <w:rPr>
          <w:rFonts w:hint="eastAsia" w:cs="Times New Roman"/>
          <w:color w:val="auto"/>
          <w:sz w:val="24"/>
          <w:lang w:val="en-US" w:eastAsia="zh-CN"/>
        </w:rPr>
        <w:t>甲方</w:t>
      </w:r>
      <w:r>
        <w:rPr>
          <w:rFonts w:hint="eastAsia" w:cs="Times New Roman"/>
          <w:color w:val="auto"/>
          <w:sz w:val="24"/>
          <w:lang w:eastAsia="zh-CN"/>
        </w:rPr>
        <w:t>支付本合同金额5%的违约金，并退还</w:t>
      </w:r>
      <w:r>
        <w:rPr>
          <w:rFonts w:hint="eastAsia" w:cs="Times New Roman"/>
          <w:color w:val="auto"/>
          <w:sz w:val="24"/>
          <w:lang w:val="en-US" w:eastAsia="zh-CN"/>
        </w:rPr>
        <w:t>甲方</w:t>
      </w:r>
      <w:r>
        <w:rPr>
          <w:rFonts w:hint="eastAsia" w:cs="Times New Roman"/>
          <w:color w:val="auto"/>
          <w:sz w:val="24"/>
          <w:lang w:eastAsia="zh-CN"/>
        </w:rPr>
        <w:t>所支付的所有款项</w:t>
      </w:r>
      <w:r>
        <w:rPr>
          <w:rFonts w:hint="default" w:ascii="Times New Roman" w:hAnsi="Times New Roman" w:eastAsia="宋体" w:cs="Times New Roman"/>
          <w:color w:val="auto"/>
          <w:sz w:val="24"/>
        </w:rPr>
        <w:t>。</w:t>
      </w:r>
    </w:p>
    <w:p w14:paraId="5C34C66F">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在</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的监督下，服务过程中的各项工作和文档，须达到采购文件中技术要求的标准。</w:t>
      </w:r>
    </w:p>
    <w:p w14:paraId="61F13B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rPr>
        <w:t>九 、售后服务</w:t>
      </w:r>
    </w:p>
    <w:p w14:paraId="5E5C96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在项目结束后，乙方提供为期1年的跟踪支持服务，帮助</w:t>
      </w:r>
      <w:r>
        <w:rPr>
          <w:rFonts w:hint="eastAsia" w:ascii="Times New Roman" w:hAnsi="Times New Roman" w:eastAsia="宋体" w:cs="Times New Roman"/>
          <w:color w:val="auto"/>
          <w:sz w:val="24"/>
          <w:lang w:eastAsia="zh-CN"/>
        </w:rPr>
        <w:t>甲方</w:t>
      </w:r>
      <w:r>
        <w:rPr>
          <w:rFonts w:hint="default" w:ascii="Times New Roman" w:hAnsi="Times New Roman" w:eastAsia="宋体" w:cs="Times New Roman"/>
          <w:color w:val="auto"/>
          <w:sz w:val="24"/>
        </w:rPr>
        <w:t>及时解决内部控制相关成果使用过程中遇到的问题，协助医院内部控制体系持续优化完善。</w:t>
      </w:r>
    </w:p>
    <w:p w14:paraId="23D74B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为满足响应时间要求，乙方一方面将通过电话、微信、电子邮件等方式提供7*24小时的线上即时响应，确保能够方便地联系到售后服务团队；另一方面，在必要的时候将在</w:t>
      </w:r>
      <w:r>
        <w:rPr>
          <w:rFonts w:hint="default" w:ascii="Times New Roman" w:hAnsi="Times New Roman" w:eastAsia="宋体" w:cs="Times New Roman"/>
          <w:color w:val="auto"/>
          <w:sz w:val="24"/>
        </w:rPr>
        <w:t>8小时内</w:t>
      </w:r>
      <w:r>
        <w:rPr>
          <w:rFonts w:hint="default" w:ascii="Times New Roman" w:hAnsi="Times New Roman" w:eastAsia="宋体" w:cs="Times New Roman"/>
          <w:color w:val="auto"/>
          <w:sz w:val="24"/>
        </w:rPr>
        <w:t>到达指定地点予以现场指导，及时解决内部控制相关成果使用中遇到的问题。</w:t>
      </w:r>
    </w:p>
    <w:p w14:paraId="7962E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乙方安排专门的售后服务技术人员对接服务。</w:t>
      </w:r>
    </w:p>
    <w:p w14:paraId="68EE0EA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十</w:t>
      </w:r>
      <w:r>
        <w:rPr>
          <w:rFonts w:hint="default" w:ascii="Times New Roman" w:hAnsi="Times New Roman" w:eastAsia="宋体" w:cs="Times New Roman"/>
          <w:b/>
          <w:bCs/>
          <w:color w:val="auto"/>
          <w:kern w:val="2"/>
          <w:sz w:val="24"/>
          <w:szCs w:val="24"/>
          <w:lang w:val="en-US" w:eastAsia="zh-CN" w:bidi="ar-SA"/>
        </w:rPr>
        <w:t xml:space="preserve"> 、知识产权归属</w:t>
      </w:r>
    </w:p>
    <w:p w14:paraId="5A83BF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1.双方提交给对方的任何资料包括但不限于规章制度、医疗护理文书表单、工作表单、 现场辅导与咨询产生的书面报告和改进行动计划、现场录音录像拍照产</w:t>
      </w:r>
      <w:r>
        <w:rPr>
          <w:rFonts w:hint="eastAsia" w:ascii="Times New Roman" w:hAnsi="Times New Roman" w:eastAsia="宋体" w:cs="Times New Roman"/>
          <w:color w:val="auto"/>
          <w:kern w:val="2"/>
          <w:sz w:val="24"/>
          <w:szCs w:val="24"/>
          <w:lang w:val="en-US" w:eastAsia="zh-CN" w:bidi="ar-SA"/>
        </w:rPr>
        <w:t>生</w:t>
      </w:r>
      <w:r>
        <w:rPr>
          <w:rFonts w:hint="default" w:ascii="Times New Roman" w:hAnsi="Times New Roman" w:eastAsia="宋体" w:cs="Times New Roman"/>
          <w:color w:val="auto"/>
          <w:kern w:val="2"/>
          <w:sz w:val="24"/>
          <w:szCs w:val="24"/>
          <w:lang w:val="en-US" w:eastAsia="zh-CN" w:bidi="ar-SA"/>
        </w:rPr>
        <w:t>的音影资料、参考文献、会议纪要、电子邮件、微信、英文翻译等等</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lang w:val="en-US" w:eastAsia="zh-CN" w:bidi="ar-SA"/>
        </w:rPr>
        <w:t>“己有信息”</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lang w:val="en-US" w:eastAsia="zh-CN" w:bidi="ar-SA"/>
        </w:rPr>
        <w:t>不管以何方式提供，均为提供方所有，对方仅能作为本协议之目的使用，未经书面同意不得提供给第三方使用。</w:t>
      </w:r>
    </w:p>
    <w:p w14:paraId="73C164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甲方在辅导和咨询活动中从乙方所获得所有资料和信息，甲方有权根据自己的需求进行加工和处理，形成新资料和信息，加工后的资料和信息视为双方的共同成果，甲方仅限于在其内部及从属关系的下属机构使用，甲方未征乙方书面同意，不得将这些共同成果转让给第三方</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lang w:val="en-US" w:eastAsia="zh-CN" w:bidi="ar-SA"/>
        </w:rPr>
        <w:t>第三方主要包括但不限于无商务和业务往来的其他咨询管理公司、无从属关系的医疗机构等</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lang w:val="en-US" w:eastAsia="zh-CN" w:bidi="ar-SA"/>
        </w:rPr>
        <w:t>使用</w:t>
      </w:r>
      <w:r>
        <w:rPr>
          <w:rFonts w:hint="eastAsia" w:ascii="Times New Roman" w:hAnsi="Times New Roman" w:eastAsia="宋体" w:cs="Times New Roman"/>
          <w:color w:val="auto"/>
          <w:kern w:val="2"/>
          <w:sz w:val="24"/>
          <w:szCs w:val="24"/>
          <w:lang w:val="en-US" w:eastAsia="zh-CN" w:bidi="ar-SA"/>
        </w:rPr>
        <w:t>。</w:t>
      </w:r>
    </w:p>
    <w:p w14:paraId="655BD18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eastAsia="zh-CN"/>
        </w:rPr>
        <w:t>十一</w:t>
      </w:r>
      <w:r>
        <w:rPr>
          <w:rFonts w:hint="default" w:ascii="Times New Roman" w:hAnsi="Times New Roman" w:eastAsia="宋体" w:cs="Times New Roman"/>
          <w:b/>
          <w:color w:val="auto"/>
          <w:sz w:val="24"/>
        </w:rPr>
        <w:t>、保密条款</w:t>
      </w:r>
    </w:p>
    <w:p w14:paraId="7BB9A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cs="Times New Roman"/>
          <w:color w:val="auto"/>
          <w:sz w:val="24"/>
          <w:lang w:eastAsia="zh-CN"/>
        </w:rPr>
      </w:pPr>
      <w:r>
        <w:rPr>
          <w:rFonts w:hint="eastAsia" w:cs="Times New Roman"/>
          <w:color w:val="auto"/>
          <w:sz w:val="24"/>
          <w:lang w:eastAsia="zh-CN"/>
        </w:rPr>
        <w:t>供应商应对项目有关情况保密，做好资料保密工作，保证所有资料不外泄。工作完成后，供应商应将医院提供的所有资料交还。一旦出现外泄引起纠纷，采购人有权保留起诉供应商的权利。</w:t>
      </w:r>
    </w:p>
    <w:p w14:paraId="324200C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w:t>
      </w:r>
      <w:r>
        <w:rPr>
          <w:rFonts w:hint="eastAsia" w:ascii="Times New Roman" w:hAnsi="Times New Roman" w:eastAsia="宋体" w:cs="Times New Roman"/>
          <w:b/>
          <w:color w:val="auto"/>
          <w:sz w:val="24"/>
          <w:lang w:eastAsia="zh-CN"/>
        </w:rPr>
        <w:t>二</w:t>
      </w:r>
      <w:r>
        <w:rPr>
          <w:rFonts w:hint="default" w:ascii="Times New Roman" w:hAnsi="Times New Roman" w:eastAsia="宋体" w:cs="Times New Roman"/>
          <w:b/>
          <w:color w:val="auto"/>
          <w:sz w:val="24"/>
        </w:rPr>
        <w:t>、违约责任</w:t>
      </w:r>
    </w:p>
    <w:p w14:paraId="4561FE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strike w:val="0"/>
          <w:dstrike w:val="0"/>
          <w:color w:val="auto"/>
          <w:sz w:val="24"/>
          <w:lang w:val="en-US" w:eastAsia="zh-CN"/>
        </w:rPr>
      </w:pPr>
      <w:r>
        <w:rPr>
          <w:rFonts w:hint="eastAsia" w:cs="Times New Roman"/>
          <w:strike w:val="0"/>
          <w:dstrike w:val="0"/>
          <w:color w:val="auto"/>
          <w:sz w:val="24"/>
          <w:lang w:val="en-US" w:eastAsia="zh-CN"/>
        </w:rPr>
        <w:t>1.供应商提供的服务不符合采购文件、报价文件或本合同规定的，采购人有权拒收，供应商应在采购人规定的时间内重新交付，并且供应商须向采购人支付本合同金额5%的违约金。若再次交付的货物、工程、提供的服务不符合采购文件、报价文件或本合同规定的，采购人有权单方解除合同，供应商应退还采购人所支付的所有款项，并支付合同总价款30%的违约金，若违约金不足以弥补采购人全部损失的，应当赔偿采购人的全部损失，包括但是不限于第三方替代履行费用、业务中断所致可得利益损失、为维权产生的合理费用如律师费、诉讼费、保全费、鉴定费、差旅费等费用。</w:t>
      </w:r>
    </w:p>
    <w:p w14:paraId="0F9F66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strike w:val="0"/>
          <w:dstrike w:val="0"/>
          <w:color w:val="auto"/>
          <w:sz w:val="24"/>
          <w:lang w:val="en-US" w:eastAsia="zh-CN"/>
        </w:rPr>
      </w:pPr>
      <w:r>
        <w:rPr>
          <w:rFonts w:hint="eastAsia" w:cs="Times New Roman"/>
          <w:strike w:val="0"/>
          <w:dstrike w:val="0"/>
          <w:color w:val="auto"/>
          <w:sz w:val="24"/>
          <w:lang w:val="en-US" w:eastAsia="zh-CN"/>
        </w:rPr>
        <w:t>2.采购人无正当理由拒绝接受服务，到期拒付提供服务款项的，采购人向供应商偿付本合同金额的5%的违约金。采购人逾期付款，则按照违约之日一年期银行贷款市场报价利率（LPR）的标准向供应商偿付违约金。</w:t>
      </w:r>
    </w:p>
    <w:p w14:paraId="6F3398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trike w:val="0"/>
          <w:color w:val="auto"/>
          <w:lang w:val="en-US" w:eastAsia="zh-CN"/>
        </w:rPr>
      </w:pPr>
      <w:r>
        <w:rPr>
          <w:rFonts w:hint="eastAsia" w:cs="Times New Roman"/>
          <w:strike w:val="0"/>
          <w:dstrike w:val="0"/>
          <w:color w:val="auto"/>
          <w:sz w:val="24"/>
          <w:lang w:val="en-US" w:eastAsia="zh-CN"/>
        </w:rPr>
        <w:t>3.未经采购人书面同意，供应商擅自将本合同项下的义务转包或分包给第三方完成的，视为根本违约，采购人有权单方解除合同，供应商应退还采购人所支付的所有款项，并支付合同总价款30%的违约金，由此造成的采购人全部经济损失由供应商承担，若违约金不足以弥补采购人全部损失的，应当赔偿采购人的全部损失，包括但是不限于第三方替代履行费用、业务中断所致可得利益损失、为维权产生的合理费用如律师费、诉讼费、保全费、鉴定费、差旅费等费用。</w:t>
      </w:r>
    </w:p>
    <w:p w14:paraId="2A3A16B4">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w:t>
      </w:r>
      <w:r>
        <w:rPr>
          <w:rFonts w:hint="eastAsia" w:ascii="Times New Roman" w:hAnsi="Times New Roman" w:eastAsia="宋体" w:cs="Times New Roman"/>
          <w:b/>
          <w:color w:val="auto"/>
          <w:sz w:val="24"/>
          <w:lang w:eastAsia="zh-CN"/>
        </w:rPr>
        <w:t>三</w:t>
      </w:r>
      <w:r>
        <w:rPr>
          <w:rFonts w:hint="default" w:ascii="Times New Roman" w:hAnsi="Times New Roman" w:eastAsia="宋体" w:cs="Times New Roman"/>
          <w:b/>
          <w:color w:val="auto"/>
          <w:sz w:val="24"/>
        </w:rPr>
        <w:t>、争议的解决</w:t>
      </w:r>
    </w:p>
    <w:p w14:paraId="63B26F85">
      <w:pPr>
        <w:keepNext w:val="0"/>
        <w:keepLines w:val="0"/>
        <w:pageBreakBefore w:val="0"/>
        <w:widowControl w:val="0"/>
        <w:tabs>
          <w:tab w:val="left" w:pos="824"/>
        </w:tabs>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因履行本合同引起的或者与本合同有关的争议，甲乙双方应当通过友好协商方式解决；如协商不能解决的，</w:t>
      </w:r>
      <w:r>
        <w:rPr>
          <w:rFonts w:hint="default" w:ascii="Times New Roman" w:hAnsi="Times New Roman" w:eastAsia="宋体" w:cs="Times New Roman"/>
          <w:color w:val="auto"/>
          <w:kern w:val="0"/>
          <w:sz w:val="24"/>
        </w:rPr>
        <w:t>双方均可向惠州市惠城区人民法院提起诉讼</w:t>
      </w:r>
      <w:r>
        <w:rPr>
          <w:rFonts w:hint="default" w:ascii="Times New Roman" w:hAnsi="Times New Roman" w:eastAsia="宋体" w:cs="Times New Roman"/>
          <w:color w:val="auto"/>
          <w:sz w:val="24"/>
        </w:rPr>
        <w:t>。</w:t>
      </w:r>
    </w:p>
    <w:p w14:paraId="030DB172">
      <w:pPr>
        <w:keepNext w:val="0"/>
        <w:keepLines w:val="0"/>
        <w:pageBreakBefore w:val="0"/>
        <w:widowControl w:val="0"/>
        <w:tabs>
          <w:tab w:val="left" w:pos="824"/>
        </w:tabs>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bCs/>
          <w:color w:val="auto"/>
          <w:sz w:val="24"/>
        </w:rPr>
        <w:t>十</w:t>
      </w:r>
      <w:r>
        <w:rPr>
          <w:rFonts w:hint="eastAsia" w:ascii="Times New Roman" w:hAnsi="Times New Roman" w:eastAsia="宋体" w:cs="Times New Roman"/>
          <w:b/>
          <w:bCs/>
          <w:color w:val="auto"/>
          <w:sz w:val="24"/>
          <w:lang w:eastAsia="zh-CN"/>
        </w:rPr>
        <w:t>四</w:t>
      </w:r>
      <w:r>
        <w:rPr>
          <w:rFonts w:hint="default" w:ascii="Times New Roman" w:hAnsi="Times New Roman" w:eastAsia="宋体" w:cs="Times New Roman"/>
          <w:b/>
          <w:bCs/>
          <w:color w:val="auto"/>
          <w:sz w:val="24"/>
        </w:rPr>
        <w:t>、</w:t>
      </w:r>
      <w:r>
        <w:rPr>
          <w:rFonts w:hint="default" w:ascii="Times New Roman" w:hAnsi="Times New Roman" w:eastAsia="宋体" w:cs="Times New Roman"/>
          <w:b/>
          <w:color w:val="auto"/>
          <w:sz w:val="24"/>
        </w:rPr>
        <w:t>不可抗力</w:t>
      </w:r>
    </w:p>
    <w:p w14:paraId="44B4BF1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DEA975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w:t>
      </w:r>
      <w:r>
        <w:rPr>
          <w:rFonts w:hint="default" w:ascii="Times New Roman" w:hAnsi="Times New Roman" w:eastAsia="宋体" w:cs="Times New Roman"/>
          <w:b/>
          <w:color w:val="auto"/>
          <w:sz w:val="24"/>
          <w:lang w:eastAsia="zh-CN"/>
        </w:rPr>
        <w:t>五</w:t>
      </w:r>
      <w:r>
        <w:rPr>
          <w:rFonts w:hint="default" w:ascii="Times New Roman" w:hAnsi="Times New Roman" w:eastAsia="宋体" w:cs="Times New Roman"/>
          <w:b/>
          <w:color w:val="auto"/>
          <w:sz w:val="24"/>
        </w:rPr>
        <w:t>、税费</w:t>
      </w:r>
    </w:p>
    <w:p w14:paraId="45D10C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在中国境内、外发生的与本合同执行有关的一切税费均由</w:t>
      </w:r>
      <w:r>
        <w:rPr>
          <w:rFonts w:hint="default" w:ascii="Times New Roman" w:hAnsi="Times New Roman" w:eastAsia="宋体" w:cs="Times New Roman"/>
          <w:color w:val="auto"/>
          <w:sz w:val="24"/>
          <w:lang w:eastAsia="zh-CN"/>
        </w:rPr>
        <w:t>乙方</w:t>
      </w:r>
      <w:r>
        <w:rPr>
          <w:rFonts w:hint="default" w:ascii="Times New Roman" w:hAnsi="Times New Roman" w:eastAsia="宋体" w:cs="Times New Roman"/>
          <w:color w:val="auto"/>
          <w:sz w:val="24"/>
        </w:rPr>
        <w:t>负担。</w:t>
      </w:r>
    </w:p>
    <w:p w14:paraId="5BD3CC8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Times New Roman" w:hAnsi="Times New Roman" w:eastAsia="宋体" w:cs="Times New Roman"/>
          <w:b/>
          <w:color w:val="auto"/>
          <w:sz w:val="24"/>
          <w:lang w:eastAsia="zh-CN"/>
        </w:rPr>
      </w:pPr>
      <w:r>
        <w:rPr>
          <w:rFonts w:hint="default" w:ascii="Times New Roman" w:hAnsi="Times New Roman" w:eastAsia="宋体" w:cs="Times New Roman"/>
          <w:b/>
          <w:color w:val="auto"/>
          <w:sz w:val="24"/>
        </w:rPr>
        <w:t>十</w:t>
      </w:r>
      <w:r>
        <w:rPr>
          <w:rFonts w:hint="default" w:ascii="Times New Roman" w:hAnsi="Times New Roman" w:eastAsia="宋体" w:cs="Times New Roman"/>
          <w:b/>
          <w:color w:val="auto"/>
          <w:sz w:val="24"/>
          <w:lang w:eastAsia="zh-CN"/>
        </w:rPr>
        <w:t>六</w:t>
      </w:r>
      <w:r>
        <w:rPr>
          <w:rFonts w:hint="default" w:ascii="Times New Roman" w:hAnsi="Times New Roman" w:eastAsia="宋体" w:cs="Times New Roman"/>
          <w:b/>
          <w:color w:val="auto"/>
          <w:sz w:val="24"/>
        </w:rPr>
        <w:t>、</w:t>
      </w:r>
      <w:r>
        <w:rPr>
          <w:rFonts w:hint="default" w:ascii="Times New Roman" w:hAnsi="Times New Roman" w:eastAsia="宋体" w:cs="Times New Roman"/>
          <w:b/>
          <w:color w:val="auto"/>
          <w:sz w:val="24"/>
          <w:highlight w:val="none"/>
        </w:rPr>
        <w:t>其</w:t>
      </w:r>
      <w:r>
        <w:rPr>
          <w:rFonts w:hint="eastAsia" w:ascii="Times New Roman" w:hAnsi="Times New Roman" w:eastAsia="宋体" w:cs="Times New Roman"/>
          <w:b/>
          <w:color w:val="auto"/>
          <w:sz w:val="24"/>
          <w:highlight w:val="none"/>
          <w:lang w:eastAsia="zh-CN"/>
        </w:rPr>
        <w:t>他</w:t>
      </w:r>
    </w:p>
    <w:p w14:paraId="091FFF1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1.本合同所有附件、采购文件、磋商文件、成交通知书均为</w:t>
      </w:r>
      <w:r>
        <w:rPr>
          <w:rFonts w:hint="eastAsia" w:ascii="Times New Roman" w:hAnsi="Times New Roman" w:eastAsia="宋体" w:cs="Times New Roman"/>
          <w:color w:val="auto"/>
          <w:sz w:val="24"/>
          <w:lang w:eastAsia="zh-CN"/>
        </w:rPr>
        <w:t>本</w:t>
      </w:r>
      <w:r>
        <w:rPr>
          <w:rFonts w:hint="default" w:ascii="Times New Roman" w:hAnsi="Times New Roman" w:eastAsia="宋体" w:cs="Times New Roman"/>
          <w:color w:val="auto"/>
          <w:sz w:val="24"/>
        </w:rPr>
        <w:t>合同的有效组成部分，与本合同具有同等法律效力。</w:t>
      </w:r>
    </w:p>
    <w:p w14:paraId="05C63C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2.</w:t>
      </w:r>
      <w:r>
        <w:rPr>
          <w:rFonts w:hint="default" w:ascii="Times New Roman" w:hAnsi="Times New Roman" w:eastAsia="宋体" w:cs="Times New Roman"/>
          <w:color w:val="auto"/>
          <w:sz w:val="24"/>
        </w:rPr>
        <w:t>在执行本合同的过程中，所有经双方签署确认的文件（包括会议纪要、补充协议、往来信函）即成为本合同的有效组成部分。</w:t>
      </w:r>
    </w:p>
    <w:p w14:paraId="6671F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3.如一方地址、电话、传真号码有变更，应在变更当日内书面通知对方，否则，应承担相应责任。</w:t>
      </w:r>
    </w:p>
    <w:p w14:paraId="5C55B60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4.除甲方事先书面同意外，乙方不得部分或全部转让其应履行的合同项下的义务。</w:t>
      </w:r>
    </w:p>
    <w:p w14:paraId="2FA02D7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5.本合同所称日期月、日，如无特指，均指自然月、自然日。</w:t>
      </w:r>
    </w:p>
    <w:p w14:paraId="20FEBC3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w:t>
      </w:r>
      <w:r>
        <w:rPr>
          <w:rFonts w:hint="eastAsia" w:ascii="Times New Roman" w:hAnsi="Times New Roman" w:eastAsia="宋体" w:cs="Times New Roman"/>
          <w:b/>
          <w:color w:val="auto"/>
          <w:sz w:val="24"/>
          <w:lang w:eastAsia="zh-CN"/>
        </w:rPr>
        <w:t>七</w:t>
      </w:r>
      <w:r>
        <w:rPr>
          <w:rFonts w:hint="default" w:ascii="Times New Roman" w:hAnsi="Times New Roman" w:eastAsia="宋体" w:cs="Times New Roman"/>
          <w:b/>
          <w:color w:val="auto"/>
          <w:sz w:val="24"/>
        </w:rPr>
        <w:t>、合同生效</w:t>
      </w:r>
    </w:p>
    <w:p w14:paraId="67AB5E3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1.本合同在甲乙双方</w:t>
      </w:r>
      <w:r>
        <w:rPr>
          <w:rFonts w:hint="default" w:ascii="Times New Roman" w:hAnsi="Times New Roman" w:eastAsia="宋体" w:cs="Times New Roman"/>
          <w:color w:val="auto"/>
          <w:sz w:val="24"/>
          <w:highlight w:val="none"/>
        </w:rPr>
        <w:t>法</w:t>
      </w:r>
      <w:r>
        <w:rPr>
          <w:rFonts w:hint="eastAsia" w:cs="Times New Roman"/>
          <w:color w:val="auto"/>
          <w:sz w:val="24"/>
          <w:highlight w:val="none"/>
          <w:lang w:val="en-US" w:eastAsia="zh-CN"/>
        </w:rPr>
        <w:t>定</w:t>
      </w:r>
      <w:r>
        <w:rPr>
          <w:rFonts w:hint="default" w:ascii="Times New Roman" w:hAnsi="Times New Roman" w:eastAsia="宋体" w:cs="Times New Roman"/>
          <w:color w:val="auto"/>
          <w:sz w:val="24"/>
          <w:highlight w:val="none"/>
        </w:rPr>
        <w:t>代表人</w:t>
      </w:r>
      <w:r>
        <w:rPr>
          <w:rFonts w:hint="default" w:ascii="Times New Roman" w:hAnsi="Times New Roman" w:eastAsia="宋体" w:cs="Times New Roman"/>
          <w:color w:val="auto"/>
          <w:sz w:val="24"/>
        </w:rPr>
        <w:t>或其授权代表签字盖章后生效。</w:t>
      </w:r>
    </w:p>
    <w:p w14:paraId="0784783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highlight w:val="none"/>
        </w:rPr>
        <w:t>一式伍份</w:t>
      </w:r>
      <w:r>
        <w:rPr>
          <w:rFonts w:hint="default" w:ascii="Times New Roman" w:hAnsi="Times New Roman" w:eastAsia="宋体" w:cs="Times New Roman"/>
          <w:color w:val="auto"/>
          <w:sz w:val="24"/>
        </w:rPr>
        <w:t>，甲方持肆份，乙方持壹份。</w:t>
      </w:r>
    </w:p>
    <w:p w14:paraId="5919EA17">
      <w:pPr>
        <w:spacing w:line="360" w:lineRule="auto"/>
        <w:rPr>
          <w:rFonts w:hint="default" w:ascii="Times New Roman" w:hAnsi="Times New Roman" w:eastAsia="宋体" w:cs="Times New Roman"/>
          <w:color w:val="auto"/>
          <w:sz w:val="24"/>
        </w:rPr>
      </w:pPr>
    </w:p>
    <w:p w14:paraId="0BF9FF2E">
      <w:pPr>
        <w:spacing w:line="460" w:lineRule="exact"/>
        <w:jc w:val="left"/>
        <w:rPr>
          <w:rFonts w:hint="default" w:ascii="Times New Roman" w:hAnsi="Times New Roman" w:eastAsia="宋体" w:cs="Times New Roman"/>
          <w:color w:val="auto"/>
          <w:sz w:val="24"/>
        </w:rPr>
      </w:pPr>
    </w:p>
    <w:p w14:paraId="1FCD5947">
      <w:pPr>
        <w:spacing w:line="46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sz w:val="24"/>
        </w:rPr>
        <w:t xml:space="preserve">甲方：惠州市第一妇幼保健院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 xml:space="preserve">乙方：                            </w:t>
      </w:r>
      <w:r>
        <w:rPr>
          <w:rFonts w:hint="default" w:ascii="Times New Roman" w:hAnsi="Times New Roman" w:eastAsia="宋体" w:cs="Times New Roman"/>
          <w:color w:val="auto"/>
          <w:sz w:val="24"/>
          <w:highlight w:val="none"/>
        </w:rPr>
        <w:t>法</w:t>
      </w:r>
      <w:r>
        <w:rPr>
          <w:rFonts w:hint="eastAsia" w:cs="Times New Roman"/>
          <w:color w:val="auto"/>
          <w:sz w:val="24"/>
          <w:highlight w:val="none"/>
          <w:lang w:val="en-US" w:eastAsia="zh-CN"/>
        </w:rPr>
        <w:t>定</w:t>
      </w:r>
      <w:r>
        <w:rPr>
          <w:rFonts w:hint="default" w:ascii="Times New Roman" w:hAnsi="Times New Roman" w:eastAsia="宋体" w:cs="Times New Roman"/>
          <w:color w:val="auto"/>
          <w:sz w:val="24"/>
          <w:highlight w:val="none"/>
        </w:rPr>
        <w:t>代表人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highlight w:val="none"/>
        </w:rPr>
        <w:t>法</w:t>
      </w:r>
      <w:r>
        <w:rPr>
          <w:rFonts w:hint="eastAsia" w:cs="Times New Roman"/>
          <w:color w:val="auto"/>
          <w:sz w:val="24"/>
          <w:highlight w:val="none"/>
          <w:lang w:val="en-US" w:eastAsia="zh-CN"/>
        </w:rPr>
        <w:t>定</w:t>
      </w:r>
      <w:r>
        <w:rPr>
          <w:rFonts w:hint="default" w:ascii="Times New Roman" w:hAnsi="Times New Roman" w:eastAsia="宋体" w:cs="Times New Roman"/>
          <w:color w:val="auto"/>
          <w:sz w:val="24"/>
          <w:highlight w:val="none"/>
        </w:rPr>
        <w:t>代表人</w:t>
      </w:r>
      <w:r>
        <w:rPr>
          <w:rFonts w:hint="default" w:ascii="Times New Roman" w:hAnsi="Times New Roman" w:eastAsia="宋体" w:cs="Times New Roman"/>
          <w:color w:val="auto"/>
          <w:sz w:val="24"/>
        </w:rPr>
        <w:t>：</w:t>
      </w:r>
    </w:p>
    <w:p w14:paraId="4895ECE8">
      <w:pPr>
        <w:spacing w:line="460" w:lineRule="exact"/>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授权代表：</w:t>
      </w:r>
    </w:p>
    <w:p w14:paraId="2A133842">
      <w:pPr>
        <w:spacing w:line="460" w:lineRule="exact"/>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地址：惠州市演达四路5号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地址：</w:t>
      </w:r>
    </w:p>
    <w:p w14:paraId="6D431472">
      <w:pPr>
        <w:autoSpaceDE w:val="0"/>
        <w:autoSpaceDN w:val="0"/>
        <w:adjustRightInd w:val="0"/>
        <w:spacing w:line="460" w:lineRule="exact"/>
        <w:ind w:right="246"/>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电话：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电话：</w:t>
      </w:r>
    </w:p>
    <w:p w14:paraId="598B7BED">
      <w:pPr>
        <w:spacing w:line="46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传真：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传真：</w:t>
      </w:r>
    </w:p>
    <w:p w14:paraId="0332377B">
      <w:pPr>
        <w:spacing w:line="46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日期：   年    月   日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日期：    年    月    日</w:t>
      </w:r>
    </w:p>
    <w:p w14:paraId="376985E6">
      <w:pPr>
        <w:rPr>
          <w:rFonts w:hint="eastAsia" w:ascii="仿宋" w:hAnsi="仿宋" w:eastAsia="仿宋" w:cs="仿宋"/>
          <w:b/>
          <w:color w:val="auto"/>
          <w:kern w:val="0"/>
          <w:sz w:val="28"/>
          <w:szCs w:val="28"/>
          <w:highlight w:val="none"/>
          <w:u w:val="none" w:color="auto"/>
        </w:rPr>
      </w:pPr>
    </w:p>
    <w:p w14:paraId="2E902B8B">
      <w:pPr>
        <w:pStyle w:val="11"/>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69288751">
      <w:pPr>
        <w:pStyle w:val="11"/>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13959B9D">
      <w:pPr>
        <w:pStyle w:val="11"/>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72EE497">
      <w:pPr>
        <w:pStyle w:val="11"/>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25A61A5A">
      <w:pPr>
        <w:pStyle w:val="11"/>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227DBE62">
      <w:pPr>
        <w:pStyle w:val="11"/>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6FA3AACF">
      <w:pPr>
        <w:pStyle w:val="11"/>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03B73078">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一、供应商应提供有效的响应供应商资质或厂家资质、业务代表授权书、质量保证承诺书等。</w:t>
      </w:r>
    </w:p>
    <w:p w14:paraId="774AC594">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0C6EDA0C">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4048728D">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327BE85B">
      <w:pPr>
        <w:spacing w:line="360" w:lineRule="auto"/>
        <w:ind w:left="-930" w:firstLine="480"/>
        <w:rPr>
          <w:rFonts w:ascii="仿宋" w:hAnsi="仿宋" w:eastAsia="仿宋" w:cs="仿宋"/>
          <w:b/>
          <w:bCs/>
          <w:color w:val="auto"/>
          <w:sz w:val="24"/>
          <w:highlight w:val="none"/>
          <w:u w:val="none" w:color="auto"/>
        </w:rPr>
      </w:pPr>
    </w:p>
    <w:p w14:paraId="7BA626C7">
      <w:pPr>
        <w:spacing w:line="360" w:lineRule="auto"/>
        <w:ind w:left="-930" w:firstLine="480"/>
        <w:rPr>
          <w:rFonts w:ascii="仿宋" w:hAnsi="仿宋" w:eastAsia="仿宋" w:cs="仿宋"/>
          <w:b/>
          <w:bCs/>
          <w:color w:val="auto"/>
          <w:sz w:val="24"/>
          <w:highlight w:val="none"/>
          <w:u w:val="none" w:color="auto"/>
        </w:rPr>
      </w:pPr>
    </w:p>
    <w:p w14:paraId="7CC596C4">
      <w:pPr>
        <w:pStyle w:val="9"/>
        <w:rPr>
          <w:rFonts w:ascii="仿宋" w:hAnsi="仿宋" w:eastAsia="仿宋" w:cs="仿宋"/>
          <w:b/>
          <w:bCs/>
          <w:color w:val="auto"/>
          <w:sz w:val="24"/>
          <w:highlight w:val="none"/>
          <w:u w:val="none" w:color="auto"/>
        </w:rPr>
      </w:pPr>
    </w:p>
    <w:p w14:paraId="55BDA293">
      <w:pPr>
        <w:pStyle w:val="9"/>
        <w:rPr>
          <w:rFonts w:ascii="仿宋" w:hAnsi="仿宋" w:eastAsia="仿宋" w:cs="仿宋"/>
          <w:b/>
          <w:bCs/>
          <w:color w:val="auto"/>
          <w:sz w:val="24"/>
          <w:highlight w:val="none"/>
          <w:u w:val="none" w:color="auto"/>
        </w:rPr>
      </w:pPr>
    </w:p>
    <w:p w14:paraId="3A3FA362">
      <w:pPr>
        <w:pStyle w:val="9"/>
        <w:rPr>
          <w:rFonts w:ascii="仿宋" w:hAnsi="仿宋" w:eastAsia="仿宋" w:cs="仿宋"/>
          <w:b/>
          <w:bCs/>
          <w:color w:val="auto"/>
          <w:sz w:val="24"/>
          <w:highlight w:val="none"/>
          <w:u w:val="none" w:color="auto"/>
        </w:rPr>
      </w:pPr>
    </w:p>
    <w:p w14:paraId="63235C39">
      <w:pPr>
        <w:spacing w:line="360" w:lineRule="auto"/>
        <w:ind w:left="-930" w:firstLine="480"/>
        <w:rPr>
          <w:rFonts w:hint="eastAsia" w:ascii="仿宋" w:hAnsi="仿宋" w:eastAsia="仿宋" w:cs="仿宋"/>
          <w:b/>
          <w:bCs/>
          <w:color w:val="auto"/>
          <w:sz w:val="24"/>
          <w:highlight w:val="none"/>
          <w:u w:val="none" w:color="auto"/>
        </w:rPr>
      </w:pPr>
    </w:p>
    <w:p w14:paraId="2663FCA9">
      <w:pPr>
        <w:spacing w:line="360" w:lineRule="auto"/>
        <w:ind w:left="-930" w:firstLine="480"/>
        <w:rPr>
          <w:rFonts w:hint="eastAsia" w:ascii="仿宋" w:hAnsi="仿宋" w:eastAsia="仿宋" w:cs="仿宋"/>
          <w:b/>
          <w:bCs/>
          <w:color w:val="auto"/>
          <w:sz w:val="24"/>
          <w:highlight w:val="none"/>
          <w:u w:val="none" w:color="auto"/>
        </w:rPr>
      </w:pPr>
    </w:p>
    <w:p w14:paraId="737EF0AA">
      <w:pPr>
        <w:pStyle w:val="9"/>
        <w:rPr>
          <w:rFonts w:hint="eastAsia" w:ascii="仿宋" w:hAnsi="仿宋" w:eastAsia="仿宋" w:cs="仿宋"/>
          <w:b/>
          <w:bCs/>
          <w:color w:val="auto"/>
          <w:sz w:val="24"/>
          <w:highlight w:val="none"/>
          <w:u w:val="none" w:color="auto"/>
        </w:rPr>
      </w:pPr>
    </w:p>
    <w:p w14:paraId="0A4B5DF3">
      <w:pPr>
        <w:pStyle w:val="9"/>
        <w:rPr>
          <w:rFonts w:hint="eastAsia" w:ascii="仿宋" w:hAnsi="仿宋" w:eastAsia="仿宋" w:cs="仿宋"/>
          <w:b/>
          <w:bCs/>
          <w:color w:val="auto"/>
          <w:sz w:val="24"/>
          <w:highlight w:val="none"/>
          <w:u w:val="none" w:color="auto"/>
        </w:rPr>
      </w:pPr>
    </w:p>
    <w:p w14:paraId="4D66CBF5">
      <w:pPr>
        <w:pStyle w:val="9"/>
        <w:rPr>
          <w:rFonts w:hint="eastAsia" w:ascii="仿宋" w:hAnsi="仿宋" w:eastAsia="仿宋" w:cs="仿宋"/>
          <w:b/>
          <w:bCs/>
          <w:color w:val="auto"/>
          <w:sz w:val="24"/>
          <w:highlight w:val="none"/>
          <w:u w:val="none" w:color="auto"/>
        </w:rPr>
      </w:pPr>
    </w:p>
    <w:p w14:paraId="62D6C047">
      <w:pPr>
        <w:pStyle w:val="9"/>
        <w:rPr>
          <w:rFonts w:hint="eastAsia" w:ascii="仿宋" w:hAnsi="仿宋" w:eastAsia="仿宋" w:cs="仿宋"/>
          <w:b/>
          <w:bCs/>
          <w:color w:val="auto"/>
          <w:sz w:val="24"/>
          <w:highlight w:val="none"/>
          <w:u w:val="none" w:color="auto"/>
        </w:rPr>
      </w:pPr>
    </w:p>
    <w:p w14:paraId="54ABBF92">
      <w:pPr>
        <w:pStyle w:val="9"/>
        <w:rPr>
          <w:rFonts w:hint="eastAsia" w:ascii="仿宋" w:hAnsi="仿宋" w:eastAsia="仿宋" w:cs="仿宋"/>
          <w:b/>
          <w:bCs/>
          <w:color w:val="auto"/>
          <w:sz w:val="24"/>
          <w:highlight w:val="none"/>
          <w:u w:val="none" w:color="auto"/>
        </w:rPr>
      </w:pPr>
    </w:p>
    <w:p w14:paraId="05C9AB14">
      <w:pPr>
        <w:pStyle w:val="9"/>
        <w:rPr>
          <w:rFonts w:hint="eastAsia" w:ascii="仿宋" w:hAnsi="仿宋" w:eastAsia="仿宋" w:cs="仿宋"/>
          <w:b/>
          <w:bCs/>
          <w:color w:val="auto"/>
          <w:sz w:val="24"/>
          <w:highlight w:val="none"/>
          <w:u w:val="none" w:color="auto"/>
        </w:rPr>
      </w:pPr>
    </w:p>
    <w:p w14:paraId="1073F4FC">
      <w:pPr>
        <w:pStyle w:val="9"/>
        <w:rPr>
          <w:rFonts w:hint="eastAsia" w:ascii="仿宋" w:hAnsi="仿宋" w:eastAsia="仿宋" w:cs="仿宋"/>
          <w:b/>
          <w:bCs/>
          <w:color w:val="auto"/>
          <w:sz w:val="24"/>
          <w:highlight w:val="none"/>
          <w:u w:val="none" w:color="auto"/>
        </w:rPr>
      </w:pPr>
    </w:p>
    <w:p w14:paraId="1BD6BE1B">
      <w:pPr>
        <w:pStyle w:val="9"/>
        <w:rPr>
          <w:rFonts w:hint="eastAsia" w:ascii="仿宋" w:hAnsi="仿宋" w:eastAsia="仿宋" w:cs="仿宋"/>
          <w:b/>
          <w:bCs/>
          <w:color w:val="auto"/>
          <w:sz w:val="24"/>
          <w:highlight w:val="none"/>
          <w:u w:val="none" w:color="auto"/>
        </w:rPr>
      </w:pPr>
    </w:p>
    <w:p w14:paraId="4D4F6210">
      <w:pPr>
        <w:pStyle w:val="9"/>
        <w:rPr>
          <w:rFonts w:hint="eastAsia" w:ascii="仿宋" w:hAnsi="仿宋" w:eastAsia="仿宋" w:cs="仿宋"/>
          <w:b/>
          <w:bCs/>
          <w:color w:val="auto"/>
          <w:sz w:val="24"/>
          <w:highlight w:val="none"/>
          <w:u w:val="none" w:color="auto"/>
        </w:rPr>
      </w:pPr>
    </w:p>
    <w:p w14:paraId="02E44254">
      <w:pPr>
        <w:pStyle w:val="9"/>
        <w:rPr>
          <w:rFonts w:hint="eastAsia" w:ascii="仿宋" w:hAnsi="仿宋" w:eastAsia="仿宋" w:cs="仿宋"/>
          <w:b/>
          <w:bCs/>
          <w:color w:val="auto"/>
          <w:sz w:val="24"/>
          <w:highlight w:val="none"/>
          <w:u w:val="none" w:color="auto"/>
        </w:rPr>
      </w:pPr>
    </w:p>
    <w:p w14:paraId="395E3AAB">
      <w:pPr>
        <w:pStyle w:val="9"/>
        <w:rPr>
          <w:rFonts w:hint="eastAsia" w:ascii="仿宋" w:hAnsi="仿宋" w:eastAsia="仿宋" w:cs="仿宋"/>
          <w:b/>
          <w:bCs/>
          <w:color w:val="auto"/>
          <w:sz w:val="24"/>
          <w:highlight w:val="none"/>
          <w:u w:val="none" w:color="auto"/>
        </w:rPr>
      </w:pPr>
    </w:p>
    <w:p w14:paraId="28C70FC2">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55D72FF8">
      <w:pPr>
        <w:pStyle w:val="11"/>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713A5D15">
      <w:pPr>
        <w:pStyle w:val="11"/>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509A4134">
      <w:pPr>
        <w:pStyle w:val="11"/>
        <w:adjustRightInd w:val="0"/>
        <w:snapToGrid w:val="0"/>
        <w:spacing w:line="360" w:lineRule="auto"/>
        <w:rPr>
          <w:rFonts w:hint="eastAsia" w:ascii="仿宋" w:hAnsi="仿宋" w:eastAsia="仿宋" w:cs="仿宋"/>
          <w:b/>
          <w:color w:val="auto"/>
          <w:kern w:val="0"/>
          <w:sz w:val="24"/>
          <w:szCs w:val="24"/>
          <w:highlight w:val="none"/>
          <w:u w:val="none" w:color="auto"/>
        </w:rPr>
      </w:pPr>
    </w:p>
    <w:p w14:paraId="48D158F4">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1E2C642D">
      <w:pPr>
        <w:pStyle w:val="11"/>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0CC672AA">
      <w:pPr>
        <w:pStyle w:val="11"/>
        <w:spacing w:line="360" w:lineRule="auto"/>
        <w:rPr>
          <w:rFonts w:hint="eastAsia" w:ascii="仿宋" w:hAnsi="仿宋" w:eastAsia="仿宋" w:cs="仿宋"/>
          <w:b/>
          <w:color w:val="auto"/>
          <w:sz w:val="28"/>
          <w:szCs w:val="28"/>
          <w:highlight w:val="none"/>
          <w:u w:val="none" w:color="auto"/>
        </w:rPr>
      </w:pPr>
    </w:p>
    <w:p w14:paraId="5256481C">
      <w:pPr>
        <w:pStyle w:val="11"/>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191FABBD">
      <w:pPr>
        <w:pStyle w:val="11"/>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16EC0600">
      <w:pPr>
        <w:pStyle w:val="11"/>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2E31A29B">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792111B9">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35B0BF44">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4F621CE4">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15F73EC8">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0B0D48D0">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49EC2D29">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4C632509">
      <w:pPr>
        <w:pStyle w:val="11"/>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响应供应商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395B2396">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p>
    <w:p w14:paraId="609E71AA">
      <w:pPr>
        <w:pStyle w:val="11"/>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55A9A39E">
      <w:pPr>
        <w:pStyle w:val="11"/>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5"/>
        <w:tblW w:w="82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89"/>
        <w:gridCol w:w="4032"/>
        <w:gridCol w:w="1185"/>
        <w:gridCol w:w="1095"/>
      </w:tblGrid>
      <w:tr w14:paraId="5E30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04" w:type="dxa"/>
            <w:gridSpan w:val="2"/>
            <w:noWrap w:val="0"/>
            <w:vAlign w:val="top"/>
          </w:tcPr>
          <w:p w14:paraId="56820698">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032" w:type="dxa"/>
            <w:noWrap w:val="0"/>
            <w:vAlign w:val="center"/>
          </w:tcPr>
          <w:p w14:paraId="732C7E1B">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185" w:type="dxa"/>
            <w:noWrap w:val="0"/>
            <w:vAlign w:val="center"/>
          </w:tcPr>
          <w:p w14:paraId="31BC4D9B">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095" w:type="dxa"/>
            <w:noWrap w:val="0"/>
            <w:vAlign w:val="center"/>
          </w:tcPr>
          <w:p w14:paraId="08FCEAC8">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6290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7FF1C5B9">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089" w:type="dxa"/>
            <w:noWrap w:val="0"/>
            <w:vAlign w:val="center"/>
          </w:tcPr>
          <w:p w14:paraId="3A300302">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032" w:type="dxa"/>
            <w:noWrap w:val="0"/>
            <w:vAlign w:val="center"/>
          </w:tcPr>
          <w:p w14:paraId="6B2B7DA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185" w:type="dxa"/>
            <w:noWrap w:val="0"/>
            <w:vAlign w:val="center"/>
          </w:tcPr>
          <w:p w14:paraId="6B73970F">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EBA1AE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895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815" w:type="dxa"/>
            <w:vMerge w:val="continue"/>
            <w:noWrap w:val="0"/>
            <w:vAlign w:val="center"/>
          </w:tcPr>
          <w:p w14:paraId="3F10DDF9">
            <w:pPr>
              <w:jc w:val="center"/>
              <w:rPr>
                <w:rFonts w:hint="eastAsia"/>
                <w:color w:val="auto"/>
                <w:highlight w:val="none"/>
                <w:u w:val="none" w:color="auto"/>
              </w:rPr>
            </w:pPr>
          </w:p>
        </w:tc>
        <w:tc>
          <w:tcPr>
            <w:tcW w:w="1089" w:type="dxa"/>
            <w:noWrap w:val="0"/>
            <w:vAlign w:val="center"/>
          </w:tcPr>
          <w:p w14:paraId="29CCBA9A">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032" w:type="dxa"/>
            <w:noWrap w:val="0"/>
            <w:vAlign w:val="center"/>
          </w:tcPr>
          <w:p w14:paraId="7007AD89">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响应供应商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185" w:type="dxa"/>
            <w:noWrap w:val="0"/>
            <w:vAlign w:val="center"/>
          </w:tcPr>
          <w:p w14:paraId="58728D0F">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6EB0EE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151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274A82A9">
            <w:pPr>
              <w:jc w:val="center"/>
              <w:rPr>
                <w:rFonts w:hint="eastAsia"/>
                <w:color w:val="auto"/>
                <w:highlight w:val="none"/>
                <w:u w:val="none" w:color="auto"/>
              </w:rPr>
            </w:pPr>
          </w:p>
        </w:tc>
        <w:tc>
          <w:tcPr>
            <w:tcW w:w="1089" w:type="dxa"/>
            <w:noWrap w:val="0"/>
            <w:vAlign w:val="center"/>
          </w:tcPr>
          <w:p w14:paraId="3B4D4AE9">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032" w:type="dxa"/>
            <w:noWrap w:val="0"/>
            <w:vAlign w:val="center"/>
          </w:tcPr>
          <w:p w14:paraId="2C65FD6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185" w:type="dxa"/>
            <w:noWrap w:val="0"/>
            <w:vAlign w:val="center"/>
          </w:tcPr>
          <w:p w14:paraId="3ACF95C2">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B4D093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54F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53425333">
            <w:pPr>
              <w:jc w:val="center"/>
              <w:rPr>
                <w:rFonts w:hint="eastAsia"/>
                <w:color w:val="auto"/>
                <w:highlight w:val="none"/>
                <w:u w:val="none" w:color="auto"/>
              </w:rPr>
            </w:pPr>
          </w:p>
        </w:tc>
        <w:tc>
          <w:tcPr>
            <w:tcW w:w="1089" w:type="dxa"/>
            <w:noWrap w:val="0"/>
            <w:vAlign w:val="center"/>
          </w:tcPr>
          <w:p w14:paraId="7066E59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032" w:type="dxa"/>
            <w:noWrap w:val="0"/>
            <w:vAlign w:val="center"/>
          </w:tcPr>
          <w:p w14:paraId="55D0E21D">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185" w:type="dxa"/>
            <w:noWrap w:val="0"/>
            <w:vAlign w:val="center"/>
          </w:tcPr>
          <w:p w14:paraId="1E579C8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942325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72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15" w:type="dxa"/>
            <w:vMerge w:val="continue"/>
            <w:noWrap w:val="0"/>
            <w:vAlign w:val="center"/>
          </w:tcPr>
          <w:p w14:paraId="47667E83">
            <w:pPr>
              <w:jc w:val="center"/>
              <w:rPr>
                <w:rFonts w:hint="eastAsia"/>
                <w:color w:val="auto"/>
                <w:highlight w:val="none"/>
                <w:u w:val="none" w:color="auto"/>
              </w:rPr>
            </w:pPr>
          </w:p>
        </w:tc>
        <w:tc>
          <w:tcPr>
            <w:tcW w:w="1089" w:type="dxa"/>
            <w:noWrap w:val="0"/>
            <w:vAlign w:val="center"/>
          </w:tcPr>
          <w:p w14:paraId="79E6D3D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032" w:type="dxa"/>
            <w:noWrap w:val="0"/>
            <w:vAlign w:val="center"/>
          </w:tcPr>
          <w:p w14:paraId="6566DE7A">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185" w:type="dxa"/>
            <w:noWrap w:val="0"/>
            <w:vAlign w:val="center"/>
          </w:tcPr>
          <w:p w14:paraId="3DEB51B6">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1730D2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633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7BE81AC7">
            <w:pPr>
              <w:jc w:val="center"/>
              <w:rPr>
                <w:rFonts w:hint="eastAsia"/>
                <w:color w:val="auto"/>
                <w:highlight w:val="none"/>
                <w:u w:val="none" w:color="auto"/>
              </w:rPr>
            </w:pPr>
          </w:p>
        </w:tc>
        <w:tc>
          <w:tcPr>
            <w:tcW w:w="1089" w:type="dxa"/>
            <w:noWrap w:val="0"/>
            <w:vAlign w:val="center"/>
          </w:tcPr>
          <w:p w14:paraId="47F930A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032" w:type="dxa"/>
            <w:noWrap w:val="0"/>
            <w:vAlign w:val="center"/>
          </w:tcPr>
          <w:p w14:paraId="2E430D15">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185" w:type="dxa"/>
            <w:noWrap w:val="0"/>
            <w:vAlign w:val="center"/>
          </w:tcPr>
          <w:p w14:paraId="7CBD4834">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D1E7BB0">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7DEE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4E777D73">
            <w:pPr>
              <w:jc w:val="center"/>
              <w:rPr>
                <w:rFonts w:hint="eastAsia"/>
                <w:color w:val="auto"/>
                <w:highlight w:val="none"/>
                <w:u w:val="none" w:color="auto"/>
              </w:rPr>
            </w:pPr>
          </w:p>
        </w:tc>
        <w:tc>
          <w:tcPr>
            <w:tcW w:w="1089" w:type="dxa"/>
            <w:noWrap w:val="0"/>
            <w:vAlign w:val="center"/>
          </w:tcPr>
          <w:p w14:paraId="522006D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032" w:type="dxa"/>
            <w:noWrap w:val="0"/>
            <w:vAlign w:val="center"/>
          </w:tcPr>
          <w:p w14:paraId="57BF1695">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185" w:type="dxa"/>
            <w:noWrap w:val="0"/>
            <w:vAlign w:val="center"/>
          </w:tcPr>
          <w:p w14:paraId="1D604232">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F3981D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CBC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5E6EC2CD">
            <w:pPr>
              <w:jc w:val="center"/>
              <w:rPr>
                <w:rFonts w:hint="eastAsia"/>
                <w:color w:val="auto"/>
                <w:highlight w:val="none"/>
                <w:u w:val="none" w:color="auto"/>
              </w:rPr>
            </w:pPr>
          </w:p>
        </w:tc>
        <w:tc>
          <w:tcPr>
            <w:tcW w:w="1089" w:type="dxa"/>
            <w:noWrap w:val="0"/>
            <w:vAlign w:val="center"/>
          </w:tcPr>
          <w:p w14:paraId="332F7E99">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032" w:type="dxa"/>
            <w:noWrap w:val="0"/>
            <w:vAlign w:val="center"/>
          </w:tcPr>
          <w:p w14:paraId="29DD0743">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c>
          <w:tcPr>
            <w:tcW w:w="1185" w:type="dxa"/>
            <w:noWrap w:val="0"/>
            <w:vAlign w:val="center"/>
          </w:tcPr>
          <w:p w14:paraId="5202FCE4">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1EEE18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7E27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2FE17B75">
            <w:pPr>
              <w:jc w:val="center"/>
              <w:rPr>
                <w:rFonts w:hint="eastAsia"/>
                <w:color w:val="auto"/>
                <w:highlight w:val="none"/>
                <w:u w:val="none" w:color="auto"/>
              </w:rPr>
            </w:pPr>
          </w:p>
        </w:tc>
        <w:tc>
          <w:tcPr>
            <w:tcW w:w="1089" w:type="dxa"/>
            <w:noWrap w:val="0"/>
            <w:vAlign w:val="center"/>
          </w:tcPr>
          <w:p w14:paraId="20DC2ACF">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032" w:type="dxa"/>
            <w:noWrap w:val="0"/>
            <w:vAlign w:val="center"/>
          </w:tcPr>
          <w:p w14:paraId="1DE6019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c>
          <w:tcPr>
            <w:tcW w:w="1185" w:type="dxa"/>
            <w:noWrap w:val="0"/>
            <w:vAlign w:val="center"/>
          </w:tcPr>
          <w:p w14:paraId="6DE5BCC4">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1ACEE4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ECF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728C9888">
            <w:pPr>
              <w:jc w:val="center"/>
              <w:rPr>
                <w:rFonts w:hint="eastAsia"/>
                <w:color w:val="auto"/>
                <w:highlight w:val="none"/>
                <w:u w:val="none" w:color="auto"/>
              </w:rPr>
            </w:pPr>
          </w:p>
        </w:tc>
        <w:tc>
          <w:tcPr>
            <w:tcW w:w="1089" w:type="dxa"/>
            <w:noWrap w:val="0"/>
            <w:vAlign w:val="center"/>
          </w:tcPr>
          <w:p w14:paraId="075579F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032" w:type="dxa"/>
            <w:noWrap w:val="0"/>
            <w:vAlign w:val="center"/>
          </w:tcPr>
          <w:p w14:paraId="0BE11779">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c>
          <w:tcPr>
            <w:tcW w:w="1185" w:type="dxa"/>
            <w:noWrap w:val="0"/>
            <w:vAlign w:val="center"/>
          </w:tcPr>
          <w:p w14:paraId="3CA925FA">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4F3109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8D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6E9B446A">
            <w:pPr>
              <w:jc w:val="center"/>
              <w:rPr>
                <w:rFonts w:hint="eastAsia"/>
                <w:color w:val="auto"/>
                <w:highlight w:val="none"/>
                <w:u w:val="none" w:color="auto"/>
              </w:rPr>
            </w:pPr>
          </w:p>
        </w:tc>
        <w:tc>
          <w:tcPr>
            <w:tcW w:w="1089" w:type="dxa"/>
            <w:noWrap w:val="0"/>
            <w:vAlign w:val="center"/>
          </w:tcPr>
          <w:p w14:paraId="19B9F9F8">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032" w:type="dxa"/>
            <w:noWrap w:val="0"/>
            <w:vAlign w:val="center"/>
          </w:tcPr>
          <w:p w14:paraId="78C5A653">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本项目中小企业划分标准所属行业为：其他未列明行业</w:t>
            </w:r>
          </w:p>
        </w:tc>
        <w:tc>
          <w:tcPr>
            <w:tcW w:w="1185" w:type="dxa"/>
            <w:noWrap w:val="0"/>
            <w:vAlign w:val="center"/>
          </w:tcPr>
          <w:p w14:paraId="366E363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40E87C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D4E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6217879D">
            <w:pPr>
              <w:jc w:val="center"/>
              <w:rPr>
                <w:rFonts w:hint="eastAsia"/>
                <w:color w:val="auto"/>
                <w:highlight w:val="none"/>
                <w:u w:val="none" w:color="auto"/>
              </w:rPr>
            </w:pPr>
          </w:p>
        </w:tc>
        <w:tc>
          <w:tcPr>
            <w:tcW w:w="1089" w:type="dxa"/>
            <w:noWrap w:val="0"/>
            <w:vAlign w:val="center"/>
          </w:tcPr>
          <w:p w14:paraId="18BE0686">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报名</w:t>
            </w:r>
          </w:p>
        </w:tc>
        <w:tc>
          <w:tcPr>
            <w:tcW w:w="4032" w:type="dxa"/>
            <w:noWrap w:val="0"/>
            <w:vAlign w:val="center"/>
          </w:tcPr>
          <w:p w14:paraId="560DA930">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已在办公室报名。</w:t>
            </w:r>
          </w:p>
        </w:tc>
        <w:tc>
          <w:tcPr>
            <w:tcW w:w="1185" w:type="dxa"/>
            <w:noWrap w:val="0"/>
            <w:vAlign w:val="center"/>
          </w:tcPr>
          <w:p w14:paraId="28A27D01">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2D9BC10">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642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0373EE79">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089" w:type="dxa"/>
            <w:noWrap w:val="0"/>
            <w:vAlign w:val="center"/>
          </w:tcPr>
          <w:p w14:paraId="20238829">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032" w:type="dxa"/>
            <w:noWrap w:val="0"/>
            <w:vAlign w:val="center"/>
          </w:tcPr>
          <w:p w14:paraId="73AFBD08">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185" w:type="dxa"/>
            <w:noWrap w:val="0"/>
            <w:vAlign w:val="center"/>
          </w:tcPr>
          <w:p w14:paraId="4F1C6FD6">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023ACAB">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7BD6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top"/>
          </w:tcPr>
          <w:p w14:paraId="3592A077">
            <w:pPr>
              <w:rPr>
                <w:rFonts w:hint="eastAsia"/>
                <w:color w:val="auto"/>
                <w:highlight w:val="none"/>
                <w:u w:val="none" w:color="auto"/>
              </w:rPr>
            </w:pPr>
          </w:p>
        </w:tc>
        <w:tc>
          <w:tcPr>
            <w:tcW w:w="1089" w:type="dxa"/>
            <w:noWrap w:val="0"/>
            <w:vAlign w:val="center"/>
          </w:tcPr>
          <w:p w14:paraId="0F00DFF7">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032" w:type="dxa"/>
            <w:noWrap w:val="0"/>
            <w:vAlign w:val="center"/>
          </w:tcPr>
          <w:p w14:paraId="505CF28B">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185" w:type="dxa"/>
            <w:noWrap w:val="0"/>
            <w:vAlign w:val="center"/>
          </w:tcPr>
          <w:p w14:paraId="7C1CF0E2">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6FF6F482">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6B61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top"/>
          </w:tcPr>
          <w:p w14:paraId="61154455">
            <w:pPr>
              <w:rPr>
                <w:rFonts w:hint="eastAsia"/>
                <w:color w:val="auto"/>
                <w:highlight w:val="none"/>
                <w:u w:val="none" w:color="auto"/>
              </w:rPr>
            </w:pPr>
          </w:p>
        </w:tc>
        <w:tc>
          <w:tcPr>
            <w:tcW w:w="1089" w:type="dxa"/>
            <w:noWrap w:val="0"/>
            <w:vAlign w:val="center"/>
          </w:tcPr>
          <w:p w14:paraId="471BD8A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032" w:type="dxa"/>
            <w:noWrap w:val="0"/>
            <w:vAlign w:val="center"/>
          </w:tcPr>
          <w:p w14:paraId="1ED00196">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185" w:type="dxa"/>
            <w:noWrap w:val="0"/>
            <w:vAlign w:val="center"/>
          </w:tcPr>
          <w:p w14:paraId="7806E40F">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5D714CB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5A08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5" w:type="dxa"/>
            <w:vMerge w:val="continue"/>
            <w:noWrap w:val="0"/>
            <w:vAlign w:val="top"/>
          </w:tcPr>
          <w:p w14:paraId="28431349">
            <w:pPr>
              <w:rPr>
                <w:rFonts w:hint="eastAsia"/>
                <w:color w:val="auto"/>
                <w:highlight w:val="none"/>
                <w:u w:val="none" w:color="auto"/>
              </w:rPr>
            </w:pPr>
          </w:p>
        </w:tc>
        <w:tc>
          <w:tcPr>
            <w:tcW w:w="1089" w:type="dxa"/>
            <w:noWrap w:val="0"/>
            <w:vAlign w:val="center"/>
          </w:tcPr>
          <w:p w14:paraId="6833817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032" w:type="dxa"/>
            <w:noWrap w:val="0"/>
            <w:vAlign w:val="center"/>
          </w:tcPr>
          <w:p w14:paraId="7C566EA2">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185" w:type="dxa"/>
            <w:noWrap w:val="0"/>
            <w:vAlign w:val="center"/>
          </w:tcPr>
          <w:p w14:paraId="18C293B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786A860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4186E05E">
      <w:pPr>
        <w:rPr>
          <w:rFonts w:hint="eastAsia"/>
          <w:color w:val="auto"/>
          <w:highlight w:val="none"/>
          <w:u w:val="none" w:color="auto"/>
        </w:rPr>
      </w:pPr>
    </w:p>
    <w:p w14:paraId="7C63F365">
      <w:pPr>
        <w:pStyle w:val="8"/>
        <w:spacing w:line="36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6CC98D4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1AFAF56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0A3C2671">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427C7677">
      <w:pPr>
        <w:pStyle w:val="11"/>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5"/>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120D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3881B4F6">
            <w:pPr>
              <w:pStyle w:val="17"/>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332AE702">
            <w:pPr>
              <w:pStyle w:val="17"/>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0B989832">
            <w:pPr>
              <w:pStyle w:val="17"/>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3791FA2D">
            <w:pPr>
              <w:pStyle w:val="17"/>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058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59FE6E95">
            <w:pPr>
              <w:pStyle w:val="3"/>
              <w:jc w:val="left"/>
              <w:rPr>
                <w:rFonts w:hint="eastAsia" w:ascii="Arial" w:hAnsi="Arial" w:eastAsia="黑体" w:cs="Times New Roman"/>
                <w:b w:val="0"/>
                <w:bCs w:val="0"/>
                <w:color w:val="auto"/>
                <w:kern w:val="2"/>
                <w:sz w:val="32"/>
                <w:szCs w:val="32"/>
                <w:highlight w:val="none"/>
                <w:lang w:val="en-US" w:eastAsia="zh-CN" w:bidi="ar-SA"/>
              </w:rPr>
            </w:pPr>
          </w:p>
        </w:tc>
        <w:tc>
          <w:tcPr>
            <w:tcW w:w="5254" w:type="dxa"/>
            <w:noWrap w:val="0"/>
            <w:vAlign w:val="center"/>
          </w:tcPr>
          <w:p w14:paraId="2FD1D87A">
            <w:pPr>
              <w:pStyle w:val="9"/>
              <w:rPr>
                <w:rFonts w:hint="eastAsia" w:ascii="Times New Roman" w:hAnsi="Times New Roman" w:eastAsia="宋体" w:cs="Times New Roman"/>
                <w:color w:val="auto"/>
                <w:kern w:val="2"/>
                <w:sz w:val="21"/>
                <w:szCs w:val="24"/>
                <w:highlight w:val="none"/>
                <w:lang w:val="en-US" w:eastAsia="zh-CN" w:bidi="ar-SA"/>
              </w:rPr>
            </w:pPr>
          </w:p>
        </w:tc>
        <w:tc>
          <w:tcPr>
            <w:tcW w:w="1535" w:type="dxa"/>
            <w:noWrap w:val="0"/>
            <w:vAlign w:val="center"/>
          </w:tcPr>
          <w:p w14:paraId="7EB4E9D7">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4ED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08C9240F">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1F358BB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5A074A10">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626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14:paraId="0A8451D3">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5033652">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3D5733AC">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6F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14:paraId="4CFE69EB">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6DA9BC7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49F3C1F7">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4D4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5D4302AF">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314544C1">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5BBDC804">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54D2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181E0E94">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0275004">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17BB7367">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0BA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D5ED729">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076F8614">
            <w:pPr>
              <w:widowControl/>
              <w:numPr>
                <w:ilvl w:val="0"/>
                <w:numId w:val="0"/>
              </w:numPr>
              <w:ind w:left="0" w:leftChars="0"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29E1AE4D">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679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59D5218">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72E9258E">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2C27D234">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C2F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136BEA4E">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7A6F34A0">
            <w:pPr>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67C20C29">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64EE48EA">
      <w:pPr>
        <w:adjustRightInd w:val="0"/>
        <w:snapToGrid w:val="0"/>
        <w:spacing w:line="300" w:lineRule="auto"/>
        <w:rPr>
          <w:rFonts w:ascii="仿宋" w:hAnsi="仿宋" w:eastAsia="仿宋" w:cs="仿宋"/>
          <w:color w:val="auto"/>
          <w:sz w:val="24"/>
          <w:highlight w:val="none"/>
          <w:u w:val="none" w:color="auto"/>
        </w:rPr>
      </w:pPr>
    </w:p>
    <w:p w14:paraId="715D161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7861670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响应供应商</w:t>
      </w:r>
      <w:r>
        <w:rPr>
          <w:rFonts w:hint="eastAsia" w:ascii="仿宋" w:hAnsi="仿宋" w:eastAsia="仿宋" w:cs="仿宋"/>
          <w:color w:val="auto"/>
          <w:sz w:val="24"/>
          <w:highlight w:val="none"/>
          <w:u w:val="none" w:color="auto"/>
        </w:rPr>
        <w:t xml:space="preserve">名称（盖章）：                        </w:t>
      </w:r>
    </w:p>
    <w:p w14:paraId="20089558">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497E0A3">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0D4ED303">
      <w:pPr>
        <w:pStyle w:val="4"/>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25D96094">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6AA8F31E">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44E1469B">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54F01181">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1674D7BD">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7B0A18A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42D310AA">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02F94CEC">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3560EA65">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4CDBEB8B">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777B0D08">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509BF6BC">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344B381A">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1BCDA158">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5783B0D8">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28B3E31F">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23B603F">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11A4FA3F">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1F2BD940">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4729A917">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62FA6F50">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36B5B326">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7393FB3D">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40186652">
      <w:pPr>
        <w:pStyle w:val="9"/>
        <w:rPr>
          <w:rFonts w:hint="eastAsia"/>
          <w:color w:val="auto"/>
          <w:highlight w:val="none"/>
          <w:u w:val="none" w:color="auto"/>
        </w:rPr>
      </w:pPr>
    </w:p>
    <w:p w14:paraId="0CB2383F">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49F68151">
      <w:pPr>
        <w:pStyle w:val="4"/>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1344CBF4">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2F8D02DC">
      <w:pPr>
        <w:pStyle w:val="18"/>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响应供应商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7C724C33">
      <w:pPr>
        <w:pStyle w:val="18"/>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625B5373">
      <w:pPr>
        <w:pStyle w:val="18"/>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55AB99CB">
      <w:pPr>
        <w:pStyle w:val="18"/>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6C9FD516">
      <w:pPr>
        <w:pStyle w:val="18"/>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76DEB444">
      <w:pPr>
        <w:pStyle w:val="18"/>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1B577BFF">
      <w:pPr>
        <w:pStyle w:val="18"/>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0C26FAF6">
      <w:pPr>
        <w:pStyle w:val="18"/>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698B3458">
      <w:pPr>
        <w:pStyle w:val="18"/>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4EE85F62">
      <w:pPr>
        <w:pStyle w:val="18"/>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5180F6AA">
      <w:pPr>
        <w:pStyle w:val="18"/>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65826BF8">
      <w:pPr>
        <w:pStyle w:val="18"/>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2D203617">
      <w:pPr>
        <w:rPr>
          <w:rFonts w:hint="eastAsia" w:ascii="仿宋" w:hAnsi="仿宋" w:eastAsia="仿宋" w:cs="仿宋"/>
          <w:color w:val="auto"/>
          <w:sz w:val="28"/>
          <w:szCs w:val="28"/>
          <w:highlight w:val="none"/>
          <w:u w:val="none" w:color="auto"/>
        </w:rPr>
      </w:pPr>
    </w:p>
    <w:p w14:paraId="41A31F10">
      <w:pPr>
        <w:rPr>
          <w:rFonts w:hint="eastAsia" w:ascii="仿宋" w:hAnsi="仿宋" w:eastAsia="仿宋" w:cs="仿宋"/>
          <w:color w:val="auto"/>
          <w:sz w:val="28"/>
          <w:szCs w:val="28"/>
          <w:highlight w:val="none"/>
          <w:u w:val="none" w:color="auto"/>
        </w:rPr>
      </w:pPr>
    </w:p>
    <w:p w14:paraId="3CBB901C">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3FB44A16">
      <w:pPr>
        <w:rPr>
          <w:rFonts w:hint="eastAsia" w:ascii="仿宋" w:hAnsi="仿宋" w:eastAsia="仿宋" w:cs="仿宋"/>
          <w:b/>
          <w:color w:val="auto"/>
          <w:sz w:val="28"/>
          <w:szCs w:val="28"/>
          <w:highlight w:val="none"/>
          <w:u w:val="none" w:color="auto"/>
        </w:rPr>
      </w:pPr>
    </w:p>
    <w:p w14:paraId="6CE2B22C">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414750">
                            <w:pPr>
                              <w:jc w:val="center"/>
                              <w:rPr>
                                <w:rFonts w:hint="eastAsia" w:hAnsi="宋体"/>
                                <w:szCs w:val="21"/>
                              </w:rPr>
                            </w:pPr>
                          </w:p>
                          <w:p w14:paraId="24811664">
                            <w:pPr>
                              <w:jc w:val="center"/>
                              <w:rPr>
                                <w:rFonts w:hint="eastAsia" w:hAnsi="宋体"/>
                                <w:szCs w:val="21"/>
                              </w:rPr>
                            </w:pPr>
                          </w:p>
                          <w:p w14:paraId="6200959A">
                            <w:pPr>
                              <w:jc w:val="center"/>
                              <w:rPr>
                                <w:rFonts w:hint="eastAsia" w:hAnsi="宋体"/>
                                <w:szCs w:val="21"/>
                              </w:rPr>
                            </w:pPr>
                          </w:p>
                          <w:p w14:paraId="312B18B4">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3360;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HsPD/EvAgAAYAQAAA4AAAAAAAAAAQAgAAAAJgEAAGRycy9lMm9Eb2MueG1s&#10;UEsFBgAAAAAGAAYAWQEAAMcFAAAAAA==&#10;">
                <v:fill on="t" focussize="0,0"/>
                <v:stroke color="#000000" joinstyle="miter"/>
                <v:imagedata o:title=""/>
                <o:lock v:ext="edit" aspectratio="f"/>
                <v:textbox>
                  <w:txbxContent>
                    <w:p w14:paraId="1C414750">
                      <w:pPr>
                        <w:jc w:val="center"/>
                        <w:rPr>
                          <w:rFonts w:hint="eastAsia" w:hAnsi="宋体"/>
                          <w:szCs w:val="21"/>
                        </w:rPr>
                      </w:pPr>
                    </w:p>
                    <w:p w14:paraId="24811664">
                      <w:pPr>
                        <w:jc w:val="center"/>
                        <w:rPr>
                          <w:rFonts w:hint="eastAsia" w:hAnsi="宋体"/>
                          <w:szCs w:val="21"/>
                        </w:rPr>
                      </w:pPr>
                    </w:p>
                    <w:p w14:paraId="6200959A">
                      <w:pPr>
                        <w:jc w:val="center"/>
                        <w:rPr>
                          <w:rFonts w:hint="eastAsia" w:hAnsi="宋体"/>
                          <w:szCs w:val="21"/>
                        </w:rPr>
                      </w:pPr>
                    </w:p>
                    <w:p w14:paraId="312B18B4">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C759464">
                            <w:pPr>
                              <w:jc w:val="center"/>
                              <w:rPr>
                                <w:rFonts w:hint="eastAsia" w:hAnsi="宋体"/>
                                <w:szCs w:val="21"/>
                              </w:rPr>
                            </w:pPr>
                          </w:p>
                          <w:p w14:paraId="7360B933">
                            <w:pPr>
                              <w:jc w:val="center"/>
                              <w:rPr>
                                <w:rFonts w:hint="eastAsia" w:hAnsi="宋体"/>
                                <w:szCs w:val="21"/>
                              </w:rPr>
                            </w:pPr>
                          </w:p>
                          <w:p w14:paraId="5C52427A">
                            <w:pPr>
                              <w:jc w:val="center"/>
                              <w:rPr>
                                <w:rFonts w:hint="eastAsia" w:hAnsi="宋体"/>
                                <w:szCs w:val="21"/>
                              </w:rPr>
                            </w:pPr>
                          </w:p>
                          <w:p w14:paraId="304A9C5E">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1312;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S+wB1gAAAAgBAAAPAAAAAAAAAAEAIAAAACIAAABkcnMvZG93bnJldi54bWxQSwEC&#10;FAAUAAAACACHTuJA7L7mvC8CAABgBAAADgAAAAAAAAABACAAAAAlAQAAZHJzL2Uyb0RvYy54bWxQ&#10;SwUGAAAAAAYABgBZAQAAxgUAAAAA&#10;">
                <v:fill on="t" focussize="0,0"/>
                <v:stroke color="#000000" joinstyle="miter"/>
                <v:imagedata o:title=""/>
                <o:lock v:ext="edit" aspectratio="f"/>
                <v:textbox>
                  <w:txbxContent>
                    <w:p w14:paraId="6C759464">
                      <w:pPr>
                        <w:jc w:val="center"/>
                        <w:rPr>
                          <w:rFonts w:hint="eastAsia" w:hAnsi="宋体"/>
                          <w:szCs w:val="21"/>
                        </w:rPr>
                      </w:pPr>
                    </w:p>
                    <w:p w14:paraId="7360B933">
                      <w:pPr>
                        <w:jc w:val="center"/>
                        <w:rPr>
                          <w:rFonts w:hint="eastAsia" w:hAnsi="宋体"/>
                          <w:szCs w:val="21"/>
                        </w:rPr>
                      </w:pPr>
                    </w:p>
                    <w:p w14:paraId="5C52427A">
                      <w:pPr>
                        <w:jc w:val="center"/>
                        <w:rPr>
                          <w:rFonts w:hint="eastAsia" w:hAnsi="宋体"/>
                          <w:szCs w:val="21"/>
                        </w:rPr>
                      </w:pPr>
                    </w:p>
                    <w:p w14:paraId="304A9C5E">
                      <w:pPr>
                        <w:jc w:val="center"/>
                        <w:rPr>
                          <w:szCs w:val="21"/>
                        </w:rPr>
                      </w:pPr>
                      <w:r>
                        <w:rPr>
                          <w:rFonts w:hint="eastAsia" w:hAnsi="宋体"/>
                          <w:szCs w:val="21"/>
                        </w:rPr>
                        <w:t>法定代表人身份证复印件正面</w:t>
                      </w:r>
                    </w:p>
                  </w:txbxContent>
                </v:textbox>
              </v:shape>
            </w:pict>
          </mc:Fallback>
        </mc:AlternateContent>
      </w:r>
    </w:p>
    <w:p w14:paraId="6A96276C">
      <w:pPr>
        <w:rPr>
          <w:rFonts w:hint="eastAsia" w:ascii="仿宋" w:hAnsi="仿宋" w:eastAsia="仿宋" w:cs="仿宋"/>
          <w:b/>
          <w:color w:val="auto"/>
          <w:sz w:val="28"/>
          <w:szCs w:val="28"/>
          <w:highlight w:val="none"/>
          <w:u w:val="none" w:color="auto"/>
        </w:rPr>
      </w:pPr>
    </w:p>
    <w:p w14:paraId="47229601">
      <w:pPr>
        <w:spacing w:line="480" w:lineRule="exact"/>
        <w:rPr>
          <w:rFonts w:hint="eastAsia" w:ascii="仿宋" w:hAnsi="仿宋" w:eastAsia="仿宋" w:cs="仿宋"/>
          <w:b/>
          <w:color w:val="auto"/>
          <w:sz w:val="28"/>
          <w:szCs w:val="28"/>
          <w:highlight w:val="none"/>
          <w:u w:val="none" w:color="auto"/>
        </w:rPr>
      </w:pPr>
    </w:p>
    <w:p w14:paraId="10F26037">
      <w:pPr>
        <w:spacing w:line="480" w:lineRule="exact"/>
        <w:rPr>
          <w:rFonts w:hint="eastAsia" w:ascii="仿宋" w:hAnsi="仿宋" w:eastAsia="仿宋" w:cs="仿宋"/>
          <w:b/>
          <w:color w:val="auto"/>
          <w:sz w:val="28"/>
          <w:szCs w:val="28"/>
          <w:highlight w:val="none"/>
          <w:u w:val="none" w:color="auto"/>
        </w:rPr>
      </w:pPr>
    </w:p>
    <w:p w14:paraId="43BFB9B9">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BB4E3A5">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55363ED5">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响应供应商响应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582FA7F7">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11A3038C">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4B4E5334">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0CCD7999">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1AE3BB1D">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08258EA4">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6B787865">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44780CD9">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07215E6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6A365254">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3B9B58D2">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2F073F5">
      <w:pPr>
        <w:ind w:firstLine="480"/>
        <w:rPr>
          <w:color w:val="auto"/>
          <w:highlight w:val="none"/>
          <w:u w:val="none" w:color="auto"/>
        </w:rPr>
      </w:pPr>
    </w:p>
    <w:p w14:paraId="05D7D458">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6" name="流程图: 可选过程 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474580">
                            <w:pPr>
                              <w:jc w:val="center"/>
                              <w:rPr>
                                <w:rFonts w:hint="eastAsia" w:hAnsi="宋体"/>
                                <w:szCs w:val="21"/>
                              </w:rPr>
                            </w:pPr>
                          </w:p>
                          <w:p w14:paraId="0205720D">
                            <w:pPr>
                              <w:jc w:val="center"/>
                              <w:rPr>
                                <w:rFonts w:hint="eastAsia" w:hAnsi="宋体"/>
                                <w:szCs w:val="21"/>
                              </w:rPr>
                            </w:pPr>
                          </w:p>
                          <w:p w14:paraId="44E9D8C6">
                            <w:pPr>
                              <w:jc w:val="center"/>
                              <w:rPr>
                                <w:rFonts w:hint="eastAsia" w:hAnsi="宋体"/>
                                <w:szCs w:val="21"/>
                              </w:rPr>
                            </w:pPr>
                          </w:p>
                          <w:p w14:paraId="61167B11">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2336;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FVs3GovAgAAYAQAAA4AAAAAAAAAAQAgAAAAJgEAAGRycy9lMm9Eb2MueG1s&#10;UEsFBgAAAAAGAAYAWQEAAMcFAAAAAA==&#10;">
                <v:fill on="t" focussize="0,0"/>
                <v:stroke color="#000000" joinstyle="miter"/>
                <v:imagedata o:title=""/>
                <o:lock v:ext="edit" aspectratio="f"/>
                <v:textbox>
                  <w:txbxContent>
                    <w:p w14:paraId="47474580">
                      <w:pPr>
                        <w:jc w:val="center"/>
                        <w:rPr>
                          <w:rFonts w:hint="eastAsia" w:hAnsi="宋体"/>
                          <w:szCs w:val="21"/>
                        </w:rPr>
                      </w:pPr>
                    </w:p>
                    <w:p w14:paraId="0205720D">
                      <w:pPr>
                        <w:jc w:val="center"/>
                        <w:rPr>
                          <w:rFonts w:hint="eastAsia" w:hAnsi="宋体"/>
                          <w:szCs w:val="21"/>
                        </w:rPr>
                      </w:pPr>
                    </w:p>
                    <w:p w14:paraId="44E9D8C6">
                      <w:pPr>
                        <w:jc w:val="center"/>
                        <w:rPr>
                          <w:rFonts w:hint="eastAsia" w:hAnsi="宋体"/>
                          <w:szCs w:val="21"/>
                        </w:rPr>
                      </w:pPr>
                    </w:p>
                    <w:p w14:paraId="61167B11">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5408"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7" name="流程图: 可选过程 2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56D266E">
                            <w:pPr>
                              <w:jc w:val="center"/>
                              <w:rPr>
                                <w:rFonts w:hint="eastAsia" w:hAnsi="宋体"/>
                                <w:szCs w:val="21"/>
                              </w:rPr>
                            </w:pPr>
                          </w:p>
                          <w:p w14:paraId="0241D845">
                            <w:pPr>
                              <w:jc w:val="center"/>
                              <w:rPr>
                                <w:rFonts w:hint="eastAsia" w:hAnsi="宋体"/>
                                <w:szCs w:val="21"/>
                              </w:rPr>
                            </w:pPr>
                          </w:p>
                          <w:p w14:paraId="414868FF">
                            <w:pPr>
                              <w:jc w:val="center"/>
                              <w:rPr>
                                <w:rFonts w:hint="eastAsia" w:hAnsi="宋体"/>
                                <w:szCs w:val="21"/>
                              </w:rPr>
                            </w:pPr>
                          </w:p>
                          <w:p w14:paraId="4335B53B">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5408;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MLdNScvAgAAYAQAAA4AAAAAAAAAAQAgAAAAJgEAAGRycy9lMm9Eb2MueG1s&#10;UEsFBgAAAAAGAAYAWQEAAMcFAAAAAA==&#10;">
                <v:fill on="t" focussize="0,0"/>
                <v:stroke color="#000000" joinstyle="miter"/>
                <v:imagedata o:title=""/>
                <o:lock v:ext="edit" aspectratio="f"/>
                <v:textbox>
                  <w:txbxContent>
                    <w:p w14:paraId="356D266E">
                      <w:pPr>
                        <w:jc w:val="center"/>
                        <w:rPr>
                          <w:rFonts w:hint="eastAsia" w:hAnsi="宋体"/>
                          <w:szCs w:val="21"/>
                        </w:rPr>
                      </w:pPr>
                    </w:p>
                    <w:p w14:paraId="0241D845">
                      <w:pPr>
                        <w:jc w:val="center"/>
                        <w:rPr>
                          <w:rFonts w:hint="eastAsia" w:hAnsi="宋体"/>
                          <w:szCs w:val="21"/>
                        </w:rPr>
                      </w:pPr>
                    </w:p>
                    <w:p w14:paraId="414868FF">
                      <w:pPr>
                        <w:jc w:val="center"/>
                        <w:rPr>
                          <w:rFonts w:hint="eastAsia" w:hAnsi="宋体"/>
                          <w:szCs w:val="21"/>
                        </w:rPr>
                      </w:pPr>
                    </w:p>
                    <w:p w14:paraId="4335B53B">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4384"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8" name="流程图: 可选过程 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1AA5F8C">
                            <w:pPr>
                              <w:jc w:val="center"/>
                              <w:rPr>
                                <w:rFonts w:hint="eastAsia" w:hAnsi="宋体"/>
                                <w:szCs w:val="21"/>
                              </w:rPr>
                            </w:pPr>
                          </w:p>
                          <w:p w14:paraId="61B779F8">
                            <w:pPr>
                              <w:jc w:val="center"/>
                              <w:rPr>
                                <w:rFonts w:hint="eastAsia" w:hAnsi="宋体"/>
                                <w:szCs w:val="21"/>
                              </w:rPr>
                            </w:pPr>
                          </w:p>
                          <w:p w14:paraId="53757878">
                            <w:pPr>
                              <w:jc w:val="center"/>
                              <w:rPr>
                                <w:rFonts w:hint="eastAsia" w:hAnsi="宋体"/>
                                <w:szCs w:val="21"/>
                              </w:rPr>
                            </w:pPr>
                          </w:p>
                          <w:p w14:paraId="5C7880BE">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4384;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HUkGHy8CAABgBAAADgAAAAAAAAABACAAAAAoAQAAZHJzL2Uyb0RvYy54&#10;bWxQSwUGAAAAAAYABgBZAQAAyQUAAAAA&#10;">
                <v:fill on="t" focussize="0,0"/>
                <v:stroke color="#000000" joinstyle="miter"/>
                <v:imagedata o:title=""/>
                <o:lock v:ext="edit" aspectratio="f"/>
                <v:textbox>
                  <w:txbxContent>
                    <w:p w14:paraId="61AA5F8C">
                      <w:pPr>
                        <w:jc w:val="center"/>
                        <w:rPr>
                          <w:rFonts w:hint="eastAsia" w:hAnsi="宋体"/>
                          <w:szCs w:val="21"/>
                        </w:rPr>
                      </w:pPr>
                    </w:p>
                    <w:p w14:paraId="61B779F8">
                      <w:pPr>
                        <w:jc w:val="center"/>
                        <w:rPr>
                          <w:rFonts w:hint="eastAsia" w:hAnsi="宋体"/>
                          <w:szCs w:val="21"/>
                        </w:rPr>
                      </w:pPr>
                    </w:p>
                    <w:p w14:paraId="53757878">
                      <w:pPr>
                        <w:jc w:val="center"/>
                        <w:rPr>
                          <w:rFonts w:hint="eastAsia" w:hAnsi="宋体"/>
                          <w:szCs w:val="21"/>
                        </w:rPr>
                      </w:pPr>
                    </w:p>
                    <w:p w14:paraId="5C7880BE">
                      <w:pPr>
                        <w:jc w:val="center"/>
                        <w:rPr>
                          <w:szCs w:val="21"/>
                        </w:rPr>
                      </w:pPr>
                      <w:r>
                        <w:rPr>
                          <w:rFonts w:hint="eastAsia" w:hAnsi="宋体"/>
                          <w:szCs w:val="21"/>
                        </w:rPr>
                        <w:t>代理人身份证复印件</w:t>
                      </w:r>
                    </w:p>
                  </w:txbxContent>
                </v:textbox>
              </v:shape>
            </w:pict>
          </mc:Fallback>
        </mc:AlternateContent>
      </w:r>
    </w:p>
    <w:p w14:paraId="16B7BE27">
      <w:pPr>
        <w:spacing w:line="300" w:lineRule="auto"/>
        <w:jc w:val="center"/>
        <w:rPr>
          <w:rFonts w:hint="eastAsia" w:ascii="仿宋" w:hAnsi="仿宋" w:eastAsia="仿宋" w:cs="仿宋"/>
          <w:b/>
          <w:color w:val="auto"/>
          <w:sz w:val="28"/>
          <w:szCs w:val="28"/>
          <w:highlight w:val="none"/>
          <w:u w:val="none" w:color="auto"/>
        </w:rPr>
      </w:pPr>
    </w:p>
    <w:p w14:paraId="5EF57219">
      <w:pPr>
        <w:spacing w:line="300" w:lineRule="auto"/>
        <w:jc w:val="center"/>
        <w:rPr>
          <w:rFonts w:hint="eastAsia" w:ascii="仿宋" w:hAnsi="仿宋" w:eastAsia="仿宋" w:cs="仿宋"/>
          <w:b/>
          <w:color w:val="auto"/>
          <w:sz w:val="28"/>
          <w:szCs w:val="28"/>
          <w:highlight w:val="none"/>
          <w:u w:val="none" w:color="auto"/>
        </w:rPr>
      </w:pPr>
    </w:p>
    <w:p w14:paraId="36277F85">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270003F4">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3D1354B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0D1C6F5A">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0BE8A44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5CC6D2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09F4BFF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响应供应商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1C22E07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09FC2393">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6685A55D">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49C29ED8">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64A45EFF">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75C39823">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2E1A7C2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3E2E9B4B">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0D3319E6">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6.本项目是专门面向中小企业采购的项目。（提供《中小企业声明函》，具体格式文件见比选文件中小企业声明函（工程、服务）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）。本项目中小企业划分标准所属行业为：其他未列明行业。</w:t>
      </w:r>
    </w:p>
    <w:p w14:paraId="4CAB8BBB">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3FA560B6">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65CF4014">
      <w:pPr>
        <w:adjustRightInd w:val="0"/>
        <w:snapToGrid w:val="0"/>
        <w:spacing w:line="300" w:lineRule="auto"/>
        <w:rPr>
          <w:rFonts w:hint="eastAsia" w:ascii="仿宋" w:hAnsi="仿宋" w:eastAsia="仿宋" w:cs="仿宋"/>
          <w:color w:val="auto"/>
          <w:sz w:val="24"/>
          <w:highlight w:val="none"/>
          <w:u w:val="none" w:color="auto"/>
        </w:rPr>
      </w:pPr>
    </w:p>
    <w:p w14:paraId="7B00733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1693C5D9">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D90FAD2">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EBF138F">
      <w:pPr>
        <w:pStyle w:val="3"/>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35F928F4">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5A6ABE10">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18987D1A">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0F3854E5">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7A56910E">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 xml:space="preserve">  法定代表人的资格，郑重声明：</w:t>
      </w:r>
    </w:p>
    <w:p w14:paraId="001C24F5">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将无条件承担由此给本次比选带来的一切后果，包括经济损失。</w:t>
      </w:r>
    </w:p>
    <w:p w14:paraId="649060B9">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073FA95A">
      <w:pPr>
        <w:adjustRightInd w:val="0"/>
        <w:snapToGrid w:val="0"/>
        <w:spacing w:line="400" w:lineRule="exact"/>
        <w:ind w:firstLine="555"/>
        <w:rPr>
          <w:rFonts w:hint="eastAsia" w:ascii="仿宋" w:hAnsi="仿宋" w:eastAsia="仿宋" w:cs="仿宋"/>
          <w:color w:val="auto"/>
          <w:sz w:val="24"/>
          <w:highlight w:val="none"/>
          <w:u w:val="none" w:color="auto"/>
        </w:rPr>
      </w:pPr>
    </w:p>
    <w:p w14:paraId="01948432">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0922806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C3130AF">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BD6D4EF">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268A1F0E">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029034E1">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4E082368">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0342D20E">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4E322B69">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0DC8CE55">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36539084">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6012B100">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1A3D24D6">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47509413">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420705F5">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29DCFBB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49D6048C">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36105E0">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6B5593A2">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5B26A7B0">
      <w:pPr>
        <w:numPr>
          <w:ilvl w:val="0"/>
          <w:numId w:val="5"/>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0805B10A">
      <w:pPr>
        <w:pStyle w:val="10"/>
        <w:numPr>
          <w:ilvl w:val="0"/>
          <w:numId w:val="0"/>
        </w:numPr>
        <w:rPr>
          <w:rFonts w:hint="eastAsia"/>
          <w:color w:val="auto"/>
          <w:highlight w:val="none"/>
          <w:u w:val="none" w:color="auto"/>
        </w:rPr>
      </w:pPr>
    </w:p>
    <w:p w14:paraId="7BB7EF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4F886C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0F27CAC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A9764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53C7D3A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692BD68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242BBDD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738175A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647F974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（盖章）：__________________</w:t>
      </w:r>
    </w:p>
    <w:p w14:paraId="1544272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177DEC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2DF267C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748B683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268D0F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697941A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FBDA67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E9424D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57054D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47B11BF">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6A8AC2C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320E9F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738DB8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08E99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061D843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1A3127A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65D5836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661EE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0AF30F8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FF20C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534BEB1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响应供应商名称</w:t>
      </w:r>
      <w:r>
        <w:rPr>
          <w:rFonts w:hint="eastAsia" w:ascii="仿宋" w:hAnsi="仿宋" w:eastAsia="仿宋" w:cs="仿宋"/>
          <w:color w:val="auto"/>
          <w:sz w:val="24"/>
          <w:highlight w:val="none"/>
          <w:u w:val="none" w:color="auto"/>
        </w:rPr>
        <w:t>（盖章）：__________________</w:t>
      </w:r>
    </w:p>
    <w:p w14:paraId="0E848F7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241625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2541FAFF">
      <w:pPr>
        <w:rPr>
          <w:rFonts w:hint="default"/>
          <w:color w:val="auto"/>
          <w:highlight w:val="none"/>
          <w:u w:val="none" w:color="auto"/>
          <w:lang w:val="en-US" w:eastAsia="zh-CN"/>
        </w:rPr>
      </w:pPr>
    </w:p>
    <w:p w14:paraId="3331B5F4">
      <w:pPr>
        <w:rPr>
          <w:rFonts w:hint="eastAsia" w:ascii="仿宋" w:hAnsi="仿宋" w:eastAsia="仿宋" w:cs="仿宋"/>
          <w:b/>
          <w:color w:val="auto"/>
          <w:sz w:val="24"/>
          <w:highlight w:val="none"/>
          <w:u w:val="none" w:color="auto"/>
        </w:rPr>
      </w:pPr>
    </w:p>
    <w:p w14:paraId="3052F9FF">
      <w:pPr>
        <w:rPr>
          <w:rFonts w:hint="eastAsia" w:ascii="仿宋" w:hAnsi="仿宋" w:eastAsia="仿宋" w:cs="仿宋"/>
          <w:b/>
          <w:color w:val="auto"/>
          <w:sz w:val="24"/>
          <w:highlight w:val="none"/>
          <w:u w:val="none" w:color="auto"/>
        </w:rPr>
      </w:pPr>
    </w:p>
    <w:p w14:paraId="08D1ED2D">
      <w:pPr>
        <w:rPr>
          <w:rFonts w:hint="eastAsia" w:ascii="仿宋" w:hAnsi="仿宋" w:eastAsia="仿宋" w:cs="仿宋"/>
          <w:b/>
          <w:color w:val="auto"/>
          <w:sz w:val="24"/>
          <w:highlight w:val="none"/>
          <w:u w:val="none" w:color="auto"/>
        </w:rPr>
      </w:pPr>
    </w:p>
    <w:p w14:paraId="5B922760">
      <w:pPr>
        <w:rPr>
          <w:rFonts w:hint="eastAsia" w:ascii="仿宋" w:hAnsi="仿宋" w:eastAsia="仿宋" w:cs="仿宋"/>
          <w:b/>
          <w:color w:val="auto"/>
          <w:sz w:val="24"/>
          <w:highlight w:val="none"/>
          <w:u w:val="none" w:color="auto"/>
        </w:rPr>
      </w:pPr>
    </w:p>
    <w:p w14:paraId="436F1BE3">
      <w:pPr>
        <w:rPr>
          <w:rFonts w:hint="eastAsia" w:ascii="仿宋" w:hAnsi="仿宋" w:eastAsia="仿宋" w:cs="仿宋"/>
          <w:b/>
          <w:color w:val="auto"/>
          <w:sz w:val="24"/>
          <w:highlight w:val="none"/>
          <w:u w:val="none" w:color="auto"/>
        </w:rPr>
      </w:pPr>
    </w:p>
    <w:p w14:paraId="51FAF885">
      <w:pPr>
        <w:rPr>
          <w:rFonts w:hint="eastAsia" w:ascii="仿宋" w:hAnsi="仿宋" w:eastAsia="仿宋" w:cs="仿宋"/>
          <w:b/>
          <w:color w:val="auto"/>
          <w:sz w:val="24"/>
          <w:highlight w:val="none"/>
          <w:u w:val="none" w:color="auto"/>
        </w:rPr>
      </w:pPr>
    </w:p>
    <w:p w14:paraId="00CDAF44">
      <w:pPr>
        <w:rPr>
          <w:rFonts w:hint="eastAsia" w:ascii="仿宋" w:hAnsi="仿宋" w:eastAsia="仿宋" w:cs="仿宋"/>
          <w:b/>
          <w:color w:val="auto"/>
          <w:sz w:val="24"/>
          <w:highlight w:val="none"/>
          <w:u w:val="none" w:color="auto"/>
        </w:rPr>
      </w:pPr>
    </w:p>
    <w:p w14:paraId="23CA8853">
      <w:pPr>
        <w:rPr>
          <w:rFonts w:hint="eastAsia" w:ascii="仿宋" w:hAnsi="仿宋" w:eastAsia="仿宋" w:cs="仿宋"/>
          <w:b/>
          <w:color w:val="auto"/>
          <w:sz w:val="24"/>
          <w:highlight w:val="none"/>
          <w:u w:val="none" w:color="auto"/>
        </w:rPr>
      </w:pPr>
    </w:p>
    <w:p w14:paraId="78A7084B">
      <w:pPr>
        <w:rPr>
          <w:rFonts w:hint="eastAsia" w:ascii="仿宋" w:hAnsi="仿宋" w:eastAsia="仿宋" w:cs="仿宋"/>
          <w:b/>
          <w:color w:val="auto"/>
          <w:sz w:val="24"/>
          <w:highlight w:val="none"/>
          <w:u w:val="none" w:color="auto"/>
        </w:rPr>
      </w:pPr>
    </w:p>
    <w:p w14:paraId="0BA2C0F1">
      <w:pPr>
        <w:rPr>
          <w:rFonts w:hint="eastAsia" w:ascii="仿宋" w:hAnsi="仿宋" w:eastAsia="仿宋" w:cs="仿宋"/>
          <w:b/>
          <w:color w:val="auto"/>
          <w:sz w:val="24"/>
          <w:highlight w:val="none"/>
          <w:u w:val="none" w:color="auto"/>
        </w:rPr>
      </w:pPr>
    </w:p>
    <w:p w14:paraId="4CF96818">
      <w:pPr>
        <w:rPr>
          <w:rFonts w:hint="eastAsia" w:ascii="仿宋" w:hAnsi="仿宋" w:eastAsia="仿宋" w:cs="仿宋"/>
          <w:b/>
          <w:color w:val="auto"/>
          <w:sz w:val="24"/>
          <w:highlight w:val="none"/>
          <w:u w:val="none" w:color="auto"/>
        </w:rPr>
      </w:pPr>
    </w:p>
    <w:p w14:paraId="052B175F">
      <w:pPr>
        <w:rPr>
          <w:rFonts w:hint="eastAsia" w:ascii="仿宋" w:hAnsi="仿宋" w:eastAsia="仿宋" w:cs="仿宋"/>
          <w:b/>
          <w:color w:val="auto"/>
          <w:sz w:val="24"/>
          <w:highlight w:val="none"/>
          <w:u w:val="none" w:color="auto"/>
        </w:rPr>
      </w:pPr>
    </w:p>
    <w:p w14:paraId="2E30BA09">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74347446">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1BB2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09EB368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0356170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4C0C3C5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088F844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625F094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2DB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63C0DFC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371BDFB6">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3265EA72">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2915D43B">
            <w:pPr>
              <w:jc w:val="center"/>
              <w:rPr>
                <w:rFonts w:hint="eastAsia" w:ascii="仿宋" w:hAnsi="仿宋" w:eastAsia="仿宋" w:cs="仿宋"/>
                <w:color w:val="auto"/>
                <w:szCs w:val="21"/>
                <w:highlight w:val="none"/>
                <w:u w:val="none" w:color="auto"/>
              </w:rPr>
            </w:pPr>
          </w:p>
        </w:tc>
        <w:tc>
          <w:tcPr>
            <w:tcW w:w="1391" w:type="dxa"/>
            <w:noWrap w:val="0"/>
            <w:vAlign w:val="center"/>
          </w:tcPr>
          <w:p w14:paraId="365E6BEA">
            <w:pPr>
              <w:jc w:val="center"/>
              <w:rPr>
                <w:rFonts w:hint="eastAsia" w:ascii="仿宋" w:hAnsi="仿宋" w:eastAsia="仿宋" w:cs="仿宋"/>
                <w:color w:val="auto"/>
                <w:szCs w:val="21"/>
                <w:highlight w:val="none"/>
                <w:u w:val="none" w:color="auto"/>
              </w:rPr>
            </w:pPr>
          </w:p>
        </w:tc>
      </w:tr>
      <w:tr w14:paraId="1852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0266C8A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61FF7EEF">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3DDB5179">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67573FDE">
            <w:pPr>
              <w:jc w:val="center"/>
              <w:rPr>
                <w:rFonts w:hint="eastAsia" w:ascii="仿宋" w:hAnsi="仿宋" w:eastAsia="仿宋" w:cs="仿宋"/>
                <w:color w:val="auto"/>
                <w:szCs w:val="21"/>
                <w:highlight w:val="none"/>
                <w:u w:val="none" w:color="auto"/>
              </w:rPr>
            </w:pPr>
          </w:p>
        </w:tc>
        <w:tc>
          <w:tcPr>
            <w:tcW w:w="1391" w:type="dxa"/>
            <w:noWrap w:val="0"/>
            <w:vAlign w:val="center"/>
          </w:tcPr>
          <w:p w14:paraId="2A30F471">
            <w:pPr>
              <w:jc w:val="center"/>
              <w:rPr>
                <w:rFonts w:hint="eastAsia" w:ascii="仿宋" w:hAnsi="仿宋" w:eastAsia="仿宋" w:cs="仿宋"/>
                <w:color w:val="auto"/>
                <w:szCs w:val="21"/>
                <w:highlight w:val="none"/>
                <w:u w:val="none" w:color="auto"/>
              </w:rPr>
            </w:pPr>
          </w:p>
        </w:tc>
      </w:tr>
      <w:tr w14:paraId="348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515670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276AB5BF">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响应供应商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3E34716A">
            <w:pPr>
              <w:jc w:val="center"/>
              <w:rPr>
                <w:rFonts w:hint="eastAsia" w:ascii="仿宋" w:hAnsi="仿宋" w:eastAsia="仿宋" w:cs="仿宋"/>
                <w:color w:val="auto"/>
                <w:szCs w:val="21"/>
                <w:highlight w:val="none"/>
                <w:u w:val="none" w:color="auto"/>
              </w:rPr>
            </w:pPr>
          </w:p>
        </w:tc>
        <w:tc>
          <w:tcPr>
            <w:tcW w:w="1322" w:type="dxa"/>
            <w:noWrap w:val="0"/>
            <w:vAlign w:val="center"/>
          </w:tcPr>
          <w:p w14:paraId="0C2A2D59">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0E8BD00">
            <w:pPr>
              <w:ind w:right="-35"/>
              <w:jc w:val="center"/>
              <w:rPr>
                <w:rFonts w:hint="eastAsia" w:ascii="仿宋" w:hAnsi="仿宋" w:eastAsia="仿宋" w:cs="仿宋"/>
                <w:color w:val="auto"/>
                <w:szCs w:val="21"/>
                <w:highlight w:val="none"/>
                <w:u w:val="none" w:color="auto"/>
              </w:rPr>
            </w:pPr>
          </w:p>
        </w:tc>
      </w:tr>
      <w:tr w14:paraId="185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21CE90E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74C024AA">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5EC90527">
            <w:pPr>
              <w:jc w:val="center"/>
              <w:rPr>
                <w:rFonts w:hint="eastAsia" w:ascii="仿宋" w:hAnsi="仿宋" w:eastAsia="仿宋" w:cs="仿宋"/>
                <w:color w:val="auto"/>
                <w:szCs w:val="21"/>
                <w:highlight w:val="none"/>
                <w:u w:val="none" w:color="auto"/>
              </w:rPr>
            </w:pPr>
          </w:p>
        </w:tc>
        <w:tc>
          <w:tcPr>
            <w:tcW w:w="1322" w:type="dxa"/>
            <w:noWrap w:val="0"/>
            <w:vAlign w:val="center"/>
          </w:tcPr>
          <w:p w14:paraId="462C3CB8">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18FF497">
            <w:pPr>
              <w:ind w:right="-35"/>
              <w:jc w:val="center"/>
              <w:rPr>
                <w:rFonts w:hint="eastAsia" w:ascii="仿宋" w:hAnsi="仿宋" w:eastAsia="仿宋" w:cs="仿宋"/>
                <w:color w:val="auto"/>
                <w:szCs w:val="21"/>
                <w:highlight w:val="none"/>
                <w:u w:val="none" w:color="auto"/>
              </w:rPr>
            </w:pPr>
          </w:p>
        </w:tc>
      </w:tr>
      <w:tr w14:paraId="429F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6C8FE0C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36A7B2D9">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1BE66446">
            <w:pPr>
              <w:jc w:val="center"/>
              <w:rPr>
                <w:rFonts w:hint="eastAsia" w:ascii="仿宋" w:hAnsi="仿宋" w:eastAsia="仿宋" w:cs="仿宋"/>
                <w:color w:val="auto"/>
                <w:szCs w:val="21"/>
                <w:highlight w:val="none"/>
                <w:u w:val="none" w:color="auto"/>
              </w:rPr>
            </w:pPr>
          </w:p>
        </w:tc>
        <w:tc>
          <w:tcPr>
            <w:tcW w:w="1322" w:type="dxa"/>
            <w:noWrap w:val="0"/>
            <w:vAlign w:val="center"/>
          </w:tcPr>
          <w:p w14:paraId="63512FC2">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C0C7FC1">
            <w:pPr>
              <w:ind w:right="-35"/>
              <w:jc w:val="center"/>
              <w:rPr>
                <w:rFonts w:hint="eastAsia" w:ascii="仿宋" w:hAnsi="仿宋" w:eastAsia="仿宋" w:cs="仿宋"/>
                <w:color w:val="auto"/>
                <w:szCs w:val="21"/>
                <w:highlight w:val="none"/>
                <w:u w:val="none" w:color="auto"/>
              </w:rPr>
            </w:pPr>
          </w:p>
        </w:tc>
      </w:tr>
      <w:tr w14:paraId="091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8A211A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08E2E582">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1EC9E913">
            <w:pPr>
              <w:jc w:val="center"/>
              <w:rPr>
                <w:rFonts w:hint="eastAsia" w:ascii="仿宋" w:hAnsi="仿宋" w:eastAsia="仿宋" w:cs="仿宋"/>
                <w:color w:val="auto"/>
                <w:szCs w:val="21"/>
                <w:highlight w:val="none"/>
                <w:u w:val="none" w:color="auto"/>
              </w:rPr>
            </w:pPr>
          </w:p>
        </w:tc>
        <w:tc>
          <w:tcPr>
            <w:tcW w:w="1322" w:type="dxa"/>
            <w:noWrap w:val="0"/>
            <w:vAlign w:val="center"/>
          </w:tcPr>
          <w:p w14:paraId="497A2C4D">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74439E6">
            <w:pPr>
              <w:ind w:right="-35"/>
              <w:jc w:val="center"/>
              <w:rPr>
                <w:rFonts w:hint="eastAsia" w:ascii="仿宋" w:hAnsi="仿宋" w:eastAsia="仿宋" w:cs="仿宋"/>
                <w:color w:val="auto"/>
                <w:szCs w:val="21"/>
                <w:highlight w:val="none"/>
                <w:u w:val="none" w:color="auto"/>
              </w:rPr>
            </w:pPr>
          </w:p>
        </w:tc>
      </w:tr>
      <w:tr w14:paraId="30DE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34AEB34A">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1A208889">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2BBC7532">
            <w:pPr>
              <w:jc w:val="center"/>
              <w:rPr>
                <w:rFonts w:hint="eastAsia" w:ascii="仿宋" w:hAnsi="仿宋" w:eastAsia="仿宋" w:cs="仿宋"/>
                <w:color w:val="auto"/>
                <w:szCs w:val="21"/>
                <w:highlight w:val="none"/>
                <w:u w:val="none" w:color="auto"/>
              </w:rPr>
            </w:pPr>
          </w:p>
        </w:tc>
        <w:tc>
          <w:tcPr>
            <w:tcW w:w="1322" w:type="dxa"/>
            <w:noWrap w:val="0"/>
            <w:vAlign w:val="center"/>
          </w:tcPr>
          <w:p w14:paraId="39C421FD">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4A946F27">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4E3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76BA813B">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4A04D3EA">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33770617">
            <w:pPr>
              <w:jc w:val="center"/>
              <w:rPr>
                <w:rFonts w:hint="eastAsia" w:ascii="仿宋" w:hAnsi="仿宋" w:eastAsia="仿宋" w:cs="仿宋"/>
                <w:color w:val="auto"/>
                <w:szCs w:val="21"/>
                <w:highlight w:val="none"/>
                <w:u w:val="none" w:color="auto"/>
              </w:rPr>
            </w:pPr>
          </w:p>
        </w:tc>
        <w:tc>
          <w:tcPr>
            <w:tcW w:w="1322" w:type="dxa"/>
            <w:noWrap w:val="0"/>
            <w:vAlign w:val="center"/>
          </w:tcPr>
          <w:p w14:paraId="46ADEEAF">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2686EC3D">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79B8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712659C4">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7793FA8D">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0C3225DE">
            <w:pPr>
              <w:jc w:val="center"/>
              <w:rPr>
                <w:rFonts w:hint="eastAsia" w:ascii="仿宋" w:hAnsi="仿宋" w:eastAsia="仿宋" w:cs="仿宋"/>
                <w:color w:val="auto"/>
                <w:szCs w:val="21"/>
                <w:highlight w:val="none"/>
                <w:u w:val="none" w:color="auto"/>
              </w:rPr>
            </w:pPr>
          </w:p>
        </w:tc>
        <w:tc>
          <w:tcPr>
            <w:tcW w:w="1322" w:type="dxa"/>
            <w:noWrap w:val="0"/>
            <w:vAlign w:val="center"/>
          </w:tcPr>
          <w:p w14:paraId="17EA103B">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37FF5267">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2A5B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6D8B506C">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384511D8">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32F41DF4">
            <w:pPr>
              <w:rPr>
                <w:rFonts w:hint="eastAsia" w:ascii="仿宋" w:hAnsi="仿宋" w:eastAsia="仿宋" w:cs="仿宋"/>
                <w:color w:val="auto"/>
                <w:szCs w:val="21"/>
                <w:highlight w:val="none"/>
                <w:u w:val="none" w:color="auto"/>
              </w:rPr>
            </w:pPr>
          </w:p>
        </w:tc>
      </w:tr>
    </w:tbl>
    <w:p w14:paraId="20E62D6A">
      <w:pPr>
        <w:rPr>
          <w:rFonts w:hint="eastAsia" w:ascii="仿宋" w:hAnsi="仿宋" w:eastAsia="仿宋" w:cs="仿宋"/>
          <w:color w:val="auto"/>
          <w:sz w:val="24"/>
          <w:highlight w:val="none"/>
          <w:u w:val="none" w:color="auto"/>
        </w:rPr>
      </w:pPr>
    </w:p>
    <w:p w14:paraId="6F78FA47">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36BFA9CA">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58C3C138">
      <w:pPr>
        <w:rPr>
          <w:rFonts w:hint="eastAsia" w:ascii="仿宋" w:hAnsi="仿宋" w:eastAsia="仿宋" w:cs="仿宋"/>
          <w:color w:val="auto"/>
          <w:szCs w:val="21"/>
          <w:highlight w:val="none"/>
          <w:u w:val="none" w:color="auto"/>
          <w:lang w:val="en-GB"/>
        </w:rPr>
      </w:pPr>
    </w:p>
    <w:p w14:paraId="74CCA92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2BBC6B5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712647D">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5DB5501F">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40A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428D604D">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70AC08CA">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0195A0F6">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12604D17">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10C5C696">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384B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624C8C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53A1E787">
            <w:pPr>
              <w:jc w:val="center"/>
              <w:rPr>
                <w:rFonts w:hint="eastAsia" w:ascii="仿宋" w:hAnsi="仿宋" w:eastAsia="仿宋" w:cs="仿宋"/>
                <w:color w:val="auto"/>
                <w:szCs w:val="21"/>
                <w:highlight w:val="none"/>
                <w:u w:val="none" w:color="auto"/>
              </w:rPr>
            </w:pPr>
          </w:p>
        </w:tc>
        <w:tc>
          <w:tcPr>
            <w:tcW w:w="2787" w:type="dxa"/>
            <w:noWrap w:val="0"/>
            <w:vAlign w:val="center"/>
          </w:tcPr>
          <w:p w14:paraId="385A57E2">
            <w:pPr>
              <w:jc w:val="center"/>
              <w:rPr>
                <w:rFonts w:hint="eastAsia" w:ascii="仿宋" w:hAnsi="仿宋" w:eastAsia="仿宋" w:cs="仿宋"/>
                <w:color w:val="auto"/>
                <w:szCs w:val="21"/>
                <w:highlight w:val="none"/>
                <w:u w:val="none" w:color="auto"/>
              </w:rPr>
            </w:pPr>
          </w:p>
        </w:tc>
        <w:tc>
          <w:tcPr>
            <w:tcW w:w="1533" w:type="dxa"/>
            <w:noWrap w:val="0"/>
            <w:vAlign w:val="center"/>
          </w:tcPr>
          <w:p w14:paraId="5E00D6B3">
            <w:pPr>
              <w:jc w:val="center"/>
              <w:rPr>
                <w:rFonts w:hint="eastAsia" w:ascii="仿宋" w:hAnsi="仿宋" w:eastAsia="仿宋" w:cs="仿宋"/>
                <w:color w:val="auto"/>
                <w:szCs w:val="21"/>
                <w:highlight w:val="none"/>
                <w:u w:val="none" w:color="auto"/>
              </w:rPr>
            </w:pPr>
          </w:p>
        </w:tc>
        <w:tc>
          <w:tcPr>
            <w:tcW w:w="1518" w:type="dxa"/>
            <w:noWrap w:val="0"/>
            <w:vAlign w:val="center"/>
          </w:tcPr>
          <w:p w14:paraId="1A68B48E">
            <w:pPr>
              <w:jc w:val="center"/>
              <w:rPr>
                <w:rFonts w:hint="eastAsia" w:ascii="仿宋" w:hAnsi="仿宋" w:eastAsia="仿宋" w:cs="仿宋"/>
                <w:color w:val="auto"/>
                <w:szCs w:val="21"/>
                <w:highlight w:val="none"/>
                <w:u w:val="none" w:color="auto"/>
              </w:rPr>
            </w:pPr>
          </w:p>
        </w:tc>
      </w:tr>
      <w:tr w14:paraId="0890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D7120D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012A9EC6">
            <w:pPr>
              <w:jc w:val="center"/>
              <w:rPr>
                <w:rFonts w:hint="eastAsia" w:ascii="仿宋" w:hAnsi="仿宋" w:eastAsia="仿宋" w:cs="仿宋"/>
                <w:color w:val="auto"/>
                <w:szCs w:val="21"/>
                <w:highlight w:val="none"/>
                <w:u w:val="none" w:color="auto"/>
              </w:rPr>
            </w:pPr>
          </w:p>
        </w:tc>
        <w:tc>
          <w:tcPr>
            <w:tcW w:w="2787" w:type="dxa"/>
            <w:noWrap w:val="0"/>
            <w:vAlign w:val="center"/>
          </w:tcPr>
          <w:p w14:paraId="207DB393">
            <w:pPr>
              <w:jc w:val="center"/>
              <w:rPr>
                <w:rFonts w:hint="eastAsia" w:ascii="仿宋" w:hAnsi="仿宋" w:eastAsia="仿宋" w:cs="仿宋"/>
                <w:color w:val="auto"/>
                <w:szCs w:val="21"/>
                <w:highlight w:val="none"/>
                <w:u w:val="none" w:color="auto"/>
              </w:rPr>
            </w:pPr>
          </w:p>
        </w:tc>
        <w:tc>
          <w:tcPr>
            <w:tcW w:w="1533" w:type="dxa"/>
            <w:noWrap w:val="0"/>
            <w:vAlign w:val="center"/>
          </w:tcPr>
          <w:p w14:paraId="79386762">
            <w:pPr>
              <w:pStyle w:val="20"/>
              <w:rPr>
                <w:rFonts w:hint="eastAsia" w:ascii="仿宋" w:hAnsi="仿宋" w:eastAsia="仿宋" w:cs="仿宋"/>
                <w:color w:val="auto"/>
                <w:highlight w:val="none"/>
                <w:u w:val="none" w:color="auto"/>
              </w:rPr>
            </w:pPr>
          </w:p>
        </w:tc>
        <w:tc>
          <w:tcPr>
            <w:tcW w:w="1518" w:type="dxa"/>
            <w:noWrap w:val="0"/>
            <w:vAlign w:val="center"/>
          </w:tcPr>
          <w:p w14:paraId="20A40AA1">
            <w:pPr>
              <w:jc w:val="center"/>
              <w:rPr>
                <w:rFonts w:hint="eastAsia" w:ascii="仿宋" w:hAnsi="仿宋" w:eastAsia="仿宋" w:cs="仿宋"/>
                <w:color w:val="auto"/>
                <w:szCs w:val="21"/>
                <w:highlight w:val="none"/>
                <w:u w:val="none" w:color="auto"/>
              </w:rPr>
            </w:pPr>
          </w:p>
        </w:tc>
      </w:tr>
      <w:tr w14:paraId="1234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564BD7A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5077840E">
            <w:pPr>
              <w:jc w:val="center"/>
              <w:rPr>
                <w:rFonts w:hint="eastAsia" w:ascii="仿宋" w:hAnsi="仿宋" w:eastAsia="仿宋" w:cs="仿宋"/>
                <w:color w:val="auto"/>
                <w:szCs w:val="21"/>
                <w:highlight w:val="none"/>
                <w:u w:val="none" w:color="auto"/>
              </w:rPr>
            </w:pPr>
          </w:p>
        </w:tc>
        <w:tc>
          <w:tcPr>
            <w:tcW w:w="2787" w:type="dxa"/>
            <w:noWrap w:val="0"/>
            <w:vAlign w:val="center"/>
          </w:tcPr>
          <w:p w14:paraId="549098CF">
            <w:pPr>
              <w:jc w:val="center"/>
              <w:rPr>
                <w:rFonts w:hint="eastAsia" w:ascii="仿宋" w:hAnsi="仿宋" w:eastAsia="仿宋" w:cs="仿宋"/>
                <w:color w:val="auto"/>
                <w:szCs w:val="21"/>
                <w:highlight w:val="none"/>
                <w:u w:val="none" w:color="auto"/>
              </w:rPr>
            </w:pPr>
          </w:p>
        </w:tc>
        <w:tc>
          <w:tcPr>
            <w:tcW w:w="1533" w:type="dxa"/>
            <w:noWrap w:val="0"/>
            <w:vAlign w:val="center"/>
          </w:tcPr>
          <w:p w14:paraId="2E554F75">
            <w:pPr>
              <w:jc w:val="center"/>
              <w:rPr>
                <w:rFonts w:hint="eastAsia" w:ascii="仿宋" w:hAnsi="仿宋" w:eastAsia="仿宋" w:cs="仿宋"/>
                <w:color w:val="auto"/>
                <w:szCs w:val="21"/>
                <w:highlight w:val="none"/>
                <w:u w:val="none" w:color="auto"/>
              </w:rPr>
            </w:pPr>
          </w:p>
        </w:tc>
        <w:tc>
          <w:tcPr>
            <w:tcW w:w="1518" w:type="dxa"/>
            <w:noWrap w:val="0"/>
            <w:vAlign w:val="center"/>
          </w:tcPr>
          <w:p w14:paraId="588648FD">
            <w:pPr>
              <w:jc w:val="center"/>
              <w:rPr>
                <w:rFonts w:hint="eastAsia" w:ascii="仿宋" w:hAnsi="仿宋" w:eastAsia="仿宋" w:cs="仿宋"/>
                <w:color w:val="auto"/>
                <w:szCs w:val="21"/>
                <w:highlight w:val="none"/>
                <w:u w:val="none" w:color="auto"/>
              </w:rPr>
            </w:pPr>
          </w:p>
        </w:tc>
      </w:tr>
      <w:tr w14:paraId="4DDE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2BAD47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37C9B903">
            <w:pPr>
              <w:jc w:val="center"/>
              <w:rPr>
                <w:rFonts w:hint="eastAsia" w:ascii="仿宋" w:hAnsi="仿宋" w:eastAsia="仿宋" w:cs="仿宋"/>
                <w:color w:val="auto"/>
                <w:szCs w:val="21"/>
                <w:highlight w:val="none"/>
                <w:u w:val="none" w:color="auto"/>
              </w:rPr>
            </w:pPr>
          </w:p>
        </w:tc>
        <w:tc>
          <w:tcPr>
            <w:tcW w:w="2787" w:type="dxa"/>
            <w:noWrap w:val="0"/>
            <w:vAlign w:val="center"/>
          </w:tcPr>
          <w:p w14:paraId="67A97087">
            <w:pPr>
              <w:jc w:val="center"/>
              <w:rPr>
                <w:rFonts w:hint="eastAsia" w:ascii="仿宋" w:hAnsi="仿宋" w:eastAsia="仿宋" w:cs="仿宋"/>
                <w:color w:val="auto"/>
                <w:szCs w:val="21"/>
                <w:highlight w:val="none"/>
                <w:u w:val="none" w:color="auto"/>
              </w:rPr>
            </w:pPr>
          </w:p>
        </w:tc>
        <w:tc>
          <w:tcPr>
            <w:tcW w:w="1533" w:type="dxa"/>
            <w:noWrap w:val="0"/>
            <w:vAlign w:val="center"/>
          </w:tcPr>
          <w:p w14:paraId="2BC6D28D">
            <w:pPr>
              <w:jc w:val="center"/>
              <w:rPr>
                <w:rFonts w:hint="eastAsia" w:ascii="仿宋" w:hAnsi="仿宋" w:eastAsia="仿宋" w:cs="仿宋"/>
                <w:color w:val="auto"/>
                <w:szCs w:val="21"/>
                <w:highlight w:val="none"/>
                <w:u w:val="none" w:color="auto"/>
              </w:rPr>
            </w:pPr>
          </w:p>
        </w:tc>
        <w:tc>
          <w:tcPr>
            <w:tcW w:w="1518" w:type="dxa"/>
            <w:noWrap w:val="0"/>
            <w:vAlign w:val="center"/>
          </w:tcPr>
          <w:p w14:paraId="0653E818">
            <w:pPr>
              <w:jc w:val="center"/>
              <w:rPr>
                <w:rFonts w:hint="eastAsia" w:ascii="仿宋" w:hAnsi="仿宋" w:eastAsia="仿宋" w:cs="仿宋"/>
                <w:color w:val="auto"/>
                <w:szCs w:val="21"/>
                <w:highlight w:val="none"/>
                <w:u w:val="none" w:color="auto"/>
              </w:rPr>
            </w:pPr>
          </w:p>
        </w:tc>
      </w:tr>
    </w:tbl>
    <w:p w14:paraId="6C4B2293">
      <w:pPr>
        <w:rPr>
          <w:rFonts w:hint="eastAsia" w:ascii="仿宋" w:hAnsi="仿宋" w:eastAsia="仿宋" w:cs="仿宋"/>
          <w:color w:val="auto"/>
          <w:sz w:val="24"/>
          <w:highlight w:val="none"/>
          <w:u w:val="none" w:color="auto"/>
        </w:rPr>
      </w:pPr>
    </w:p>
    <w:p w14:paraId="1F121FE7">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5E256255">
      <w:pPr>
        <w:adjustRightInd w:val="0"/>
        <w:snapToGrid w:val="0"/>
        <w:spacing w:line="300" w:lineRule="auto"/>
        <w:rPr>
          <w:rFonts w:hint="eastAsia" w:ascii="仿宋" w:hAnsi="仿宋" w:eastAsia="仿宋" w:cs="仿宋"/>
          <w:color w:val="auto"/>
          <w:sz w:val="24"/>
          <w:highlight w:val="none"/>
          <w:u w:val="none" w:color="auto"/>
        </w:rPr>
      </w:pPr>
    </w:p>
    <w:p w14:paraId="797E230E">
      <w:pPr>
        <w:adjustRightInd w:val="0"/>
        <w:snapToGrid w:val="0"/>
        <w:spacing w:line="300" w:lineRule="auto"/>
        <w:rPr>
          <w:rFonts w:hint="eastAsia" w:ascii="仿宋" w:hAnsi="仿宋" w:eastAsia="仿宋" w:cs="仿宋"/>
          <w:color w:val="auto"/>
          <w:sz w:val="24"/>
          <w:highlight w:val="none"/>
          <w:u w:val="none" w:color="auto"/>
        </w:rPr>
      </w:pPr>
    </w:p>
    <w:p w14:paraId="62FB1867">
      <w:pPr>
        <w:adjustRightInd w:val="0"/>
        <w:snapToGrid w:val="0"/>
        <w:spacing w:line="300" w:lineRule="auto"/>
        <w:rPr>
          <w:rFonts w:hint="eastAsia" w:ascii="仿宋" w:hAnsi="仿宋" w:eastAsia="仿宋" w:cs="仿宋"/>
          <w:color w:val="auto"/>
          <w:sz w:val="24"/>
          <w:highlight w:val="none"/>
          <w:u w:val="none" w:color="auto"/>
        </w:rPr>
      </w:pPr>
    </w:p>
    <w:p w14:paraId="485736F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5222FE6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4483201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F83944A">
      <w:pPr>
        <w:adjustRightInd w:val="0"/>
        <w:snapToGrid w:val="0"/>
        <w:spacing w:line="300" w:lineRule="auto"/>
        <w:rPr>
          <w:rFonts w:hint="eastAsia"/>
          <w:color w:val="auto"/>
          <w:highlight w:val="none"/>
          <w:u w:val="none" w:color="auto"/>
        </w:rPr>
      </w:pPr>
    </w:p>
    <w:p w14:paraId="3432D718">
      <w:pPr>
        <w:adjustRightInd w:val="0"/>
        <w:snapToGrid w:val="0"/>
        <w:spacing w:line="300" w:lineRule="auto"/>
        <w:rPr>
          <w:rFonts w:hint="eastAsia"/>
          <w:color w:val="auto"/>
          <w:highlight w:val="none"/>
          <w:u w:val="none" w:color="auto"/>
        </w:rPr>
      </w:pPr>
    </w:p>
    <w:p w14:paraId="01444E6D">
      <w:pPr>
        <w:adjustRightInd w:val="0"/>
        <w:snapToGrid w:val="0"/>
        <w:spacing w:line="300" w:lineRule="auto"/>
        <w:rPr>
          <w:rFonts w:hint="eastAsia"/>
          <w:color w:val="auto"/>
          <w:highlight w:val="none"/>
          <w:u w:val="none" w:color="auto"/>
        </w:rPr>
      </w:pPr>
    </w:p>
    <w:p w14:paraId="499C2A49">
      <w:pPr>
        <w:adjustRightInd w:val="0"/>
        <w:snapToGrid w:val="0"/>
        <w:spacing w:line="300" w:lineRule="auto"/>
        <w:rPr>
          <w:rFonts w:hint="eastAsia"/>
          <w:color w:val="auto"/>
          <w:highlight w:val="none"/>
          <w:u w:val="none" w:color="auto"/>
        </w:rPr>
      </w:pPr>
    </w:p>
    <w:p w14:paraId="4804BAE5">
      <w:pPr>
        <w:adjustRightInd w:val="0"/>
        <w:snapToGrid w:val="0"/>
        <w:spacing w:line="300" w:lineRule="auto"/>
        <w:rPr>
          <w:rFonts w:hint="eastAsia"/>
          <w:color w:val="auto"/>
          <w:highlight w:val="none"/>
          <w:u w:val="none" w:color="auto"/>
        </w:rPr>
      </w:pPr>
    </w:p>
    <w:p w14:paraId="02223F90">
      <w:pPr>
        <w:adjustRightInd w:val="0"/>
        <w:snapToGrid w:val="0"/>
        <w:spacing w:line="300" w:lineRule="auto"/>
        <w:rPr>
          <w:rFonts w:hint="eastAsia"/>
          <w:color w:val="auto"/>
          <w:highlight w:val="none"/>
          <w:u w:val="none" w:color="auto"/>
        </w:rPr>
      </w:pPr>
    </w:p>
    <w:p w14:paraId="545DEB02">
      <w:pPr>
        <w:adjustRightInd w:val="0"/>
        <w:snapToGrid w:val="0"/>
        <w:spacing w:line="300" w:lineRule="auto"/>
        <w:rPr>
          <w:rFonts w:hint="eastAsia"/>
          <w:color w:val="auto"/>
          <w:highlight w:val="none"/>
          <w:u w:val="none" w:color="auto"/>
        </w:rPr>
      </w:pPr>
    </w:p>
    <w:p w14:paraId="3324ACFE">
      <w:pPr>
        <w:adjustRightInd w:val="0"/>
        <w:snapToGrid w:val="0"/>
        <w:spacing w:line="300" w:lineRule="auto"/>
        <w:rPr>
          <w:rFonts w:hint="eastAsia"/>
          <w:color w:val="auto"/>
          <w:highlight w:val="none"/>
          <w:u w:val="none" w:color="auto"/>
        </w:rPr>
      </w:pPr>
    </w:p>
    <w:p w14:paraId="0CCDB1B6">
      <w:pPr>
        <w:adjustRightInd w:val="0"/>
        <w:snapToGrid w:val="0"/>
        <w:spacing w:line="300" w:lineRule="auto"/>
        <w:rPr>
          <w:rFonts w:hint="eastAsia"/>
          <w:color w:val="auto"/>
          <w:highlight w:val="none"/>
          <w:u w:val="none" w:color="auto"/>
        </w:rPr>
      </w:pPr>
    </w:p>
    <w:p w14:paraId="71B47839">
      <w:pPr>
        <w:adjustRightInd w:val="0"/>
        <w:snapToGrid w:val="0"/>
        <w:spacing w:line="300" w:lineRule="auto"/>
        <w:rPr>
          <w:rFonts w:hint="eastAsia"/>
          <w:color w:val="auto"/>
          <w:highlight w:val="none"/>
          <w:u w:val="none" w:color="auto"/>
        </w:rPr>
      </w:pPr>
    </w:p>
    <w:p w14:paraId="745D8DDC">
      <w:pPr>
        <w:adjustRightInd w:val="0"/>
        <w:snapToGrid w:val="0"/>
        <w:spacing w:line="300" w:lineRule="auto"/>
        <w:rPr>
          <w:rFonts w:hint="eastAsia"/>
          <w:color w:val="auto"/>
          <w:highlight w:val="none"/>
          <w:u w:val="none" w:color="auto"/>
        </w:rPr>
      </w:pPr>
    </w:p>
    <w:p w14:paraId="5D17B3EF">
      <w:pPr>
        <w:adjustRightInd w:val="0"/>
        <w:snapToGrid w:val="0"/>
        <w:spacing w:line="300" w:lineRule="auto"/>
        <w:rPr>
          <w:rFonts w:hint="eastAsia"/>
          <w:color w:val="auto"/>
          <w:highlight w:val="none"/>
          <w:u w:val="none" w:color="auto"/>
        </w:rPr>
      </w:pPr>
    </w:p>
    <w:p w14:paraId="2DB28976">
      <w:pPr>
        <w:adjustRightInd w:val="0"/>
        <w:snapToGrid w:val="0"/>
        <w:spacing w:line="300" w:lineRule="auto"/>
        <w:rPr>
          <w:rFonts w:hint="eastAsia"/>
          <w:color w:val="auto"/>
          <w:highlight w:val="none"/>
          <w:u w:val="none" w:color="auto"/>
        </w:rPr>
      </w:pPr>
    </w:p>
    <w:p w14:paraId="1ED6F6BB">
      <w:pPr>
        <w:adjustRightInd w:val="0"/>
        <w:snapToGrid w:val="0"/>
        <w:spacing w:line="300" w:lineRule="auto"/>
        <w:rPr>
          <w:rFonts w:hint="eastAsia"/>
          <w:color w:val="auto"/>
          <w:highlight w:val="none"/>
          <w:u w:val="none" w:color="auto"/>
        </w:rPr>
      </w:pPr>
    </w:p>
    <w:p w14:paraId="5A18A763">
      <w:pPr>
        <w:adjustRightInd w:val="0"/>
        <w:snapToGrid w:val="0"/>
        <w:spacing w:line="300" w:lineRule="auto"/>
        <w:rPr>
          <w:rFonts w:hint="eastAsia"/>
          <w:color w:val="auto"/>
          <w:highlight w:val="none"/>
          <w:u w:val="none" w:color="auto"/>
        </w:rPr>
      </w:pPr>
    </w:p>
    <w:p w14:paraId="6414F639">
      <w:pPr>
        <w:adjustRightInd w:val="0"/>
        <w:snapToGrid w:val="0"/>
        <w:spacing w:line="300" w:lineRule="auto"/>
        <w:rPr>
          <w:rFonts w:hint="eastAsia"/>
          <w:color w:val="auto"/>
          <w:highlight w:val="none"/>
          <w:u w:val="none" w:color="auto"/>
        </w:rPr>
      </w:pPr>
    </w:p>
    <w:p w14:paraId="4D2CFBF1">
      <w:pPr>
        <w:adjustRightInd w:val="0"/>
        <w:snapToGrid w:val="0"/>
        <w:spacing w:line="300" w:lineRule="auto"/>
        <w:rPr>
          <w:rFonts w:hint="eastAsia"/>
          <w:color w:val="auto"/>
          <w:highlight w:val="none"/>
          <w:u w:val="none" w:color="auto"/>
        </w:rPr>
      </w:pPr>
    </w:p>
    <w:p w14:paraId="316DF505">
      <w:pPr>
        <w:adjustRightInd w:val="0"/>
        <w:snapToGrid w:val="0"/>
        <w:spacing w:line="300" w:lineRule="auto"/>
        <w:rPr>
          <w:rFonts w:hint="eastAsia"/>
          <w:color w:val="auto"/>
          <w:highlight w:val="none"/>
          <w:u w:val="none" w:color="auto"/>
        </w:rPr>
      </w:pPr>
    </w:p>
    <w:p w14:paraId="007622E5">
      <w:pPr>
        <w:adjustRightInd w:val="0"/>
        <w:snapToGrid w:val="0"/>
        <w:spacing w:line="300" w:lineRule="auto"/>
        <w:rPr>
          <w:rFonts w:hint="eastAsia"/>
          <w:color w:val="auto"/>
          <w:highlight w:val="none"/>
          <w:u w:val="none" w:color="auto"/>
        </w:rPr>
      </w:pPr>
    </w:p>
    <w:p w14:paraId="0F392B7A">
      <w:pPr>
        <w:adjustRightInd w:val="0"/>
        <w:snapToGrid w:val="0"/>
        <w:spacing w:line="300" w:lineRule="auto"/>
        <w:rPr>
          <w:rFonts w:hint="eastAsia"/>
          <w:color w:val="auto"/>
          <w:highlight w:val="none"/>
          <w:u w:val="none" w:color="auto"/>
        </w:rPr>
      </w:pPr>
    </w:p>
    <w:p w14:paraId="1A08585B">
      <w:pPr>
        <w:adjustRightInd w:val="0"/>
        <w:snapToGrid w:val="0"/>
        <w:spacing w:line="300" w:lineRule="auto"/>
        <w:rPr>
          <w:rFonts w:hint="eastAsia"/>
          <w:color w:val="auto"/>
          <w:highlight w:val="none"/>
          <w:u w:val="none" w:color="auto"/>
        </w:rPr>
      </w:pPr>
    </w:p>
    <w:p w14:paraId="2F321EAF">
      <w:pPr>
        <w:adjustRightInd w:val="0"/>
        <w:snapToGrid w:val="0"/>
        <w:spacing w:line="300" w:lineRule="auto"/>
        <w:rPr>
          <w:rFonts w:hint="eastAsia"/>
          <w:color w:val="auto"/>
          <w:highlight w:val="none"/>
          <w:u w:val="none" w:color="auto"/>
        </w:rPr>
      </w:pPr>
    </w:p>
    <w:p w14:paraId="7078FBB2">
      <w:pPr>
        <w:pStyle w:val="9"/>
        <w:rPr>
          <w:rFonts w:hint="eastAsia"/>
          <w:color w:val="auto"/>
          <w:highlight w:val="none"/>
          <w:u w:val="none" w:color="auto"/>
        </w:rPr>
      </w:pPr>
    </w:p>
    <w:p w14:paraId="7E016295">
      <w:pPr>
        <w:adjustRightInd w:val="0"/>
        <w:snapToGrid w:val="0"/>
        <w:spacing w:line="300" w:lineRule="auto"/>
        <w:rPr>
          <w:rFonts w:hint="eastAsia"/>
          <w:color w:val="auto"/>
          <w:highlight w:val="none"/>
          <w:u w:val="none" w:color="auto"/>
        </w:rPr>
      </w:pPr>
    </w:p>
    <w:p w14:paraId="791BE213">
      <w:pPr>
        <w:adjustRightInd w:val="0"/>
        <w:snapToGrid w:val="0"/>
        <w:spacing w:line="300" w:lineRule="auto"/>
        <w:rPr>
          <w:rFonts w:hint="eastAsia"/>
          <w:color w:val="auto"/>
          <w:highlight w:val="none"/>
          <w:u w:val="none" w:color="auto"/>
        </w:rPr>
      </w:pPr>
    </w:p>
    <w:p w14:paraId="3DCD2C01">
      <w:pPr>
        <w:adjustRightInd w:val="0"/>
        <w:snapToGrid w:val="0"/>
        <w:spacing w:line="300" w:lineRule="auto"/>
        <w:rPr>
          <w:rFonts w:hint="eastAsia"/>
          <w:color w:val="auto"/>
          <w:highlight w:val="none"/>
          <w:u w:val="none" w:color="auto"/>
        </w:rPr>
      </w:pPr>
    </w:p>
    <w:p w14:paraId="39A12BB3">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4248114F">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6DB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6A2D99ED">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504A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128E126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7F7C2F5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5058E91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33ED96F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232049B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1EC945A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1938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21D8298D">
            <w:pPr>
              <w:rPr>
                <w:rFonts w:hint="eastAsia" w:ascii="仿宋" w:hAnsi="仿宋" w:eastAsia="仿宋" w:cs="仿宋"/>
                <w:color w:val="auto"/>
                <w:szCs w:val="21"/>
                <w:highlight w:val="none"/>
                <w:u w:val="none" w:color="auto"/>
              </w:rPr>
            </w:pPr>
          </w:p>
        </w:tc>
        <w:tc>
          <w:tcPr>
            <w:tcW w:w="1077" w:type="dxa"/>
            <w:noWrap w:val="0"/>
            <w:vAlign w:val="center"/>
          </w:tcPr>
          <w:p w14:paraId="1CE56D26">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33A746F2">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444DEA91">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4F8FECBC">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4466F7C5">
            <w:pPr>
              <w:spacing w:line="380" w:lineRule="exact"/>
              <w:ind w:left="40" w:leftChars="19"/>
              <w:jc w:val="left"/>
              <w:rPr>
                <w:rFonts w:hint="eastAsia" w:ascii="仿宋" w:hAnsi="仿宋" w:eastAsia="仿宋" w:cs="仿宋"/>
                <w:color w:val="auto"/>
                <w:szCs w:val="21"/>
                <w:highlight w:val="none"/>
                <w:u w:val="none" w:color="auto"/>
                <w:lang w:val="zh-CN"/>
              </w:rPr>
            </w:pPr>
          </w:p>
        </w:tc>
      </w:tr>
      <w:tr w14:paraId="6638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3AB51B31">
            <w:pPr>
              <w:rPr>
                <w:rFonts w:hint="eastAsia" w:ascii="仿宋" w:hAnsi="仿宋" w:eastAsia="仿宋" w:cs="仿宋"/>
                <w:color w:val="auto"/>
                <w:szCs w:val="21"/>
                <w:highlight w:val="none"/>
                <w:u w:val="none" w:color="auto"/>
              </w:rPr>
            </w:pPr>
          </w:p>
        </w:tc>
        <w:tc>
          <w:tcPr>
            <w:tcW w:w="1077" w:type="dxa"/>
            <w:noWrap w:val="0"/>
            <w:vAlign w:val="center"/>
          </w:tcPr>
          <w:p w14:paraId="1D51FA3C">
            <w:pPr>
              <w:jc w:val="center"/>
              <w:rPr>
                <w:rFonts w:hint="eastAsia" w:ascii="仿宋" w:hAnsi="仿宋" w:eastAsia="仿宋" w:cs="仿宋"/>
                <w:color w:val="auto"/>
                <w:szCs w:val="21"/>
                <w:highlight w:val="none"/>
                <w:u w:val="none" w:color="auto"/>
              </w:rPr>
            </w:pPr>
          </w:p>
        </w:tc>
        <w:tc>
          <w:tcPr>
            <w:tcW w:w="3651" w:type="dxa"/>
            <w:noWrap w:val="0"/>
            <w:vAlign w:val="top"/>
          </w:tcPr>
          <w:p w14:paraId="66D559D9">
            <w:pPr>
              <w:jc w:val="left"/>
              <w:rPr>
                <w:rFonts w:hint="eastAsia" w:ascii="仿宋" w:hAnsi="仿宋" w:eastAsia="仿宋" w:cs="仿宋"/>
                <w:color w:val="auto"/>
                <w:szCs w:val="21"/>
                <w:highlight w:val="none"/>
                <w:u w:val="none" w:color="auto"/>
              </w:rPr>
            </w:pPr>
          </w:p>
        </w:tc>
        <w:tc>
          <w:tcPr>
            <w:tcW w:w="736" w:type="dxa"/>
            <w:noWrap w:val="0"/>
            <w:vAlign w:val="top"/>
          </w:tcPr>
          <w:p w14:paraId="4B256A29">
            <w:pPr>
              <w:rPr>
                <w:rFonts w:hint="eastAsia" w:ascii="仿宋" w:hAnsi="仿宋" w:eastAsia="仿宋" w:cs="仿宋"/>
                <w:color w:val="auto"/>
                <w:szCs w:val="21"/>
                <w:highlight w:val="none"/>
                <w:u w:val="none" w:color="auto"/>
              </w:rPr>
            </w:pPr>
          </w:p>
        </w:tc>
        <w:tc>
          <w:tcPr>
            <w:tcW w:w="1430" w:type="dxa"/>
            <w:noWrap w:val="0"/>
            <w:vAlign w:val="top"/>
          </w:tcPr>
          <w:p w14:paraId="3A85C67A">
            <w:pPr>
              <w:rPr>
                <w:rFonts w:hint="eastAsia" w:ascii="仿宋" w:hAnsi="仿宋" w:eastAsia="仿宋" w:cs="仿宋"/>
                <w:color w:val="auto"/>
                <w:szCs w:val="21"/>
                <w:highlight w:val="none"/>
                <w:u w:val="none" w:color="auto"/>
              </w:rPr>
            </w:pPr>
          </w:p>
        </w:tc>
        <w:tc>
          <w:tcPr>
            <w:tcW w:w="1030" w:type="dxa"/>
            <w:noWrap w:val="0"/>
            <w:vAlign w:val="top"/>
          </w:tcPr>
          <w:p w14:paraId="34803447">
            <w:pPr>
              <w:rPr>
                <w:rFonts w:hint="eastAsia" w:ascii="仿宋" w:hAnsi="仿宋" w:eastAsia="仿宋" w:cs="仿宋"/>
                <w:color w:val="auto"/>
                <w:szCs w:val="21"/>
                <w:highlight w:val="none"/>
                <w:u w:val="none" w:color="auto"/>
              </w:rPr>
            </w:pPr>
          </w:p>
        </w:tc>
      </w:tr>
      <w:tr w14:paraId="22A8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51956D64">
            <w:pPr>
              <w:rPr>
                <w:rFonts w:hint="eastAsia" w:ascii="仿宋" w:hAnsi="仿宋" w:eastAsia="仿宋" w:cs="仿宋"/>
                <w:color w:val="auto"/>
                <w:szCs w:val="21"/>
                <w:highlight w:val="none"/>
                <w:u w:val="none" w:color="auto"/>
              </w:rPr>
            </w:pPr>
          </w:p>
        </w:tc>
        <w:tc>
          <w:tcPr>
            <w:tcW w:w="1077" w:type="dxa"/>
            <w:noWrap w:val="0"/>
            <w:vAlign w:val="center"/>
          </w:tcPr>
          <w:p w14:paraId="2FA04251">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4789D34A">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01B7FA92">
            <w:pPr>
              <w:rPr>
                <w:rFonts w:hint="eastAsia" w:ascii="仿宋" w:hAnsi="仿宋" w:eastAsia="仿宋" w:cs="仿宋"/>
                <w:color w:val="auto"/>
                <w:szCs w:val="21"/>
                <w:highlight w:val="none"/>
                <w:u w:val="none" w:color="auto"/>
              </w:rPr>
            </w:pPr>
          </w:p>
        </w:tc>
        <w:tc>
          <w:tcPr>
            <w:tcW w:w="1430" w:type="dxa"/>
            <w:noWrap w:val="0"/>
            <w:vAlign w:val="top"/>
          </w:tcPr>
          <w:p w14:paraId="46990873">
            <w:pPr>
              <w:rPr>
                <w:rFonts w:hint="eastAsia" w:ascii="仿宋" w:hAnsi="仿宋" w:eastAsia="仿宋" w:cs="仿宋"/>
                <w:color w:val="auto"/>
                <w:szCs w:val="21"/>
                <w:highlight w:val="none"/>
                <w:u w:val="none" w:color="auto"/>
              </w:rPr>
            </w:pPr>
          </w:p>
        </w:tc>
        <w:tc>
          <w:tcPr>
            <w:tcW w:w="1030" w:type="dxa"/>
            <w:noWrap w:val="0"/>
            <w:vAlign w:val="top"/>
          </w:tcPr>
          <w:p w14:paraId="3002FFCE">
            <w:pPr>
              <w:rPr>
                <w:rFonts w:hint="eastAsia" w:ascii="仿宋" w:hAnsi="仿宋" w:eastAsia="仿宋" w:cs="仿宋"/>
                <w:color w:val="auto"/>
                <w:szCs w:val="21"/>
                <w:highlight w:val="none"/>
                <w:u w:val="none" w:color="auto"/>
              </w:rPr>
            </w:pPr>
          </w:p>
        </w:tc>
      </w:tr>
    </w:tbl>
    <w:p w14:paraId="15EB7FBC">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1BCBA45B">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25578100">
      <w:pPr>
        <w:adjustRightInd w:val="0"/>
        <w:snapToGrid w:val="0"/>
        <w:spacing w:line="300" w:lineRule="auto"/>
        <w:rPr>
          <w:rFonts w:hint="eastAsia" w:ascii="仿宋" w:hAnsi="仿宋" w:eastAsia="仿宋" w:cs="仿宋"/>
          <w:color w:val="auto"/>
          <w:sz w:val="24"/>
          <w:highlight w:val="none"/>
          <w:u w:val="none" w:color="auto"/>
        </w:rPr>
      </w:pPr>
    </w:p>
    <w:p w14:paraId="7AB6080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432A7E0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名称（签章）：                        </w:t>
      </w:r>
    </w:p>
    <w:p w14:paraId="260BC6C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4E4DB79">
      <w:pPr>
        <w:adjustRightInd w:val="0"/>
        <w:snapToGrid w:val="0"/>
        <w:spacing w:line="300" w:lineRule="auto"/>
        <w:rPr>
          <w:rFonts w:hint="eastAsia" w:ascii="仿宋" w:hAnsi="仿宋" w:eastAsia="仿宋" w:cs="仿宋"/>
          <w:color w:val="auto"/>
          <w:sz w:val="24"/>
          <w:highlight w:val="none"/>
          <w:u w:val="none" w:color="auto"/>
        </w:rPr>
      </w:pPr>
    </w:p>
    <w:p w14:paraId="1F45DA2A">
      <w:pPr>
        <w:adjustRightInd w:val="0"/>
        <w:snapToGrid w:val="0"/>
        <w:spacing w:line="300" w:lineRule="auto"/>
        <w:rPr>
          <w:rFonts w:hint="default" w:eastAsia="仿宋"/>
          <w:color w:val="auto"/>
          <w:highlight w:val="none"/>
          <w:u w:val="none" w:color="auto"/>
          <w:lang w:val="en-US" w:eastAsia="zh-CN"/>
        </w:rPr>
      </w:pPr>
    </w:p>
    <w:p w14:paraId="69545DBB">
      <w:pPr>
        <w:pStyle w:val="9"/>
        <w:rPr>
          <w:rFonts w:hint="default" w:eastAsia="仿宋"/>
          <w:color w:val="auto"/>
          <w:highlight w:val="none"/>
          <w:u w:val="none" w:color="auto"/>
          <w:lang w:val="en-US" w:eastAsia="zh-CN"/>
        </w:rPr>
      </w:pPr>
    </w:p>
    <w:p w14:paraId="1D022828">
      <w:pPr>
        <w:rPr>
          <w:rFonts w:hint="default" w:eastAsia="仿宋"/>
          <w:color w:val="auto"/>
          <w:highlight w:val="none"/>
          <w:u w:val="none" w:color="auto"/>
          <w:lang w:val="en-US" w:eastAsia="zh-CN"/>
        </w:rPr>
      </w:pPr>
    </w:p>
    <w:p w14:paraId="2A5C0F38">
      <w:pPr>
        <w:pStyle w:val="9"/>
        <w:rPr>
          <w:rFonts w:hint="default" w:eastAsia="仿宋"/>
          <w:color w:val="auto"/>
          <w:highlight w:val="none"/>
          <w:u w:val="none" w:color="auto"/>
          <w:lang w:val="en-US" w:eastAsia="zh-CN"/>
        </w:rPr>
      </w:pPr>
    </w:p>
    <w:p w14:paraId="31B6673D">
      <w:pPr>
        <w:rPr>
          <w:rFonts w:hint="default" w:eastAsia="仿宋"/>
          <w:color w:val="auto"/>
          <w:highlight w:val="none"/>
          <w:u w:val="none" w:color="auto"/>
          <w:lang w:val="en-US" w:eastAsia="zh-CN"/>
        </w:rPr>
      </w:pPr>
    </w:p>
    <w:p w14:paraId="2F1BA834">
      <w:pPr>
        <w:pStyle w:val="9"/>
        <w:rPr>
          <w:rFonts w:hint="default" w:eastAsia="仿宋"/>
          <w:color w:val="auto"/>
          <w:highlight w:val="none"/>
          <w:u w:val="none" w:color="auto"/>
          <w:lang w:val="en-US" w:eastAsia="zh-CN"/>
        </w:rPr>
      </w:pPr>
    </w:p>
    <w:p w14:paraId="6F1021F7">
      <w:pPr>
        <w:rPr>
          <w:rFonts w:hint="default" w:eastAsia="仿宋"/>
          <w:color w:val="auto"/>
          <w:highlight w:val="none"/>
          <w:u w:val="none" w:color="auto"/>
          <w:lang w:val="en-US" w:eastAsia="zh-CN"/>
        </w:rPr>
      </w:pPr>
    </w:p>
    <w:p w14:paraId="6FB2579E">
      <w:pPr>
        <w:pStyle w:val="9"/>
        <w:rPr>
          <w:rFonts w:hint="default" w:eastAsia="仿宋"/>
          <w:color w:val="auto"/>
          <w:highlight w:val="none"/>
          <w:u w:val="none" w:color="auto"/>
          <w:lang w:val="en-US" w:eastAsia="zh-CN"/>
        </w:rPr>
      </w:pPr>
    </w:p>
    <w:p w14:paraId="3FF455A4">
      <w:pPr>
        <w:rPr>
          <w:rFonts w:hint="default" w:eastAsia="仿宋"/>
          <w:color w:val="auto"/>
          <w:highlight w:val="none"/>
          <w:u w:val="none" w:color="auto"/>
          <w:lang w:val="en-US" w:eastAsia="zh-CN"/>
        </w:rPr>
      </w:pPr>
    </w:p>
    <w:p w14:paraId="4D973134">
      <w:pPr>
        <w:pStyle w:val="9"/>
        <w:rPr>
          <w:rFonts w:hint="default" w:eastAsia="仿宋"/>
          <w:color w:val="auto"/>
          <w:highlight w:val="none"/>
          <w:u w:val="none" w:color="auto"/>
          <w:lang w:val="en-US" w:eastAsia="zh-CN"/>
        </w:rPr>
      </w:pPr>
    </w:p>
    <w:p w14:paraId="130C58EA">
      <w:pPr>
        <w:rPr>
          <w:rFonts w:hint="default" w:eastAsia="仿宋"/>
          <w:color w:val="auto"/>
          <w:highlight w:val="none"/>
          <w:u w:val="none" w:color="auto"/>
          <w:lang w:val="en-US" w:eastAsia="zh-CN"/>
        </w:rPr>
      </w:pPr>
    </w:p>
    <w:p w14:paraId="176542AA">
      <w:pPr>
        <w:pStyle w:val="9"/>
        <w:rPr>
          <w:rFonts w:hint="default" w:eastAsia="仿宋"/>
          <w:color w:val="auto"/>
          <w:highlight w:val="none"/>
          <w:u w:val="none" w:color="auto"/>
          <w:lang w:val="en-US" w:eastAsia="zh-CN"/>
        </w:rPr>
      </w:pPr>
    </w:p>
    <w:p w14:paraId="09B9CFD1">
      <w:pPr>
        <w:rPr>
          <w:rFonts w:hint="default" w:eastAsia="仿宋"/>
          <w:color w:val="auto"/>
          <w:highlight w:val="none"/>
          <w:u w:val="none" w:color="auto"/>
          <w:lang w:val="en-US" w:eastAsia="zh-CN"/>
        </w:rPr>
      </w:pPr>
    </w:p>
    <w:p w14:paraId="5FD4CC82">
      <w:pPr>
        <w:pStyle w:val="9"/>
        <w:rPr>
          <w:rFonts w:hint="default"/>
          <w:color w:val="auto"/>
          <w:highlight w:val="none"/>
          <w:u w:val="none" w:color="auto"/>
          <w:lang w:val="en-US" w:eastAsia="zh-CN"/>
        </w:rPr>
      </w:pPr>
    </w:p>
    <w:p w14:paraId="1E15F50D">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0B82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1FA2E2B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3D7882E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6DC7591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09C0FEB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44A2B46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3E5E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2AF6AF6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722F7C66">
            <w:pPr>
              <w:rPr>
                <w:rFonts w:hint="eastAsia" w:ascii="仿宋" w:hAnsi="仿宋" w:eastAsia="仿宋" w:cs="仿宋"/>
                <w:color w:val="auto"/>
                <w:szCs w:val="21"/>
                <w:highlight w:val="none"/>
                <w:u w:val="none" w:color="auto"/>
              </w:rPr>
            </w:pPr>
          </w:p>
        </w:tc>
        <w:tc>
          <w:tcPr>
            <w:tcW w:w="1381" w:type="dxa"/>
            <w:noWrap w:val="0"/>
            <w:vAlign w:val="center"/>
          </w:tcPr>
          <w:p w14:paraId="532147B2">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63F7F578">
            <w:pPr>
              <w:jc w:val="center"/>
              <w:rPr>
                <w:rFonts w:hint="eastAsia" w:ascii="仿宋" w:hAnsi="仿宋" w:eastAsia="仿宋" w:cs="仿宋"/>
                <w:color w:val="auto"/>
                <w:szCs w:val="21"/>
                <w:highlight w:val="none"/>
                <w:u w:val="none" w:color="auto"/>
              </w:rPr>
            </w:pPr>
          </w:p>
        </w:tc>
        <w:tc>
          <w:tcPr>
            <w:tcW w:w="1391" w:type="dxa"/>
            <w:noWrap w:val="0"/>
            <w:vAlign w:val="center"/>
          </w:tcPr>
          <w:p w14:paraId="1AF9C1F1">
            <w:pPr>
              <w:jc w:val="center"/>
              <w:rPr>
                <w:rFonts w:hint="eastAsia" w:ascii="仿宋" w:hAnsi="仿宋" w:eastAsia="仿宋" w:cs="仿宋"/>
                <w:color w:val="auto"/>
                <w:szCs w:val="21"/>
                <w:highlight w:val="none"/>
                <w:u w:val="none" w:color="auto"/>
              </w:rPr>
            </w:pPr>
          </w:p>
        </w:tc>
      </w:tr>
      <w:tr w14:paraId="36B6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219D248">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3A4905A9">
            <w:pPr>
              <w:rPr>
                <w:rFonts w:hint="eastAsia" w:ascii="仿宋" w:hAnsi="仿宋" w:eastAsia="仿宋" w:cs="仿宋"/>
                <w:color w:val="auto"/>
                <w:szCs w:val="21"/>
                <w:highlight w:val="none"/>
                <w:u w:val="none" w:color="auto"/>
              </w:rPr>
            </w:pPr>
          </w:p>
        </w:tc>
        <w:tc>
          <w:tcPr>
            <w:tcW w:w="1381" w:type="dxa"/>
            <w:noWrap w:val="0"/>
            <w:vAlign w:val="center"/>
          </w:tcPr>
          <w:p w14:paraId="57D1EF8A">
            <w:pPr>
              <w:pStyle w:val="19"/>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35080334">
            <w:pPr>
              <w:jc w:val="center"/>
              <w:rPr>
                <w:rFonts w:hint="eastAsia" w:ascii="仿宋" w:hAnsi="仿宋" w:eastAsia="仿宋" w:cs="仿宋"/>
                <w:color w:val="auto"/>
                <w:szCs w:val="21"/>
                <w:highlight w:val="none"/>
                <w:u w:val="none" w:color="auto"/>
              </w:rPr>
            </w:pPr>
          </w:p>
        </w:tc>
        <w:tc>
          <w:tcPr>
            <w:tcW w:w="1391" w:type="dxa"/>
            <w:noWrap w:val="0"/>
            <w:vAlign w:val="center"/>
          </w:tcPr>
          <w:p w14:paraId="7C7E5E81">
            <w:pPr>
              <w:jc w:val="center"/>
              <w:rPr>
                <w:rFonts w:hint="eastAsia" w:ascii="仿宋" w:hAnsi="仿宋" w:eastAsia="仿宋" w:cs="仿宋"/>
                <w:color w:val="auto"/>
                <w:szCs w:val="21"/>
                <w:highlight w:val="none"/>
                <w:u w:val="none" w:color="auto"/>
              </w:rPr>
            </w:pPr>
          </w:p>
        </w:tc>
      </w:tr>
      <w:tr w14:paraId="6198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ABD794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14D11EDD">
            <w:pPr>
              <w:rPr>
                <w:rFonts w:hint="eastAsia" w:ascii="仿宋" w:hAnsi="仿宋" w:eastAsia="仿宋" w:cs="仿宋"/>
                <w:color w:val="auto"/>
                <w:szCs w:val="21"/>
                <w:highlight w:val="none"/>
                <w:u w:val="none" w:color="auto"/>
              </w:rPr>
            </w:pPr>
          </w:p>
        </w:tc>
        <w:tc>
          <w:tcPr>
            <w:tcW w:w="1381" w:type="dxa"/>
            <w:noWrap w:val="0"/>
            <w:vAlign w:val="center"/>
          </w:tcPr>
          <w:p w14:paraId="33D1F545">
            <w:pPr>
              <w:jc w:val="center"/>
              <w:rPr>
                <w:rFonts w:hint="eastAsia" w:ascii="仿宋" w:hAnsi="仿宋" w:eastAsia="仿宋" w:cs="仿宋"/>
                <w:color w:val="auto"/>
                <w:szCs w:val="21"/>
                <w:highlight w:val="none"/>
                <w:u w:val="none" w:color="auto"/>
              </w:rPr>
            </w:pPr>
          </w:p>
        </w:tc>
        <w:tc>
          <w:tcPr>
            <w:tcW w:w="1322" w:type="dxa"/>
            <w:noWrap w:val="0"/>
            <w:vAlign w:val="center"/>
          </w:tcPr>
          <w:p w14:paraId="49077BE6">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F8DDD88">
            <w:pPr>
              <w:ind w:right="-35"/>
              <w:jc w:val="center"/>
              <w:rPr>
                <w:rFonts w:hint="eastAsia" w:ascii="仿宋" w:hAnsi="仿宋" w:eastAsia="仿宋" w:cs="仿宋"/>
                <w:color w:val="auto"/>
                <w:szCs w:val="21"/>
                <w:highlight w:val="none"/>
                <w:u w:val="none" w:color="auto"/>
              </w:rPr>
            </w:pPr>
          </w:p>
        </w:tc>
      </w:tr>
      <w:tr w14:paraId="44D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796A8491">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72F3A7E0">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3D8FF2A8">
            <w:pPr>
              <w:rPr>
                <w:rFonts w:hint="eastAsia" w:ascii="仿宋" w:hAnsi="仿宋" w:eastAsia="仿宋" w:cs="仿宋"/>
                <w:color w:val="auto"/>
                <w:szCs w:val="21"/>
                <w:highlight w:val="none"/>
                <w:u w:val="none" w:color="auto"/>
              </w:rPr>
            </w:pPr>
          </w:p>
        </w:tc>
      </w:tr>
    </w:tbl>
    <w:p w14:paraId="45BC7E6B">
      <w:pPr>
        <w:rPr>
          <w:rFonts w:hint="eastAsia" w:ascii="仿宋" w:hAnsi="仿宋" w:eastAsia="仿宋" w:cs="仿宋"/>
          <w:color w:val="auto"/>
          <w:sz w:val="24"/>
          <w:highlight w:val="none"/>
          <w:u w:val="none" w:color="auto"/>
        </w:rPr>
      </w:pPr>
    </w:p>
    <w:p w14:paraId="534807DA">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485BBF56">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4B985342">
      <w:pPr>
        <w:rPr>
          <w:rFonts w:hint="eastAsia" w:ascii="仿宋" w:hAnsi="仿宋" w:eastAsia="仿宋" w:cs="仿宋"/>
          <w:color w:val="auto"/>
          <w:szCs w:val="21"/>
          <w:highlight w:val="none"/>
          <w:u w:val="none" w:color="auto"/>
          <w:lang w:val="en-GB"/>
        </w:rPr>
      </w:pPr>
    </w:p>
    <w:p w14:paraId="3651863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5E540A97">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名称（签章）：                        </w:t>
      </w:r>
    </w:p>
    <w:p w14:paraId="124D747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60801FE5">
      <w:pPr>
        <w:pStyle w:val="11"/>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5"/>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7E22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450450FD">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0404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020D9529">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7E0CE848">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3FFF0B4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49A931C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7EFD550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59EFB09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6F6E83FB">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7DE6841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642C8CC4">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5E8D28A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6DAD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5223D8DA">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1C7D6613">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42D5733A">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74043B08">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178F617B">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12BA6B93">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2B6F7DC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5517C7AC">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0D4FB3BD">
      <w:pPr>
        <w:adjustRightInd w:val="0"/>
        <w:snapToGrid w:val="0"/>
        <w:spacing w:line="300" w:lineRule="auto"/>
        <w:rPr>
          <w:rFonts w:hint="eastAsia" w:ascii="仿宋" w:hAnsi="仿宋" w:eastAsia="仿宋" w:cs="仿宋"/>
          <w:color w:val="auto"/>
          <w:sz w:val="24"/>
          <w:highlight w:val="none"/>
          <w:u w:val="none" w:color="auto"/>
        </w:rPr>
      </w:pPr>
    </w:p>
    <w:p w14:paraId="38CE45A6">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1A3E6FBF">
      <w:pPr>
        <w:pStyle w:val="11"/>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6F1E3B1A">
      <w:pPr>
        <w:pStyle w:val="11"/>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响应供应商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2E9487FF">
      <w:pPr>
        <w:adjustRightInd w:val="0"/>
        <w:snapToGrid w:val="0"/>
        <w:spacing w:line="300" w:lineRule="auto"/>
        <w:rPr>
          <w:rFonts w:hint="eastAsia" w:ascii="仿宋" w:hAnsi="仿宋" w:eastAsia="仿宋" w:cs="仿宋"/>
          <w:color w:val="auto"/>
          <w:sz w:val="24"/>
          <w:highlight w:val="none"/>
          <w:u w:val="none" w:color="auto"/>
        </w:rPr>
      </w:pPr>
    </w:p>
    <w:p w14:paraId="02D5D0E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4F54CED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B082550">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409EBB93">
      <w:pPr>
        <w:pStyle w:val="11"/>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7865867B">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5"/>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508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1F13C472">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357C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73AACCF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3953F38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2674706C">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44DA80E7">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4234E72E">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492A548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09A4470F">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473D9C1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219C416A">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2E3FF805">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0AB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A09C12D">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5B445A35">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1BE30C4E">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63316DD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6097595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2470E6C">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4F61D0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7D345B8D">
            <w:pPr>
              <w:spacing w:line="20" w:lineRule="atLeast"/>
              <w:rPr>
                <w:rFonts w:hint="eastAsia" w:ascii="仿宋" w:hAnsi="仿宋" w:eastAsia="仿宋" w:cs="仿宋"/>
                <w:color w:val="auto"/>
                <w:sz w:val="24"/>
                <w:highlight w:val="none"/>
                <w:u w:val="none" w:color="auto"/>
              </w:rPr>
            </w:pPr>
          </w:p>
        </w:tc>
      </w:tr>
      <w:tr w14:paraId="682B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65654A2">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7384E3F1">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855886C">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E9ED78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BA92F51">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D8D3BF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D279961">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7E723A2">
            <w:pPr>
              <w:spacing w:line="20" w:lineRule="atLeast"/>
              <w:rPr>
                <w:rFonts w:hint="eastAsia" w:ascii="仿宋" w:hAnsi="仿宋" w:eastAsia="仿宋" w:cs="仿宋"/>
                <w:color w:val="auto"/>
                <w:sz w:val="24"/>
                <w:highlight w:val="none"/>
                <w:u w:val="none" w:color="auto"/>
              </w:rPr>
            </w:pPr>
          </w:p>
        </w:tc>
      </w:tr>
      <w:tr w14:paraId="7C48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4B1965D">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3D17EF6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369D1D9">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1E6AA2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033C798B">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7260124">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100E11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6DC958F">
            <w:pPr>
              <w:spacing w:line="20" w:lineRule="atLeast"/>
              <w:rPr>
                <w:rFonts w:hint="eastAsia" w:ascii="仿宋" w:hAnsi="仿宋" w:eastAsia="仿宋" w:cs="仿宋"/>
                <w:color w:val="auto"/>
                <w:sz w:val="24"/>
                <w:highlight w:val="none"/>
                <w:u w:val="none" w:color="auto"/>
              </w:rPr>
            </w:pPr>
          </w:p>
        </w:tc>
      </w:tr>
      <w:tr w14:paraId="1114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B1FF982">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2065911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0E021F7C">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9FAF90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6FCC5B55">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1695B2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89A71BE">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73A240C">
            <w:pPr>
              <w:spacing w:line="20" w:lineRule="atLeast"/>
              <w:rPr>
                <w:rFonts w:hint="eastAsia" w:ascii="仿宋" w:hAnsi="仿宋" w:eastAsia="仿宋" w:cs="仿宋"/>
                <w:color w:val="auto"/>
                <w:sz w:val="24"/>
                <w:highlight w:val="none"/>
                <w:u w:val="none" w:color="auto"/>
              </w:rPr>
            </w:pPr>
          </w:p>
        </w:tc>
      </w:tr>
      <w:tr w14:paraId="15AB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1C53891">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1C3AF5C8">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EC27A83">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53661A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D2AE914">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E748666">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A34CD0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5E9204E">
            <w:pPr>
              <w:spacing w:line="20" w:lineRule="atLeast"/>
              <w:rPr>
                <w:rFonts w:hint="eastAsia" w:ascii="仿宋" w:hAnsi="仿宋" w:eastAsia="仿宋" w:cs="仿宋"/>
                <w:color w:val="auto"/>
                <w:sz w:val="24"/>
                <w:highlight w:val="none"/>
                <w:u w:val="none" w:color="auto"/>
              </w:rPr>
            </w:pPr>
          </w:p>
        </w:tc>
      </w:tr>
      <w:tr w14:paraId="1EFA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8026144">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66745483">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53EAF4E">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AEB9CCD">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95CFDF5">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84CD855">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4FBC18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E7F6B0E">
            <w:pPr>
              <w:spacing w:line="20" w:lineRule="atLeast"/>
              <w:rPr>
                <w:rFonts w:hint="eastAsia" w:ascii="仿宋" w:hAnsi="仿宋" w:eastAsia="仿宋" w:cs="仿宋"/>
                <w:color w:val="auto"/>
                <w:sz w:val="24"/>
                <w:highlight w:val="none"/>
                <w:u w:val="none" w:color="auto"/>
              </w:rPr>
            </w:pPr>
          </w:p>
        </w:tc>
      </w:tr>
      <w:tr w14:paraId="436D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5B611B3">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1BBAF153">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E8E7C8B">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BB4B8E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F5274A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A8216F3">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A799E8A">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3AB1E07">
            <w:pPr>
              <w:spacing w:line="20" w:lineRule="atLeast"/>
              <w:rPr>
                <w:rFonts w:hint="eastAsia" w:ascii="仿宋" w:hAnsi="仿宋" w:eastAsia="仿宋" w:cs="仿宋"/>
                <w:color w:val="auto"/>
                <w:sz w:val="24"/>
                <w:highlight w:val="none"/>
                <w:u w:val="none" w:color="auto"/>
              </w:rPr>
            </w:pPr>
          </w:p>
        </w:tc>
      </w:tr>
      <w:tr w14:paraId="404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4156E9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2972556E">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390358DC">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B1335D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CC77DB1">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59C272A">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1A86174">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3CD6E53">
            <w:pPr>
              <w:spacing w:line="20" w:lineRule="atLeast"/>
              <w:rPr>
                <w:rFonts w:hint="eastAsia" w:ascii="仿宋" w:hAnsi="仿宋" w:eastAsia="仿宋" w:cs="仿宋"/>
                <w:color w:val="auto"/>
                <w:sz w:val="24"/>
                <w:highlight w:val="none"/>
                <w:u w:val="none" w:color="auto"/>
              </w:rPr>
            </w:pPr>
          </w:p>
        </w:tc>
      </w:tr>
      <w:tr w14:paraId="7481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56AE7E3">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2F73A949">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60862960">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47029CFF">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FAC6712">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133525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AC0F4C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258D67E">
            <w:pPr>
              <w:spacing w:line="20" w:lineRule="atLeast"/>
              <w:rPr>
                <w:rFonts w:hint="eastAsia" w:ascii="仿宋" w:hAnsi="仿宋" w:eastAsia="仿宋" w:cs="仿宋"/>
                <w:color w:val="auto"/>
                <w:sz w:val="24"/>
                <w:highlight w:val="none"/>
                <w:u w:val="none" w:color="auto"/>
              </w:rPr>
            </w:pPr>
          </w:p>
        </w:tc>
      </w:tr>
      <w:tr w14:paraId="6B8E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73104434">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1E57DB2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979169C">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F1988C4">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098AF641">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3C288A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4E342C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3AA9E38">
            <w:pPr>
              <w:spacing w:line="20" w:lineRule="atLeast"/>
              <w:rPr>
                <w:rFonts w:hint="eastAsia" w:ascii="仿宋" w:hAnsi="仿宋" w:eastAsia="仿宋" w:cs="仿宋"/>
                <w:color w:val="auto"/>
                <w:sz w:val="24"/>
                <w:highlight w:val="none"/>
                <w:u w:val="none" w:color="auto"/>
              </w:rPr>
            </w:pPr>
          </w:p>
        </w:tc>
      </w:tr>
      <w:tr w14:paraId="7259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3B4209D7">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16627842">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B0514EC">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9CF761B">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E57D163">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B185F32">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C0331B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FE500EF">
            <w:pPr>
              <w:spacing w:line="20" w:lineRule="atLeast"/>
              <w:rPr>
                <w:rFonts w:hint="eastAsia" w:ascii="仿宋" w:hAnsi="仿宋" w:eastAsia="仿宋" w:cs="仿宋"/>
                <w:color w:val="auto"/>
                <w:sz w:val="24"/>
                <w:highlight w:val="none"/>
                <w:u w:val="none" w:color="auto"/>
              </w:rPr>
            </w:pPr>
          </w:p>
        </w:tc>
      </w:tr>
    </w:tbl>
    <w:p w14:paraId="5308C4A7">
      <w:pPr>
        <w:adjustRightInd w:val="0"/>
        <w:snapToGrid w:val="0"/>
        <w:spacing w:line="300" w:lineRule="auto"/>
        <w:rPr>
          <w:rFonts w:hint="eastAsia" w:ascii="仿宋" w:hAnsi="仿宋" w:eastAsia="仿宋" w:cs="仿宋"/>
          <w:color w:val="auto"/>
          <w:sz w:val="24"/>
          <w:highlight w:val="none"/>
          <w:u w:val="none" w:color="auto"/>
        </w:rPr>
      </w:pPr>
    </w:p>
    <w:p w14:paraId="229288E5">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响应供应商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61FAAB96">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1DAC26FF">
      <w:pPr>
        <w:adjustRightInd w:val="0"/>
        <w:snapToGrid w:val="0"/>
        <w:spacing w:line="300" w:lineRule="auto"/>
        <w:rPr>
          <w:rFonts w:ascii="仿宋" w:hAnsi="仿宋" w:eastAsia="仿宋" w:cs="仿宋"/>
          <w:b/>
          <w:color w:val="auto"/>
          <w:sz w:val="24"/>
          <w:highlight w:val="none"/>
          <w:u w:val="none" w:color="auto"/>
        </w:rPr>
      </w:pPr>
    </w:p>
    <w:p w14:paraId="2940B81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 xml:space="preserve">法定代表人（或法定代表人授权代表）签字：                   </w:t>
      </w:r>
    </w:p>
    <w:p w14:paraId="3CD48FD9">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响应供应商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12E964C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36CC229">
      <w:pPr>
        <w:rPr>
          <w:rFonts w:hint="eastAsia" w:ascii="仿宋" w:hAnsi="仿宋" w:eastAsia="仿宋" w:cs="仿宋"/>
          <w:color w:val="auto"/>
          <w:sz w:val="24"/>
          <w:highlight w:val="none"/>
          <w:u w:val="none" w:color="auto"/>
        </w:rPr>
      </w:pPr>
    </w:p>
    <w:p w14:paraId="457875C4">
      <w:pPr>
        <w:pStyle w:val="9"/>
        <w:rPr>
          <w:rFonts w:hint="eastAsia" w:ascii="仿宋" w:hAnsi="仿宋" w:eastAsia="仿宋" w:cs="仿宋"/>
          <w:color w:val="auto"/>
          <w:sz w:val="24"/>
          <w:highlight w:val="none"/>
          <w:u w:val="none" w:color="auto"/>
        </w:rPr>
      </w:pPr>
    </w:p>
    <w:p w14:paraId="1F82D6A9">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0E6CCBC6">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5742CB70">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12619765">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26DCFAF5">
      <w:pPr>
        <w:jc w:val="center"/>
        <w:rPr>
          <w:rFonts w:hint="eastAsia" w:ascii="仿宋" w:hAnsi="仿宋" w:eastAsia="仿宋" w:cs="仿宋"/>
          <w:b/>
          <w:bCs/>
          <w:color w:val="auto"/>
          <w:sz w:val="32"/>
          <w:szCs w:val="32"/>
          <w:highlight w:val="none"/>
          <w:u w:val="none" w:color="auto"/>
        </w:rPr>
      </w:pPr>
    </w:p>
    <w:tbl>
      <w:tblPr>
        <w:tblStyle w:val="15"/>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065"/>
      </w:tblGrid>
      <w:tr w14:paraId="42F1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2543C5E5">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065" w:type="dxa"/>
            <w:tcBorders>
              <w:bottom w:val="single" w:color="auto" w:sz="4" w:space="0"/>
            </w:tcBorders>
            <w:noWrap w:val="0"/>
            <w:vAlign w:val="center"/>
          </w:tcPr>
          <w:p w14:paraId="63BCC018">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3F90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14:paraId="41DDF26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065" w:type="dxa"/>
            <w:noWrap w:val="0"/>
            <w:vAlign w:val="center"/>
          </w:tcPr>
          <w:p w14:paraId="6A1EB8D4">
            <w:pPr>
              <w:pStyle w:val="21"/>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2826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14:paraId="0728D7B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065" w:type="dxa"/>
            <w:noWrap w:val="0"/>
            <w:vAlign w:val="center"/>
          </w:tcPr>
          <w:p w14:paraId="63F6DD91">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（大写）人民币                元整（￥           元）</w:t>
            </w:r>
          </w:p>
        </w:tc>
      </w:tr>
    </w:tbl>
    <w:p w14:paraId="4E168C27">
      <w:pPr>
        <w:pStyle w:val="9"/>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12E7349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29B041C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4BF4CB5B">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4EE811F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792E2545">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016DB3F8">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34E59EC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08BC5624">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1382ABA9">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 xml:space="preserve">授权代表）签字或盖章：               </w:t>
      </w:r>
    </w:p>
    <w:p w14:paraId="4D929014">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响应供应商</w:t>
      </w:r>
      <w:r>
        <w:rPr>
          <w:rFonts w:hint="eastAsia" w:ascii="仿宋" w:hAnsi="仿宋" w:eastAsia="仿宋" w:cs="仿宋"/>
          <w:color w:val="auto"/>
          <w:sz w:val="24"/>
          <w:szCs w:val="24"/>
          <w:highlight w:val="none"/>
          <w:u w:val="none" w:color="auto"/>
        </w:rPr>
        <w:t xml:space="preserve">名称（盖章）：                      </w:t>
      </w:r>
    </w:p>
    <w:p w14:paraId="59801C64">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u w:val="none" w:color="auto"/>
        </w:rPr>
      </w:pPr>
      <w:r>
        <w:rPr>
          <w:rFonts w:hint="eastAsia" w:ascii="仿宋" w:hAnsi="仿宋" w:eastAsia="仿宋" w:cs="仿宋"/>
          <w:color w:val="auto"/>
          <w:sz w:val="24"/>
          <w:szCs w:val="24"/>
          <w:highlight w:val="none"/>
          <w:u w:val="none" w:color="auto"/>
        </w:rPr>
        <w:t>日期：      年    月    日</w:t>
      </w:r>
    </w:p>
    <w:p w14:paraId="3E35D565">
      <w:pPr>
        <w:rPr>
          <w:color w:val="auto"/>
          <w:highlight w:val="none"/>
          <w:u w:val="none" w:color="auto"/>
        </w:rPr>
      </w:pPr>
    </w:p>
    <w:p w14:paraId="613E13E4">
      <w:pPr>
        <w:rPr>
          <w:color w:val="auto"/>
          <w:highlight w:val="none"/>
          <w:u w:val="none" w:color="auto"/>
        </w:rPr>
      </w:pPr>
    </w:p>
    <w:p w14:paraId="5019BF56">
      <w:pPr>
        <w:rPr>
          <w:color w:val="auto"/>
          <w:highlight w:val="none"/>
          <w:u w:val="none" w:color="auto"/>
        </w:rPr>
      </w:pPr>
    </w:p>
    <w:p w14:paraId="10109FE2">
      <w:pPr>
        <w:rPr>
          <w:color w:val="auto"/>
          <w:highlight w:val="none"/>
          <w:u w:val="none" w:color="auto"/>
        </w:rPr>
      </w:pPr>
    </w:p>
    <w:p w14:paraId="26E06125">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7.定标部分</w:t>
      </w:r>
    </w:p>
    <w:p w14:paraId="6ACA9558">
      <w:pPr>
        <w:pStyle w:val="3"/>
        <w:numPr>
          <w:ilvl w:val="2"/>
          <w:numId w:val="0"/>
        </w:numPr>
        <w:spacing w:line="360" w:lineRule="auto"/>
        <w:ind w:leftChars="0"/>
        <w:jc w:val="center"/>
        <w:outlineLvl w:val="1"/>
        <w:rPr>
          <w:rFonts w:hint="eastAsia" w:ascii="仿宋" w:hAnsi="仿宋" w:eastAsia="仿宋" w:cs="仿宋"/>
          <w:color w:val="auto"/>
          <w:spacing w:val="0"/>
          <w:sz w:val="28"/>
          <w:szCs w:val="28"/>
          <w:highlight w:val="none"/>
          <w:u w:val="none" w:color="auto"/>
        </w:rPr>
      </w:pPr>
      <w:r>
        <w:rPr>
          <w:rFonts w:hint="eastAsia" w:ascii="仿宋" w:hAnsi="仿宋" w:eastAsia="仿宋" w:cs="仿宋"/>
          <w:color w:val="auto"/>
          <w:spacing w:val="0"/>
          <w:sz w:val="28"/>
          <w:szCs w:val="28"/>
          <w:highlight w:val="none"/>
          <w:u w:val="none" w:color="auto"/>
        </w:rPr>
        <w:t>定标因素表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55"/>
        <w:gridCol w:w="1710"/>
        <w:gridCol w:w="2944"/>
        <w:gridCol w:w="1114"/>
        <w:gridCol w:w="529"/>
      </w:tblGrid>
      <w:tr w14:paraId="037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0" w:type="dxa"/>
            <w:noWrap w:val="0"/>
            <w:vAlign w:val="center"/>
          </w:tcPr>
          <w:p w14:paraId="2F87FAD5">
            <w:pPr>
              <w:keepNext w:val="0"/>
              <w:keepLines w:val="0"/>
              <w:kinsoku/>
              <w:overflowPunct/>
              <w:topLinePunct w:val="0"/>
              <w:bidi w:val="0"/>
              <w:spacing w:line="312" w:lineRule="auto"/>
              <w:jc w:val="center"/>
              <w:textAlignment w:val="auto"/>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序号</w:t>
            </w:r>
          </w:p>
        </w:tc>
        <w:tc>
          <w:tcPr>
            <w:tcW w:w="3165" w:type="dxa"/>
            <w:gridSpan w:val="2"/>
            <w:noWrap w:val="0"/>
            <w:vAlign w:val="center"/>
          </w:tcPr>
          <w:p w14:paraId="726FAD0F">
            <w:pPr>
              <w:keepNext w:val="0"/>
              <w:keepLines w:val="0"/>
              <w:kinsoku/>
              <w:overflowPunct/>
              <w:topLinePunct w:val="0"/>
              <w:bidi w:val="0"/>
              <w:spacing w:line="312" w:lineRule="auto"/>
              <w:jc w:val="center"/>
              <w:textAlignment w:val="auto"/>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定标因素</w:t>
            </w:r>
          </w:p>
        </w:tc>
        <w:tc>
          <w:tcPr>
            <w:tcW w:w="2944" w:type="dxa"/>
            <w:noWrap w:val="0"/>
            <w:vAlign w:val="center"/>
          </w:tcPr>
          <w:p w14:paraId="71C1DB34">
            <w:pPr>
              <w:keepNext w:val="0"/>
              <w:keepLines w:val="0"/>
              <w:kinsoku/>
              <w:overflowPunct/>
              <w:topLinePunct w:val="0"/>
              <w:bidi w:val="0"/>
              <w:spacing w:line="312" w:lineRule="auto"/>
              <w:jc w:val="center"/>
              <w:textAlignment w:val="auto"/>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eastAsia="zh-CN"/>
              </w:rPr>
              <w:t>响应供应商</w:t>
            </w:r>
            <w:r>
              <w:rPr>
                <w:rFonts w:hint="eastAsia" w:ascii="仿宋" w:hAnsi="仿宋" w:eastAsia="仿宋" w:cs="仿宋"/>
                <w:b/>
                <w:bCs/>
                <w:color w:val="auto"/>
                <w:sz w:val="24"/>
                <w:szCs w:val="24"/>
                <w:highlight w:val="none"/>
                <w:u w:val="none" w:color="auto"/>
                <w:lang w:val="en-US" w:eastAsia="zh-CN"/>
              </w:rPr>
              <w:t>响应</w:t>
            </w:r>
            <w:r>
              <w:rPr>
                <w:rFonts w:hint="eastAsia" w:ascii="仿宋" w:hAnsi="仿宋" w:eastAsia="仿宋" w:cs="仿宋"/>
                <w:b/>
                <w:bCs/>
                <w:color w:val="auto"/>
                <w:sz w:val="24"/>
                <w:szCs w:val="24"/>
                <w:highlight w:val="none"/>
                <w:u w:val="none" w:color="auto"/>
              </w:rPr>
              <w:t>情况</w:t>
            </w:r>
          </w:p>
        </w:tc>
        <w:tc>
          <w:tcPr>
            <w:tcW w:w="1114" w:type="dxa"/>
            <w:noWrap w:val="0"/>
            <w:vAlign w:val="center"/>
          </w:tcPr>
          <w:p w14:paraId="40D71945">
            <w:pPr>
              <w:keepNext w:val="0"/>
              <w:keepLines w:val="0"/>
              <w:kinsoku/>
              <w:overflowPunct/>
              <w:topLinePunct w:val="0"/>
              <w:bidi w:val="0"/>
              <w:spacing w:line="312" w:lineRule="auto"/>
              <w:jc w:val="center"/>
              <w:textAlignment w:val="auto"/>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证明材料所在页码</w:t>
            </w:r>
          </w:p>
        </w:tc>
        <w:tc>
          <w:tcPr>
            <w:tcW w:w="529" w:type="dxa"/>
            <w:noWrap w:val="0"/>
            <w:vAlign w:val="center"/>
          </w:tcPr>
          <w:p w14:paraId="66AD2013">
            <w:pPr>
              <w:keepNext w:val="0"/>
              <w:keepLines w:val="0"/>
              <w:kinsoku/>
              <w:overflowPunct/>
              <w:topLinePunct w:val="0"/>
              <w:bidi w:val="0"/>
              <w:spacing w:line="312" w:lineRule="auto"/>
              <w:jc w:val="center"/>
              <w:textAlignment w:val="auto"/>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备注</w:t>
            </w:r>
          </w:p>
        </w:tc>
      </w:tr>
      <w:tr w14:paraId="04D1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47FBA6E9">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p>
        </w:tc>
        <w:tc>
          <w:tcPr>
            <w:tcW w:w="1455" w:type="dxa"/>
            <w:noWrap w:val="0"/>
            <w:vAlign w:val="center"/>
          </w:tcPr>
          <w:p w14:paraId="70429ADE">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企业实力</w:t>
            </w:r>
          </w:p>
        </w:tc>
        <w:tc>
          <w:tcPr>
            <w:tcW w:w="1710" w:type="dxa"/>
            <w:noWrap w:val="0"/>
            <w:vAlign w:val="center"/>
          </w:tcPr>
          <w:p w14:paraId="444E540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自行提交材料</w:t>
            </w:r>
          </w:p>
        </w:tc>
        <w:tc>
          <w:tcPr>
            <w:tcW w:w="2944" w:type="dxa"/>
            <w:noWrap w:val="0"/>
            <w:vAlign w:val="center"/>
          </w:tcPr>
          <w:p w14:paraId="46DFF902">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114" w:type="dxa"/>
            <w:noWrap w:val="0"/>
            <w:vAlign w:val="center"/>
          </w:tcPr>
          <w:p w14:paraId="4927958A">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526FF33C">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r w14:paraId="0FC0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75A5024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eastAsia="zh-CN"/>
              </w:rPr>
            </w:pPr>
            <w:r>
              <w:rPr>
                <w:rFonts w:hint="eastAsia" w:ascii="仿宋" w:hAnsi="仿宋" w:eastAsia="仿宋" w:cs="仿宋"/>
                <w:color w:val="auto"/>
                <w:sz w:val="24"/>
                <w:szCs w:val="24"/>
                <w:highlight w:val="none"/>
                <w:u w:val="none" w:color="auto"/>
                <w:lang w:val="en-US" w:eastAsia="zh-CN"/>
              </w:rPr>
              <w:t>2</w:t>
            </w:r>
          </w:p>
        </w:tc>
        <w:tc>
          <w:tcPr>
            <w:tcW w:w="1455" w:type="dxa"/>
            <w:noWrap w:val="0"/>
            <w:vAlign w:val="center"/>
          </w:tcPr>
          <w:p w14:paraId="782954C3">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企业信誉</w:t>
            </w:r>
          </w:p>
        </w:tc>
        <w:tc>
          <w:tcPr>
            <w:tcW w:w="1710" w:type="dxa"/>
            <w:noWrap w:val="0"/>
            <w:vAlign w:val="center"/>
          </w:tcPr>
          <w:p w14:paraId="2E52C24E">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自行提交材料</w:t>
            </w:r>
          </w:p>
        </w:tc>
        <w:tc>
          <w:tcPr>
            <w:tcW w:w="2944" w:type="dxa"/>
            <w:noWrap w:val="0"/>
            <w:vAlign w:val="center"/>
          </w:tcPr>
          <w:p w14:paraId="0AD0A3D5">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114" w:type="dxa"/>
            <w:noWrap w:val="0"/>
            <w:vAlign w:val="center"/>
          </w:tcPr>
          <w:p w14:paraId="5C65A670">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362C00CD">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r w14:paraId="51DC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5E1E7D52">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3</w:t>
            </w:r>
          </w:p>
        </w:tc>
        <w:tc>
          <w:tcPr>
            <w:tcW w:w="1455" w:type="dxa"/>
            <w:noWrap w:val="0"/>
            <w:vAlign w:val="center"/>
          </w:tcPr>
          <w:p w14:paraId="0AE4F41A">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投标文件响应情况</w:t>
            </w:r>
          </w:p>
        </w:tc>
        <w:tc>
          <w:tcPr>
            <w:tcW w:w="1710" w:type="dxa"/>
            <w:noWrap w:val="0"/>
            <w:vAlign w:val="center"/>
          </w:tcPr>
          <w:p w14:paraId="2D16FC0C">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按投标文件响应内容提供，提交汇总表</w:t>
            </w:r>
          </w:p>
        </w:tc>
        <w:tc>
          <w:tcPr>
            <w:tcW w:w="2944" w:type="dxa"/>
            <w:noWrap w:val="0"/>
            <w:vAlign w:val="center"/>
          </w:tcPr>
          <w:p w14:paraId="4E0B17B0">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招标文件需求内容负偏离:</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rPr>
              <w:t>条</w:t>
            </w:r>
          </w:p>
        </w:tc>
        <w:tc>
          <w:tcPr>
            <w:tcW w:w="1114" w:type="dxa"/>
            <w:noWrap w:val="0"/>
            <w:vAlign w:val="center"/>
          </w:tcPr>
          <w:p w14:paraId="452534CF">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77016277">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r w14:paraId="00E2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6DD01BCC">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eastAsia="zh-CN"/>
              </w:rPr>
            </w:pPr>
            <w:r>
              <w:rPr>
                <w:rFonts w:hint="eastAsia" w:ascii="仿宋" w:hAnsi="仿宋" w:eastAsia="仿宋" w:cs="仿宋"/>
                <w:color w:val="auto"/>
                <w:sz w:val="24"/>
                <w:szCs w:val="24"/>
                <w:highlight w:val="none"/>
                <w:u w:val="none" w:color="auto"/>
                <w:lang w:val="en-US" w:eastAsia="zh-CN"/>
              </w:rPr>
              <w:t>4</w:t>
            </w:r>
          </w:p>
        </w:tc>
        <w:tc>
          <w:tcPr>
            <w:tcW w:w="1455" w:type="dxa"/>
            <w:noWrap w:val="0"/>
            <w:vAlign w:val="center"/>
          </w:tcPr>
          <w:p w14:paraId="5CB0CCA2">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投标报价</w:t>
            </w:r>
          </w:p>
        </w:tc>
        <w:tc>
          <w:tcPr>
            <w:tcW w:w="1710" w:type="dxa"/>
            <w:noWrap w:val="0"/>
            <w:vAlign w:val="center"/>
          </w:tcPr>
          <w:p w14:paraId="02FB8B82">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按投标文件内容提供</w:t>
            </w:r>
          </w:p>
        </w:tc>
        <w:tc>
          <w:tcPr>
            <w:tcW w:w="2944" w:type="dxa"/>
            <w:noWrap w:val="0"/>
            <w:vAlign w:val="center"/>
          </w:tcPr>
          <w:p w14:paraId="3522F1B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114" w:type="dxa"/>
            <w:noWrap w:val="0"/>
            <w:vAlign w:val="center"/>
          </w:tcPr>
          <w:p w14:paraId="2FA5B79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2382D41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r w14:paraId="7A2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0B402151">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eastAsia="zh-CN"/>
              </w:rPr>
            </w:pPr>
            <w:r>
              <w:rPr>
                <w:rFonts w:hint="eastAsia" w:ascii="仿宋" w:hAnsi="仿宋" w:eastAsia="仿宋" w:cs="仿宋"/>
                <w:color w:val="auto"/>
                <w:sz w:val="24"/>
                <w:szCs w:val="24"/>
                <w:highlight w:val="none"/>
                <w:u w:val="none" w:color="auto"/>
                <w:lang w:val="en-US" w:eastAsia="zh-CN"/>
              </w:rPr>
              <w:t>5</w:t>
            </w:r>
          </w:p>
        </w:tc>
        <w:tc>
          <w:tcPr>
            <w:tcW w:w="1455" w:type="dxa"/>
            <w:noWrap w:val="0"/>
            <w:vAlign w:val="center"/>
          </w:tcPr>
          <w:p w14:paraId="3C42D60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拟派团队管理能力与水平</w:t>
            </w:r>
          </w:p>
        </w:tc>
        <w:tc>
          <w:tcPr>
            <w:tcW w:w="1710" w:type="dxa"/>
            <w:noWrap w:val="0"/>
            <w:vAlign w:val="center"/>
          </w:tcPr>
          <w:p w14:paraId="30C02A1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按投标文件内容提供</w:t>
            </w:r>
          </w:p>
        </w:tc>
        <w:tc>
          <w:tcPr>
            <w:tcW w:w="2944" w:type="dxa"/>
            <w:noWrap w:val="0"/>
            <w:vAlign w:val="center"/>
          </w:tcPr>
          <w:p w14:paraId="10A46130">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114" w:type="dxa"/>
            <w:noWrap w:val="0"/>
            <w:vAlign w:val="center"/>
          </w:tcPr>
          <w:p w14:paraId="5620840D">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44E2D1AF">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r w14:paraId="3195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7C4552CF">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p>
        </w:tc>
        <w:tc>
          <w:tcPr>
            <w:tcW w:w="1455" w:type="dxa"/>
            <w:noWrap w:val="0"/>
            <w:vAlign w:val="center"/>
          </w:tcPr>
          <w:p w14:paraId="27FD63B1">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710" w:type="dxa"/>
            <w:noWrap w:val="0"/>
            <w:vAlign w:val="center"/>
          </w:tcPr>
          <w:p w14:paraId="25126CBF">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2944" w:type="dxa"/>
            <w:noWrap w:val="0"/>
            <w:vAlign w:val="center"/>
          </w:tcPr>
          <w:p w14:paraId="1684854D">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1114" w:type="dxa"/>
            <w:noWrap w:val="0"/>
            <w:vAlign w:val="center"/>
          </w:tcPr>
          <w:p w14:paraId="6298D8D4">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c>
          <w:tcPr>
            <w:tcW w:w="529" w:type="dxa"/>
            <w:noWrap w:val="0"/>
            <w:vAlign w:val="center"/>
          </w:tcPr>
          <w:p w14:paraId="177FB2F8">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p>
        </w:tc>
      </w:tr>
    </w:tbl>
    <w:p w14:paraId="7EF49C61">
      <w:pPr>
        <w:rPr>
          <w:color w:val="auto"/>
          <w:highlight w:val="none"/>
        </w:rPr>
      </w:pPr>
    </w:p>
    <w:p w14:paraId="152EE49A">
      <w:pPr>
        <w:rPr>
          <w:color w:val="auto"/>
          <w:highlight w:val="none"/>
        </w:rPr>
      </w:pPr>
    </w:p>
    <w:p w14:paraId="4D93C7B0">
      <w:pPr>
        <w:rPr>
          <w:color w:val="auto"/>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9590">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19B23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6F19B23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333A">
    <w:pPr>
      <w:widowControl w:val="0"/>
      <w:snapToGrid w:val="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38972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117</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1B38972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117</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5A8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6E7E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E24593C0"/>
    <w:multiLevelType w:val="singleLevel"/>
    <w:tmpl w:val="E24593C0"/>
    <w:lvl w:ilvl="0" w:tentative="0">
      <w:start w:val="3"/>
      <w:numFmt w:val="chineseCounting"/>
      <w:suff w:val="nothing"/>
      <w:lvlText w:val="%1、"/>
      <w:lvlJc w:val="left"/>
      <w:rPr>
        <w:rFonts w:hint="eastAsia"/>
      </w:rPr>
    </w:lvl>
  </w:abstractNum>
  <w:abstractNum w:abstractNumId="2">
    <w:nsid w:val="20F618D1"/>
    <w:multiLevelType w:val="singleLevel"/>
    <w:tmpl w:val="20F618D1"/>
    <w:lvl w:ilvl="0" w:tentative="0">
      <w:start w:val="4"/>
      <w:numFmt w:val="chineseCounting"/>
      <w:suff w:val="space"/>
      <w:lvlText w:val="第%1部分"/>
      <w:lvlJc w:val="left"/>
      <w:rPr>
        <w:rFonts w:hint="eastAsia"/>
      </w:rPr>
    </w:lvl>
  </w:abstractNum>
  <w:abstractNum w:abstractNumId="3">
    <w:nsid w:val="569C8C25"/>
    <w:multiLevelType w:val="singleLevel"/>
    <w:tmpl w:val="569C8C25"/>
    <w:lvl w:ilvl="0" w:tentative="0">
      <w:start w:val="1"/>
      <w:numFmt w:val="chineseCounting"/>
      <w:suff w:val="nothing"/>
      <w:lvlText w:val="%1、"/>
      <w:lvlJc w:val="left"/>
    </w:lvl>
  </w:abstractNum>
  <w:abstractNum w:abstractNumId="4">
    <w:nsid w:val="70222339"/>
    <w:multiLevelType w:val="multilevel"/>
    <w:tmpl w:val="70222339"/>
    <w:lvl w:ilvl="0" w:tentative="0">
      <w:start w:val="1"/>
      <w:numFmt w:val="decimal"/>
      <w:pStyle w:val="2"/>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F5090"/>
    <w:rsid w:val="0F115679"/>
    <w:rsid w:val="16DB11E6"/>
    <w:rsid w:val="1FE756B9"/>
    <w:rsid w:val="2729432E"/>
    <w:rsid w:val="2C5524AE"/>
    <w:rsid w:val="328E2276"/>
    <w:rsid w:val="3F870779"/>
    <w:rsid w:val="44D92353"/>
    <w:rsid w:val="5270340C"/>
    <w:rsid w:val="56E91C07"/>
    <w:rsid w:val="665B4330"/>
    <w:rsid w:val="68333047"/>
    <w:rsid w:val="6EC2421B"/>
    <w:rsid w:val="77A8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customStyle="1" w:styleId="17">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18">
    <w:name w:val="null3"/>
    <w:qFormat/>
    <w:uiPriority w:val="0"/>
    <w:rPr>
      <w:rFonts w:hint="eastAsia" w:ascii="Calibri" w:hAnsi="Calibri" w:eastAsia="宋体" w:cs="Times New Roman"/>
      <w:lang w:val="en-US" w:eastAsia="zh-Hans"/>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题注4"/>
    <w:basedOn w:val="1"/>
    <w:next w:val="6"/>
    <w:qFormat/>
    <w:uiPriority w:val="0"/>
    <w:pPr>
      <w:ind w:left="-132" w:leftChars="-64" w:right="-105" w:rightChars="-50" w:hanging="2"/>
      <w:jc w:val="center"/>
    </w:pPr>
    <w:rPr>
      <w:b/>
      <w:color w:val="FF0000"/>
      <w:szCs w:val="21"/>
      <w:lang w:val="en-GB"/>
    </w:rPr>
  </w:style>
  <w:style w:type="paragraph" w:customStyle="1" w:styleId="2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831</Words>
  <Characters>954</Characters>
  <Lines>0</Lines>
  <Paragraphs>0</Paragraphs>
  <TotalTime>36</TotalTime>
  <ScaleCrop>false</ScaleCrop>
  <LinksUpToDate>false</LinksUpToDate>
  <CharactersWithSpaces>1043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2026-05-19T01:53:00Z</dcterms:created>
  <dc:creator>Administrator</dc:creator>
  <cp:lastModifiedBy>大琳</cp:lastModifiedBy>
  <dcterms:modified xsi:type="dcterms:W3CDTF">2026-05-27T08:45:41Z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040614FF78E549879B4F269BDF6E3F5F_12</vt:lpwstr>
  </property>
</Properties>
</file>