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p>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lang w:eastAsia="zh-CN"/>
        </w:rPr>
        <w:t>惠州市第一妇幼保健院</w:t>
      </w:r>
    </w:p>
    <w:p>
      <w:pPr>
        <w:tabs>
          <w:tab w:val="left" w:pos="420"/>
          <w:tab w:val="left" w:pos="6660"/>
        </w:tabs>
        <w:spacing w:line="1600" w:lineRule="atLeast"/>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院内比选文件</w:t>
      </w: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default"/>
          <w:color w:val="auto"/>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en-US" w:eastAsia="zh-CN"/>
        </w:rPr>
        <w:t>ZCB-YN-2025015</w:t>
      </w:r>
    </w:p>
    <w:p>
      <w:pPr>
        <w:jc w:val="center"/>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28"/>
          <w:szCs w:val="28"/>
          <w:highlight w:val="none"/>
        </w:rPr>
        <w:t xml:space="preserve"> 项目名称：</w:t>
      </w:r>
      <w:r>
        <w:rPr>
          <w:rFonts w:hint="eastAsia" w:ascii="仿宋" w:hAnsi="仿宋" w:eastAsia="仿宋" w:cs="仿宋"/>
          <w:b/>
          <w:color w:val="auto"/>
          <w:sz w:val="28"/>
          <w:szCs w:val="28"/>
          <w:highlight w:val="none"/>
          <w:lang w:eastAsia="zh-CN"/>
        </w:rPr>
        <w:t>惠州市第一妇幼保健院2025年病理数字化信息系统接口开发及维保服务采购项目（二次）</w:t>
      </w:r>
    </w:p>
    <w:p>
      <w:pPr>
        <w:jc w:val="both"/>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pStyle w:val="2"/>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惠州市第一妇幼保健院</w:t>
      </w:r>
      <w:r>
        <w:rPr>
          <w:rFonts w:hint="eastAsia" w:ascii="仿宋" w:hAnsi="仿宋" w:eastAsia="仿宋" w:cs="仿宋"/>
          <w:b/>
          <w:color w:val="auto"/>
          <w:sz w:val="32"/>
          <w:szCs w:val="32"/>
          <w:highlight w:val="none"/>
        </w:rPr>
        <w:t>编制</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2025</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12</w:t>
      </w:r>
      <w:r>
        <w:rPr>
          <w:rFonts w:hint="eastAsia" w:ascii="仿宋" w:hAnsi="仿宋" w:eastAsia="仿宋" w:cs="仿宋"/>
          <w:b/>
          <w:color w:val="auto"/>
          <w:sz w:val="32"/>
          <w:szCs w:val="32"/>
          <w:highlight w:val="none"/>
        </w:rPr>
        <w:t>月</w:t>
      </w:r>
    </w:p>
    <w:p>
      <w:pPr>
        <w:jc w:val="center"/>
        <w:rPr>
          <w:rFonts w:hint="eastAsia" w:ascii="仿宋" w:hAnsi="仿宋" w:eastAsia="仿宋" w:cs="仿宋"/>
          <w:b/>
          <w:bCs/>
          <w:color w:val="auto"/>
          <w:sz w:val="52"/>
          <w:szCs w:val="5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rPr>
        <w:t>目      录</w:t>
      </w:r>
    </w:p>
    <w:p>
      <w:pPr>
        <w:pStyle w:val="9"/>
        <w:rPr>
          <w:rFonts w:hint="eastAsia"/>
          <w:color w:val="auto"/>
          <w:highlight w:val="none"/>
          <w:lang w:eastAsia="zh-CN"/>
        </w:rPr>
      </w:pPr>
    </w:p>
    <w:p>
      <w:pPr>
        <w:pStyle w:val="14"/>
        <w:tabs>
          <w:tab w:val="right" w:leader="dot" w:pos="9174"/>
        </w:tabs>
        <w:spacing w:line="360" w:lineRule="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第一部分  比选邀请函</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第二部分  采购项目内容</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第三部分  响应供应商须知</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第四部分  合同书格式</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第五部分  响应文件格式</w:t>
      </w:r>
    </w:p>
    <w:p>
      <w:pPr>
        <w:spacing w:line="360" w:lineRule="auto"/>
        <w:rPr>
          <w:rFonts w:hint="eastAsia" w:ascii="仿宋" w:hAnsi="仿宋" w:eastAsia="仿宋" w:cs="仿宋"/>
          <w:b/>
          <w:color w:val="auto"/>
          <w:kern w:val="0"/>
          <w:sz w:val="28"/>
          <w:szCs w:val="28"/>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42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第一部分 比选邀请函</w:t>
      </w:r>
    </w:p>
    <w:p>
      <w:pPr>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各（潜在）供应商</w:t>
      </w:r>
      <w:r>
        <w:rPr>
          <w:rFonts w:hint="eastAsia" w:ascii="仿宋" w:hAnsi="仿宋" w:eastAsia="仿宋" w:cs="仿宋"/>
          <w:color w:val="auto"/>
          <w:kern w:val="0"/>
          <w:sz w:val="24"/>
          <w:highlight w:val="none"/>
          <w:lang w:eastAsia="zh-CN"/>
        </w:rPr>
        <w:t>：</w:t>
      </w:r>
    </w:p>
    <w:p>
      <w:pPr>
        <w:spacing w:line="42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惠州市第一妇幼保健院2025年病理数字化信息系统接口开发及维保服务采购项目（二次）</w:t>
      </w:r>
      <w:r>
        <w:rPr>
          <w:rFonts w:hint="eastAsia" w:ascii="仿宋" w:hAnsi="仿宋" w:eastAsia="仿宋" w:cs="仿宋"/>
          <w:color w:val="auto"/>
          <w:sz w:val="24"/>
          <w:highlight w:val="none"/>
        </w:rPr>
        <w:t>将进行院内比选采购，</w:t>
      </w:r>
      <w:r>
        <w:rPr>
          <w:rFonts w:hint="eastAsia" w:ascii="仿宋" w:hAnsi="仿宋" w:eastAsia="仿宋" w:cs="仿宋"/>
          <w:color w:val="auto"/>
          <w:sz w:val="24"/>
          <w:highlight w:val="none"/>
          <w:lang w:val="zh-CN"/>
        </w:rPr>
        <w:t>欢迎符合资格条件</w:t>
      </w:r>
      <w:r>
        <w:rPr>
          <w:rFonts w:hint="eastAsia" w:ascii="仿宋" w:hAnsi="仿宋" w:eastAsia="仿宋" w:cs="仿宋"/>
          <w:color w:val="auto"/>
          <w:sz w:val="24"/>
          <w:highlight w:val="none"/>
        </w:rPr>
        <w:t>的供应商响应。</w:t>
      </w:r>
    </w:p>
    <w:p>
      <w:pPr>
        <w:autoSpaceDE w:val="0"/>
        <w:autoSpaceDN w:val="0"/>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一、项目</w:t>
      </w:r>
      <w:r>
        <w:rPr>
          <w:rFonts w:hint="eastAsia" w:ascii="仿宋" w:hAnsi="仿宋" w:eastAsia="仿宋" w:cs="仿宋"/>
          <w:color w:val="auto"/>
          <w:sz w:val="24"/>
          <w:highlight w:val="none"/>
          <w:lang w:val="zh-CN"/>
        </w:rPr>
        <w:t>编号：</w:t>
      </w:r>
      <w:r>
        <w:rPr>
          <w:rFonts w:hint="eastAsia" w:ascii="仿宋" w:hAnsi="仿宋" w:eastAsia="仿宋" w:cs="仿宋"/>
          <w:color w:val="auto"/>
          <w:sz w:val="24"/>
          <w:highlight w:val="none"/>
          <w:lang w:eastAsia="zh-CN"/>
        </w:rPr>
        <w:t>ZCB-YN-2025015</w:t>
      </w:r>
    </w:p>
    <w:p>
      <w:pPr>
        <w:autoSpaceDE w:val="0"/>
        <w:autoSpaceDN w:val="0"/>
        <w:spacing w:line="420" w:lineRule="exact"/>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二、项目名称：</w:t>
      </w:r>
      <w:r>
        <w:rPr>
          <w:rFonts w:hint="eastAsia" w:ascii="仿宋" w:hAnsi="仿宋" w:eastAsia="仿宋" w:cs="仿宋"/>
          <w:color w:val="auto"/>
          <w:sz w:val="24"/>
          <w:highlight w:val="none"/>
          <w:lang w:eastAsia="zh-CN"/>
        </w:rPr>
        <w:t>惠州市第一妇幼保健院2025年病理数字化信息系统接口开发及维保服务采购项目（二次）</w:t>
      </w:r>
    </w:p>
    <w:p>
      <w:pPr>
        <w:spacing w:line="420" w:lineRule="exact"/>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三、项目内容：</w:t>
      </w:r>
    </w:p>
    <w:tbl>
      <w:tblPr>
        <w:tblStyle w:val="16"/>
        <w:tblW w:w="7831" w:type="dxa"/>
        <w:jc w:val="center"/>
        <w:tblLayout w:type="fixed"/>
        <w:tblCellMar>
          <w:top w:w="0" w:type="dxa"/>
          <w:left w:w="108" w:type="dxa"/>
          <w:bottom w:w="0" w:type="dxa"/>
          <w:right w:w="108" w:type="dxa"/>
        </w:tblCellMar>
      </w:tblPr>
      <w:tblGrid>
        <w:gridCol w:w="727"/>
        <w:gridCol w:w="2076"/>
        <w:gridCol w:w="714"/>
        <w:gridCol w:w="720"/>
        <w:gridCol w:w="1608"/>
        <w:gridCol w:w="1986"/>
      </w:tblGrid>
      <w:tr>
        <w:tblPrEx>
          <w:tblCellMar>
            <w:top w:w="0" w:type="dxa"/>
            <w:left w:w="108" w:type="dxa"/>
            <w:bottom w:w="0" w:type="dxa"/>
            <w:right w:w="108" w:type="dxa"/>
          </w:tblCellMar>
        </w:tblPrEx>
        <w:trPr>
          <w:trHeight w:val="465"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序号</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项目</w:t>
            </w:r>
            <w:r>
              <w:rPr>
                <w:rFonts w:hint="eastAsia" w:ascii="仿宋" w:hAnsi="仿宋" w:eastAsia="仿宋" w:cs="仿宋"/>
                <w:color w:val="auto"/>
                <w:kern w:val="0"/>
                <w:szCs w:val="21"/>
                <w:highlight w:val="none"/>
              </w:rPr>
              <w:t>名称</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单位</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最高限价（元）</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tblPrEx>
          <w:tblCellMar>
            <w:top w:w="0" w:type="dxa"/>
            <w:left w:w="108" w:type="dxa"/>
            <w:bottom w:w="0" w:type="dxa"/>
            <w:right w:w="108" w:type="dxa"/>
          </w:tblCellMar>
        </w:tblPrEx>
        <w:trPr>
          <w:trHeight w:val="653"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1</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2025年病理数字化信息系统接口开发服务及维保服务采购项目（二次）</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项</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65000.00</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详细</w:t>
            </w:r>
            <w:r>
              <w:rPr>
                <w:rFonts w:hint="eastAsia" w:ascii="仿宋" w:hAnsi="仿宋" w:eastAsia="仿宋" w:cs="仿宋"/>
                <w:color w:val="auto"/>
                <w:kern w:val="0"/>
                <w:szCs w:val="21"/>
                <w:highlight w:val="none"/>
                <w:lang w:val="en-US" w:eastAsia="zh-CN"/>
              </w:rPr>
              <w:t>项目</w:t>
            </w:r>
            <w:r>
              <w:rPr>
                <w:rFonts w:hint="eastAsia" w:ascii="仿宋" w:hAnsi="仿宋" w:eastAsia="仿宋" w:cs="仿宋"/>
                <w:color w:val="auto"/>
                <w:kern w:val="0"/>
                <w:szCs w:val="21"/>
                <w:highlight w:val="none"/>
                <w:lang w:eastAsia="zh-CN"/>
              </w:rPr>
              <w:t>要求</w:t>
            </w:r>
            <w:r>
              <w:rPr>
                <w:rFonts w:hint="eastAsia" w:ascii="仿宋" w:hAnsi="仿宋" w:eastAsia="仿宋" w:cs="仿宋"/>
                <w:color w:val="auto"/>
                <w:kern w:val="0"/>
                <w:szCs w:val="21"/>
                <w:highlight w:val="none"/>
              </w:rPr>
              <w:t>请参阅</w:t>
            </w:r>
            <w:r>
              <w:rPr>
                <w:rFonts w:hint="eastAsia" w:ascii="仿宋" w:hAnsi="仿宋" w:eastAsia="仿宋" w:cs="仿宋"/>
                <w:color w:val="auto"/>
                <w:kern w:val="0"/>
                <w:szCs w:val="21"/>
                <w:highlight w:val="none"/>
                <w:lang w:val="en-US" w:eastAsia="zh-CN"/>
              </w:rPr>
              <w:t>比选</w:t>
            </w:r>
            <w:r>
              <w:rPr>
                <w:rFonts w:hint="eastAsia" w:ascii="仿宋" w:hAnsi="仿宋" w:eastAsia="仿宋" w:cs="仿宋"/>
                <w:color w:val="auto"/>
                <w:kern w:val="0"/>
                <w:szCs w:val="21"/>
                <w:highlight w:val="none"/>
              </w:rPr>
              <w:t>文件中的采购项目内容。</w:t>
            </w:r>
          </w:p>
        </w:tc>
      </w:tr>
    </w:tbl>
    <w:p>
      <w:pPr>
        <w:spacing w:line="420" w:lineRule="exact"/>
        <w:rPr>
          <w:rFonts w:hint="eastAsia" w:ascii="仿宋" w:hAnsi="仿宋" w:eastAsia="仿宋" w:cs="仿宋"/>
          <w:color w:val="auto"/>
          <w:sz w:val="24"/>
          <w:highlight w:val="none"/>
          <w:lang w:val="zh-CN"/>
        </w:rPr>
      </w:pPr>
    </w:p>
    <w:p>
      <w:pPr>
        <w:spacing w:line="420" w:lineRule="exact"/>
        <w:ind w:firstLine="504" w:firstLineChars="2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zh-CN"/>
        </w:rPr>
        <w:t>四、拟参加</w:t>
      </w:r>
      <w:r>
        <w:rPr>
          <w:rFonts w:hint="eastAsia" w:ascii="仿宋" w:hAnsi="仿宋" w:eastAsia="仿宋" w:cs="仿宋"/>
          <w:color w:val="auto"/>
          <w:sz w:val="24"/>
          <w:highlight w:val="none"/>
        </w:rPr>
        <w:t>响应的供应商应当在20</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日起至202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日（08:00-12:00，</w:t>
      </w:r>
      <w:r>
        <w:rPr>
          <w:rFonts w:hint="eastAsia" w:ascii="仿宋" w:hAnsi="仿宋" w:eastAsia="仿宋" w:cs="仿宋"/>
          <w:color w:val="auto"/>
          <w:sz w:val="24"/>
          <w:highlight w:val="none"/>
          <w:lang w:eastAsia="zh-CN"/>
        </w:rPr>
        <w:t>14:</w:t>
      </w:r>
      <w:r>
        <w:rPr>
          <w:rFonts w:hint="eastAsia" w:ascii="仿宋" w:hAnsi="仿宋" w:eastAsia="仿宋" w:cs="仿宋"/>
          <w:color w:val="auto"/>
          <w:sz w:val="24"/>
          <w:highlight w:val="none"/>
        </w:rPr>
        <w:t>30-17:30，法定节假日除外）</w:t>
      </w:r>
      <w:r>
        <w:rPr>
          <w:rFonts w:hint="eastAsia" w:ascii="仿宋" w:hAnsi="仿宋" w:eastAsia="仿宋" w:cs="仿宋"/>
          <w:color w:val="auto"/>
          <w:kern w:val="0"/>
          <w:sz w:val="24"/>
          <w:highlight w:val="none"/>
        </w:rPr>
        <w:t>通过惠州市第一妇幼保健院</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邮箱报名</w:t>
      </w:r>
      <w:r>
        <w:rPr>
          <w:rFonts w:hint="eastAsia" w:ascii="仿宋" w:hAnsi="仿宋" w:eastAsia="仿宋" w:cs="仿宋"/>
          <w:color w:val="auto"/>
          <w:kern w:val="0"/>
          <w:sz w:val="24"/>
          <w:highlight w:val="none"/>
          <w:lang w:eastAsia="zh-CN"/>
        </w:rPr>
        <w:t>或现场报名</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邮箱：dyfyzcb@huizhou.gov.cn</w:t>
      </w:r>
      <w:r>
        <w:rPr>
          <w:rFonts w:hint="eastAsia" w:ascii="仿宋" w:hAnsi="仿宋" w:eastAsia="仿宋" w:cs="仿宋"/>
          <w:color w:val="auto"/>
          <w:kern w:val="0"/>
          <w:sz w:val="24"/>
          <w:highlight w:val="none"/>
          <w:lang w:eastAsia="zh-CN"/>
        </w:rPr>
        <w:t>。</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五、响应文件递交截止时间：202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00分</w:t>
      </w:r>
      <w:r>
        <w:rPr>
          <w:rFonts w:hint="eastAsia" w:ascii="仿宋" w:hAnsi="仿宋" w:eastAsia="仿宋" w:cs="仿宋"/>
          <w:color w:val="auto"/>
          <w:sz w:val="24"/>
          <w:highlight w:val="none"/>
        </w:rPr>
        <w:t>（北京时间）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六、响应文件送达地点：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七、比选时间：202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00分</w:t>
      </w:r>
      <w:r>
        <w:rPr>
          <w:rFonts w:hint="eastAsia" w:ascii="仿宋" w:hAnsi="仿宋" w:eastAsia="仿宋" w:cs="仿宋"/>
          <w:color w:val="auto"/>
          <w:sz w:val="24"/>
          <w:highlight w:val="none"/>
        </w:rPr>
        <w:t>（北京时间）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八、比选地点：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r>
        <w:rPr>
          <w:rFonts w:hint="eastAsia" w:ascii="仿宋" w:hAnsi="仿宋" w:eastAsia="仿宋" w:cs="仿宋"/>
          <w:color w:val="auto"/>
          <w:sz w:val="24"/>
          <w:highlight w:val="none"/>
        </w:rPr>
        <w:t>。</w:t>
      </w:r>
    </w:p>
    <w:p>
      <w:pPr>
        <w:spacing w:line="42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惠州市第一妇幼保健院</w:t>
      </w:r>
    </w:p>
    <w:p>
      <w:pPr>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李工</w:t>
      </w:r>
      <w:r>
        <w:rPr>
          <w:rFonts w:hint="eastAsia" w:ascii="仿宋" w:hAnsi="仿宋" w:eastAsia="仿宋" w:cs="仿宋"/>
          <w:color w:val="auto"/>
          <w:sz w:val="24"/>
          <w:highlight w:val="none"/>
        </w:rPr>
        <w:t xml:space="preserve">                         电话：</w:t>
      </w:r>
      <w:r>
        <w:rPr>
          <w:rFonts w:ascii="仿宋" w:hAnsi="仿宋" w:eastAsia="仿宋" w:cs="仿宋"/>
          <w:color w:val="auto"/>
          <w:sz w:val="24"/>
          <w:highlight w:val="none"/>
        </w:rPr>
        <w:t>0752-</w:t>
      </w:r>
      <w:r>
        <w:rPr>
          <w:rFonts w:hint="eastAsia" w:ascii="仿宋" w:hAnsi="仿宋" w:eastAsia="仿宋" w:cs="仿宋"/>
          <w:color w:val="auto"/>
          <w:sz w:val="24"/>
          <w:highlight w:val="none"/>
          <w:lang w:val="en-US" w:eastAsia="zh-CN"/>
        </w:rPr>
        <w:t>7806068</w:t>
      </w:r>
    </w:p>
    <w:p>
      <w:pPr>
        <w:spacing w:line="42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联系地址：惠州市演达四路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邮编：516001</w:t>
      </w: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19"/>
        <w:rPr>
          <w:rFonts w:hint="eastAsia"/>
          <w:color w:val="auto"/>
          <w:highlight w:val="none"/>
          <w:lang w:val="en-US" w:eastAsia="zh-CN"/>
        </w:rPr>
      </w:pP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420" w:lineRule="exact"/>
        <w:ind w:firstLine="3720" w:firstLineChars="155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惠州市第一妇幼保健院</w:t>
      </w:r>
    </w:p>
    <w:p>
      <w:pPr>
        <w:spacing w:line="420" w:lineRule="exact"/>
        <w:ind w:firstLine="4800" w:firstLineChars="20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18</w:t>
      </w:r>
      <w:r>
        <w:rPr>
          <w:rFonts w:hint="eastAsia" w:ascii="仿宋" w:hAnsi="仿宋" w:eastAsia="仿宋" w:cs="仿宋"/>
          <w:color w:val="auto"/>
          <w:sz w:val="24"/>
          <w:highlight w:val="none"/>
        </w:rPr>
        <w:t>日</w:t>
      </w:r>
    </w:p>
    <w:p>
      <w:pPr>
        <w:spacing w:line="360" w:lineRule="auto"/>
        <w:jc w:val="center"/>
        <w:rPr>
          <w:rFonts w:hint="eastAsia"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第二部分　采购项目内容</w:t>
      </w:r>
    </w:p>
    <w:p>
      <w:pPr>
        <w:numPr>
          <w:ilvl w:val="0"/>
          <w:numId w:val="2"/>
        </w:num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响应供应商</w:t>
      </w:r>
      <w:r>
        <w:rPr>
          <w:rFonts w:hint="eastAsia" w:ascii="仿宋" w:hAnsi="仿宋" w:eastAsia="仿宋" w:cs="仿宋"/>
          <w:b/>
          <w:bCs/>
          <w:color w:val="auto"/>
          <w:sz w:val="24"/>
          <w:highlight w:val="none"/>
        </w:rPr>
        <w:t>资格</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》第二十二条规定的条件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且提供以下证明文件：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w:t>
      </w:r>
      <w:r>
        <w:rPr>
          <w:rFonts w:hint="eastAsia" w:ascii="仿宋" w:hAnsi="仿宋" w:eastAsia="仿宋" w:cs="仿宋"/>
          <w:b/>
          <w:bCs/>
          <w:color w:val="auto"/>
          <w:sz w:val="24"/>
          <w:highlight w:val="none"/>
        </w:rPr>
        <w:t>（提供营业执照等证明文件）</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近</w:t>
      </w:r>
      <w:r>
        <w:rPr>
          <w:rFonts w:hint="eastAsia" w:ascii="仿宋" w:hAnsi="仿宋" w:eastAsia="仿宋" w:cs="仿宋"/>
          <w:color w:val="auto"/>
          <w:sz w:val="24"/>
          <w:szCs w:val="24"/>
          <w:highlight w:val="none"/>
          <w:lang w:eastAsia="zh-CN"/>
        </w:rPr>
        <w:t>12个月内</w:t>
      </w:r>
      <w:r>
        <w:rPr>
          <w:rFonts w:hint="eastAsia" w:ascii="仿宋" w:hAnsi="仿宋" w:eastAsia="仿宋" w:cs="仿宋"/>
          <w:color w:val="auto"/>
          <w:sz w:val="24"/>
          <w:highlight w:val="none"/>
        </w:rPr>
        <w:t>银行出具的资信证明（复印件）；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近12个月内</w:t>
      </w:r>
      <w:r>
        <w:rPr>
          <w:rFonts w:hint="eastAsia" w:ascii="仿宋" w:hAnsi="仿宋" w:eastAsia="仿宋" w:cs="仿宋"/>
          <w:color w:val="auto"/>
          <w:sz w:val="24"/>
          <w:highlight w:val="none"/>
        </w:rPr>
        <w:t>任意一个月的依法缴纳税收证明材料</w:t>
      </w:r>
      <w:r>
        <w:rPr>
          <w:rFonts w:hint="eastAsia" w:ascii="仿宋" w:hAnsi="仿宋" w:eastAsia="仿宋" w:cs="仿宋"/>
          <w:b/>
          <w:bCs/>
          <w:color w:val="auto"/>
          <w:sz w:val="24"/>
          <w:highlight w:val="none"/>
        </w:rPr>
        <w:t>（如依法免税，则须提供相应文件证明其依法免税）</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（4）比</w:t>
      </w:r>
      <w:r>
        <w:rPr>
          <w:rFonts w:hint="eastAsia" w:ascii="仿宋" w:hAnsi="仿宋" w:eastAsia="仿宋" w:cs="仿宋"/>
          <w:color w:val="auto"/>
          <w:sz w:val="24"/>
          <w:highlight w:val="none"/>
          <w:lang w:val="en-US" w:eastAsia="zh-CN"/>
        </w:rPr>
        <w:t>价</w:t>
      </w: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近12个月内</w:t>
      </w:r>
      <w:r>
        <w:rPr>
          <w:rFonts w:hint="eastAsia" w:ascii="仿宋" w:hAnsi="仿宋" w:eastAsia="仿宋" w:cs="仿宋"/>
          <w:color w:val="auto"/>
          <w:sz w:val="24"/>
          <w:highlight w:val="none"/>
        </w:rPr>
        <w:t>任意一个月的依法缴纳社会保险凭据</w:t>
      </w:r>
      <w:r>
        <w:rPr>
          <w:rFonts w:hint="eastAsia" w:ascii="仿宋" w:hAnsi="仿宋" w:eastAsia="仿宋" w:cs="仿宋"/>
          <w:b/>
          <w:bCs/>
          <w:color w:val="auto"/>
          <w:sz w:val="24"/>
          <w:highlight w:val="none"/>
        </w:rPr>
        <w:t>（如依法不需要缴纳社保，则须提供相应文件证明其依法不需要缴纳）</w:t>
      </w:r>
      <w:r>
        <w:rPr>
          <w:rFonts w:hint="eastAsia" w:ascii="仿宋" w:hAnsi="仿宋" w:eastAsia="仿宋" w:cs="仿宋"/>
          <w:color w:val="auto"/>
          <w:sz w:val="24"/>
          <w:highlight w:val="none"/>
          <w:lang w:eastAsia="zh-CN"/>
        </w:rPr>
        <w:t>或书面声明。</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w:t>
      </w:r>
      <w:r>
        <w:rPr>
          <w:rFonts w:hint="eastAsia" w:ascii="仿宋" w:hAnsi="仿宋" w:eastAsia="仿宋" w:cs="仿宋"/>
          <w:b/>
          <w:bCs/>
          <w:color w:val="auto"/>
          <w:sz w:val="24"/>
          <w:highlight w:val="none"/>
        </w:rPr>
        <w:t>证明材料或书面声明</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w:t>
      </w:r>
      <w:r>
        <w:rPr>
          <w:rFonts w:hint="eastAsia" w:ascii="仿宋" w:hAnsi="仿宋" w:eastAsia="仿宋" w:cs="仿宋"/>
          <w:color w:val="auto"/>
          <w:sz w:val="24"/>
          <w:highlight w:val="none"/>
          <w:lang w:eastAsia="zh-CN"/>
        </w:rPr>
        <w:t>比价</w:t>
      </w:r>
      <w:r>
        <w:rPr>
          <w:rFonts w:hint="eastAsia" w:ascii="仿宋" w:hAnsi="仿宋" w:eastAsia="仿宋" w:cs="仿宋"/>
          <w:color w:val="auto"/>
          <w:sz w:val="24"/>
          <w:highlight w:val="none"/>
        </w:rPr>
        <w:t>或者未划分包号的同一采购项目。</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4.为采购项目提供整体设计、规范编制或者项目管理、监理、检测等服务的供应商，不得再参加该采购项目的其他采购活动。</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w:t>
      </w:r>
      <w:r>
        <w:rPr>
          <w:rFonts w:hint="eastAsia" w:ascii="仿宋" w:hAnsi="仿宋" w:eastAsia="仿宋" w:cs="仿宋"/>
          <w:color w:val="auto"/>
          <w:sz w:val="24"/>
          <w:highlight w:val="none"/>
          <w:lang w:eastAsia="zh-CN"/>
        </w:rPr>
        <w:t>比价</w:t>
      </w:r>
      <w:r>
        <w:rPr>
          <w:rFonts w:hint="eastAsia" w:ascii="仿宋" w:hAnsi="仿宋" w:eastAsia="仿宋" w:cs="仿宋"/>
          <w:color w:val="auto"/>
          <w:sz w:val="24"/>
          <w:highlight w:val="none"/>
        </w:rPr>
        <w:t>，不允许响应供应商对各</w:t>
      </w:r>
      <w:r>
        <w:rPr>
          <w:rFonts w:hint="eastAsia" w:ascii="仿宋" w:hAnsi="仿宋" w:eastAsia="仿宋" w:cs="仿宋"/>
          <w:color w:val="auto"/>
          <w:sz w:val="24"/>
          <w:highlight w:val="none"/>
          <w:lang w:eastAsia="zh-CN"/>
        </w:rPr>
        <w:t>比价</w:t>
      </w:r>
      <w:r>
        <w:rPr>
          <w:rFonts w:hint="eastAsia" w:ascii="仿宋" w:hAnsi="仿宋" w:eastAsia="仿宋" w:cs="仿宋"/>
          <w:color w:val="auto"/>
          <w:sz w:val="24"/>
          <w:highlight w:val="none"/>
        </w:rPr>
        <w:t>项目进行分包或转包</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w:t>
      </w:r>
    </w:p>
    <w:p>
      <w:pPr>
        <w:keepNext w:val="0"/>
        <w:keepLines w:val="0"/>
        <w:widowControl w:val="0"/>
        <w:suppressLineNumbers w:val="0"/>
        <w:tabs>
          <w:tab w:val="left" w:pos="0"/>
        </w:tabs>
        <w:wordWrap w:val="0"/>
        <w:spacing w:before="0" w:beforeAutospacing="0" w:after="0" w:afterAutospacing="0" w:line="360" w:lineRule="auto"/>
        <w:ind w:left="0" w:right="0" w:firstLine="480" w:firstLineChars="200"/>
        <w:jc w:val="left"/>
        <w:rPr>
          <w:color w:val="auto"/>
          <w:highlight w:val="none"/>
        </w:rPr>
      </w:pPr>
      <w:r>
        <w:rPr>
          <w:rFonts w:hint="eastAsia" w:ascii="仿宋" w:hAnsi="仿宋" w:eastAsia="仿宋" w:cs="仿宋"/>
          <w:color w:val="auto"/>
          <w:sz w:val="24"/>
          <w:highlight w:val="none"/>
        </w:rPr>
        <w:t>6.</w:t>
      </w:r>
      <w:r>
        <w:rPr>
          <w:rFonts w:hint="eastAsia" w:ascii="仿宋" w:hAnsi="仿宋" w:eastAsia="仿宋" w:cs="仿宋"/>
          <w:strike w:val="0"/>
          <w:color w:val="auto"/>
          <w:sz w:val="24"/>
          <w:highlight w:val="none"/>
          <w:lang w:eastAsia="zh-CN"/>
        </w:rPr>
        <w:t>本项目是专门面向中小企业采购的项目，供应商应为中小微企业。（提供《中小企业声明函》,具体格式文件见比选文件</w:t>
      </w:r>
      <w:r>
        <w:rPr>
          <w:rFonts w:hint="eastAsia" w:ascii="仿宋" w:hAnsi="仿宋" w:eastAsia="仿宋" w:cs="仿宋"/>
          <w:b/>
          <w:bCs/>
          <w:strike w:val="0"/>
          <w:color w:val="auto"/>
          <w:sz w:val="24"/>
          <w:highlight w:val="none"/>
          <w:lang w:eastAsia="zh-CN"/>
        </w:rPr>
        <w:t>P</w:t>
      </w:r>
      <w:r>
        <w:rPr>
          <w:rFonts w:hint="eastAsia" w:ascii="仿宋" w:hAnsi="仿宋" w:eastAsia="仿宋" w:cs="仿宋"/>
          <w:b/>
          <w:bCs/>
          <w:strike w:val="0"/>
          <w:color w:val="auto"/>
          <w:sz w:val="24"/>
          <w:highlight w:val="none"/>
          <w:lang w:val="en-US" w:eastAsia="zh-CN"/>
        </w:rPr>
        <w:t>47</w:t>
      </w:r>
      <w:r>
        <w:rPr>
          <w:rFonts w:hint="eastAsia" w:ascii="仿宋" w:hAnsi="仿宋" w:eastAsia="仿宋" w:cs="仿宋"/>
          <w:strike w:val="0"/>
          <w:color w:val="auto"/>
          <w:sz w:val="24"/>
          <w:highlight w:val="none"/>
          <w:lang w:eastAsia="zh-CN"/>
        </w:rPr>
        <w:t>中小企业声明函，未按要求提供声明函的将导致响应无效）。</w:t>
      </w:r>
      <w:r>
        <w:rPr>
          <w:rFonts w:hint="eastAsia" w:ascii="仿宋" w:hAnsi="仿宋" w:eastAsia="仿宋" w:cs="仿宋"/>
          <w:strike w:val="0"/>
          <w:color w:val="auto"/>
          <w:sz w:val="24"/>
          <w:highlight w:val="none"/>
        </w:rPr>
        <w:t>本项目中小企业划</w:t>
      </w:r>
      <w:r>
        <w:rPr>
          <w:rFonts w:hint="eastAsia" w:ascii="仿宋" w:hAnsi="仿宋" w:eastAsia="仿宋" w:cs="仿宋"/>
          <w:b w:val="0"/>
          <w:bCs w:val="0"/>
          <w:strike w:val="0"/>
          <w:color w:val="auto"/>
          <w:sz w:val="24"/>
          <w:highlight w:val="none"/>
        </w:rPr>
        <w:t>分标准所属行业为</w:t>
      </w:r>
      <w:r>
        <w:rPr>
          <w:rFonts w:hint="eastAsia" w:ascii="仿宋" w:hAnsi="仿宋" w:eastAsia="仿宋" w:cs="仿宋"/>
          <w:b w:val="0"/>
          <w:bCs w:val="0"/>
          <w:strike w:val="0"/>
          <w:color w:val="auto"/>
          <w:sz w:val="24"/>
          <w:highlight w:val="none"/>
          <w:lang w:eastAsia="zh-CN"/>
        </w:rPr>
        <w:t>：</w:t>
      </w:r>
      <w:r>
        <w:rPr>
          <w:rFonts w:hint="eastAsia" w:ascii="仿宋" w:hAnsi="仿宋" w:eastAsia="仿宋" w:cs="仿宋"/>
          <w:color w:val="auto"/>
          <w:sz w:val="24"/>
          <w:highlight w:val="none"/>
          <w:lang w:bidi="ar"/>
        </w:rPr>
        <w:t>软件和信息技术服务业</w:t>
      </w:r>
      <w:r>
        <w:rPr>
          <w:rFonts w:hint="eastAsia" w:ascii="仿宋" w:hAnsi="仿宋" w:eastAsia="仿宋" w:cs="仿宋"/>
          <w:color w:val="auto"/>
          <w:sz w:val="24"/>
          <w:highlight w:val="none"/>
        </w:rPr>
        <w:t>。</w:t>
      </w:r>
    </w:p>
    <w:p>
      <w:pPr>
        <w:spacing w:line="360" w:lineRule="auto"/>
        <w:ind w:firstLine="480" w:firstLineChars="200"/>
        <w:rPr>
          <w:rFonts w:hint="default" w:ascii="仿宋" w:hAnsi="仿宋" w:eastAsia="宋体" w:cs="仿宋"/>
          <w:b/>
          <w:bCs/>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spacing w:line="360" w:lineRule="auto"/>
        <w:ind w:firstLine="482" w:firstLineChars="200"/>
        <w:rPr>
          <w:rFonts w:hint="eastAsia" w:ascii="仿宋" w:hAnsi="仿宋" w:eastAsia="仿宋" w:cs="仿宋"/>
          <w:color w:val="auto"/>
          <w:highlight w:val="none"/>
          <w:lang w:val="zh-CN"/>
        </w:rPr>
      </w:pPr>
      <w:r>
        <w:rPr>
          <w:rFonts w:hint="eastAsia" w:ascii="仿宋" w:hAnsi="仿宋" w:eastAsia="仿宋" w:cs="仿宋"/>
          <w:b/>
          <w:bCs/>
          <w:color w:val="auto"/>
          <w:sz w:val="24"/>
          <w:highlight w:val="none"/>
          <w:lang w:val="zh-CN"/>
        </w:rPr>
        <w:t>响应供应商必须满足以上资格要求并提供证明材料，如出现对任意一条不满足的，评审小组有权决定是否响应有效。</w:t>
      </w:r>
    </w:p>
    <w:p>
      <w:p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color w:val="auto"/>
          <w:sz w:val="24"/>
          <w:highlight w:val="none"/>
        </w:rPr>
        <w:t>二、</w:t>
      </w:r>
      <w:r>
        <w:rPr>
          <w:rFonts w:hint="eastAsia" w:ascii="仿宋" w:hAnsi="仿宋" w:eastAsia="仿宋" w:cs="仿宋"/>
          <w:b/>
          <w:color w:val="auto"/>
          <w:sz w:val="24"/>
          <w:highlight w:val="none"/>
          <w:lang w:val="en-US" w:eastAsia="zh-CN"/>
        </w:rPr>
        <w:t>采购项目用户需求书</w:t>
      </w:r>
    </w:p>
    <w:p>
      <w:pPr>
        <w:numPr>
          <w:ilvl w:val="0"/>
          <w:numId w:val="0"/>
        </w:numPr>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（一）响应</w:t>
      </w:r>
      <w:r>
        <w:rPr>
          <w:rFonts w:hint="eastAsia" w:ascii="仿宋" w:hAnsi="仿宋" w:eastAsia="仿宋" w:cs="仿宋"/>
          <w:b/>
          <w:bCs/>
          <w:color w:val="auto"/>
          <w:sz w:val="24"/>
          <w:highlight w:val="none"/>
          <w:lang w:val="zh-CN" w:eastAsia="zh-CN"/>
        </w:rPr>
        <w:t>基本要求</w:t>
      </w:r>
    </w:p>
    <w:p>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rPr>
        <w:t>至少应提供对主要技术参数的响应证明材料。响应供应商所响应产品应当提供厂商说明材料，厂商说明材料包括但不限于下列文件：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（1）响应产品的品牌、型号、详细配置参数；</w:t>
      </w:r>
    </w:p>
    <w:p>
      <w:pPr>
        <w:spacing w:line="360" w:lineRule="auto"/>
        <w:ind w:firstLine="480"/>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响应供应商公章）。</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本采购项目中标注★号的内容为实质性要求和条件，如果响应供应商所比选货物、服务与具体要求存在不响应或者负偏离，在符合性审查时将不予通过，响应无效。</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本采购项目中标注▲号的内容为择优要求和条件，负偏离或不响应▲号条款的响应供应商将影响综合得分。</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pPr>
        <w:keepNext w:val="0"/>
        <w:keepLines w:val="0"/>
        <w:pageBreakBefore w:val="0"/>
        <w:widowControl w:val="0"/>
        <w:kinsoku/>
        <w:wordWrap/>
        <w:overflowPunct/>
        <w:topLinePunct w:val="0"/>
        <w:autoSpaceDE w:val="0"/>
        <w:autoSpaceDN w:val="0"/>
        <w:bidi w:val="0"/>
        <w:adjustRightInd/>
        <w:spacing w:line="400" w:lineRule="exact"/>
        <w:ind w:firstLine="482" w:firstLineChars="20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eastAsia="zh-CN"/>
        </w:rPr>
        <w:t>（二）</w:t>
      </w:r>
      <w:r>
        <w:rPr>
          <w:rFonts w:hint="eastAsia" w:ascii="仿宋" w:hAnsi="仿宋" w:eastAsia="仿宋" w:cs="仿宋"/>
          <w:b/>
          <w:color w:val="auto"/>
          <w:sz w:val="24"/>
          <w:highlight w:val="none"/>
          <w:lang w:val="en-US" w:eastAsia="zh-CN"/>
        </w:rPr>
        <w:t>项目概况</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为采购人提供江丰生物全流程病理信息管理系统（V5.0.4.3版本）基础日常维护及系统优化服务，并定期回访，提供运维记录与新HIS系统体检系统对接等服务。</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供应商需具有提供与采购人同版本系统维保服务的能力，即具备对病理数字化信息系统（V5.0.4.3版本）的维护能力，响应时需</w:t>
      </w:r>
      <w:r>
        <w:rPr>
          <w:rFonts w:hint="default" w:ascii="仿宋" w:hAnsi="仿宋" w:eastAsia="仿宋" w:cs="仿宋"/>
          <w:b w:val="0"/>
          <w:bCs w:val="0"/>
          <w:color w:val="auto"/>
          <w:sz w:val="24"/>
          <w:highlight w:val="none"/>
          <w:lang w:val="en-US" w:eastAsia="zh-CN"/>
        </w:rPr>
        <w:t>提供如相关授权、历史服务项目案例等材料。</w:t>
      </w:r>
      <w:r>
        <w:rPr>
          <w:rFonts w:hint="eastAsia" w:ascii="仿宋" w:hAnsi="仿宋" w:eastAsia="仿宋" w:cs="仿宋"/>
          <w:b w:val="0"/>
          <w:bCs w:val="0"/>
          <w:color w:val="auto"/>
          <w:sz w:val="24"/>
          <w:highlight w:val="none"/>
          <w:lang w:val="en-US" w:eastAsia="zh-CN"/>
        </w:rPr>
        <w:t>供应商应当保证提供给采购人的技术是供应商关于本项目软件产品最成熟、稳定的维护服务。</w:t>
      </w:r>
    </w:p>
    <w:p>
      <w:pPr>
        <w:numPr>
          <w:ilvl w:val="0"/>
          <w:numId w:val="0"/>
        </w:numPr>
        <w:spacing w:line="360" w:lineRule="auto"/>
        <w:ind w:firstLine="241" w:firstLineChars="1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（三）项目内容</w:t>
      </w:r>
    </w:p>
    <w:p>
      <w:pPr>
        <w:numPr>
          <w:ilvl w:val="0"/>
          <w:numId w:val="0"/>
        </w:numPr>
        <w:spacing w:line="360" w:lineRule="auto"/>
        <w:ind w:firstLine="480" w:firstLineChars="200"/>
        <w:rPr>
          <w:rFonts w:hint="default"/>
          <w:lang w:val="en-US" w:eastAsia="zh-CN"/>
        </w:rPr>
      </w:pPr>
      <w:r>
        <w:rPr>
          <w:rFonts w:hint="eastAsia" w:ascii="仿宋" w:hAnsi="仿宋" w:eastAsia="仿宋" w:cs="仿宋"/>
          <w:b w:val="0"/>
          <w:bCs w:val="0"/>
          <w:color w:val="auto"/>
          <w:sz w:val="24"/>
          <w:highlight w:val="none"/>
          <w:lang w:val="en-US" w:eastAsia="zh-CN"/>
        </w:rPr>
        <w:t>1.服务内容</w:t>
      </w:r>
    </w:p>
    <w:tbl>
      <w:tblPr>
        <w:tblStyle w:val="16"/>
        <w:tblW w:w="8845"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780"/>
        <w:gridCol w:w="1665"/>
        <w:gridCol w:w="900"/>
        <w:gridCol w:w="1410"/>
        <w:gridCol w:w="3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trPr>
        <w:tc>
          <w:tcPr>
            <w:tcW w:w="725" w:type="dxa"/>
            <w:noWrap w:val="0"/>
            <w:vAlign w:val="center"/>
          </w:tcPr>
          <w:p>
            <w:pPr>
              <w:pStyle w:val="15"/>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780" w:type="dxa"/>
            <w:noWrap w:val="0"/>
            <w:vAlign w:val="center"/>
          </w:tcPr>
          <w:p>
            <w:pPr>
              <w:pStyle w:val="15"/>
              <w:spacing w:line="36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类别</w:t>
            </w:r>
          </w:p>
        </w:tc>
        <w:tc>
          <w:tcPr>
            <w:tcW w:w="1665" w:type="dxa"/>
            <w:noWrap w:val="0"/>
            <w:vAlign w:val="center"/>
          </w:tcPr>
          <w:p>
            <w:pPr>
              <w:pStyle w:val="15"/>
              <w:spacing w:line="36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模块名称</w:t>
            </w:r>
          </w:p>
        </w:tc>
        <w:tc>
          <w:tcPr>
            <w:tcW w:w="900" w:type="dxa"/>
            <w:noWrap w:val="0"/>
            <w:vAlign w:val="center"/>
          </w:tcPr>
          <w:p>
            <w:pPr>
              <w:pStyle w:val="15"/>
              <w:spacing w:line="36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数量（项）</w:t>
            </w:r>
          </w:p>
        </w:tc>
        <w:tc>
          <w:tcPr>
            <w:tcW w:w="1410" w:type="dxa"/>
            <w:noWrap w:val="0"/>
            <w:vAlign w:val="center"/>
          </w:tcPr>
          <w:p>
            <w:pPr>
              <w:pStyle w:val="15"/>
              <w:spacing w:line="36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最高限价（元）</w:t>
            </w:r>
          </w:p>
        </w:tc>
        <w:tc>
          <w:tcPr>
            <w:tcW w:w="3365" w:type="dxa"/>
            <w:noWrap w:val="0"/>
            <w:vAlign w:val="center"/>
          </w:tcPr>
          <w:p>
            <w:pPr>
              <w:pStyle w:val="15"/>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25" w:type="dxa"/>
            <w:noWrap w:val="0"/>
            <w:vAlign w:val="center"/>
          </w:tcPr>
          <w:p>
            <w:pPr>
              <w:pStyle w:val="15"/>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780" w:type="dxa"/>
            <w:noWrap w:val="0"/>
            <w:vAlign w:val="center"/>
          </w:tcPr>
          <w:p>
            <w:pPr>
              <w:pStyle w:val="15"/>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维保</w:t>
            </w:r>
          </w:p>
        </w:tc>
        <w:tc>
          <w:tcPr>
            <w:tcW w:w="1665" w:type="dxa"/>
            <w:noWrap w:val="0"/>
            <w:vAlign w:val="center"/>
          </w:tcPr>
          <w:p>
            <w:pPr>
              <w:pStyle w:val="15"/>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病理系统基础维护</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1410" w:type="dxa"/>
            <w:noWrap w:val="0"/>
            <w:vAlign w:val="center"/>
          </w:tcPr>
          <w:p>
            <w:pPr>
              <w:pStyle w:val="15"/>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34000.00</w:t>
            </w:r>
          </w:p>
        </w:tc>
        <w:tc>
          <w:tcPr>
            <w:tcW w:w="3365" w:type="dxa"/>
            <w:noWrap w:val="0"/>
            <w:vAlign w:val="center"/>
          </w:tcPr>
          <w:p>
            <w:pPr>
              <w:pStyle w:val="15"/>
              <w:spacing w:line="360" w:lineRule="auto"/>
              <w:jc w:val="center"/>
              <w:rPr>
                <w:rFonts w:hint="eastAsia" w:ascii="仿宋" w:hAnsi="仿宋" w:eastAsia="仿宋" w:cs="仿宋"/>
                <w:color w:val="auto"/>
                <w:sz w:val="21"/>
                <w:szCs w:val="21"/>
                <w:lang w:eastAsia="zh-Hans"/>
              </w:rPr>
            </w:pPr>
            <w:r>
              <w:rPr>
                <w:rFonts w:hint="eastAsia" w:ascii="仿宋" w:hAnsi="仿宋" w:eastAsia="仿宋" w:cs="仿宋"/>
                <w:color w:val="auto"/>
                <w:sz w:val="21"/>
                <w:szCs w:val="21"/>
              </w:rPr>
              <w:t>为</w:t>
            </w:r>
            <w:r>
              <w:rPr>
                <w:rFonts w:hint="eastAsia" w:ascii="仿宋" w:hAnsi="仿宋" w:eastAsia="仿宋" w:cs="仿宋"/>
                <w:color w:val="auto"/>
                <w:sz w:val="21"/>
                <w:szCs w:val="21"/>
                <w:lang w:eastAsia="zh-CN"/>
              </w:rPr>
              <w:t>采购人</w:t>
            </w:r>
            <w:r>
              <w:rPr>
                <w:rFonts w:hint="eastAsia" w:ascii="仿宋" w:hAnsi="仿宋" w:eastAsia="仿宋" w:cs="仿宋"/>
                <w:color w:val="auto"/>
                <w:sz w:val="21"/>
                <w:szCs w:val="21"/>
              </w:rPr>
              <w:t>提供</w:t>
            </w:r>
            <w:r>
              <w:rPr>
                <w:rFonts w:hint="eastAsia" w:ascii="仿宋" w:hAnsi="仿宋" w:eastAsia="仿宋" w:cs="仿宋"/>
                <w:color w:val="auto"/>
                <w:sz w:val="21"/>
                <w:szCs w:val="21"/>
                <w:lang w:eastAsia="zh-CN"/>
              </w:rPr>
              <w:t>病理数字化信息系统</w:t>
            </w:r>
            <w:r>
              <w:rPr>
                <w:rFonts w:hint="eastAsia" w:ascii="仿宋" w:hAnsi="仿宋" w:eastAsia="仿宋" w:cs="仿宋"/>
                <w:color w:val="auto"/>
                <w:sz w:val="21"/>
                <w:szCs w:val="21"/>
              </w:rPr>
              <w:t>基础日常维护及系统优化服务，并定期回访、提供运维记录</w:t>
            </w:r>
            <w:r>
              <w:rPr>
                <w:rFonts w:hint="eastAsia" w:ascii="仿宋" w:hAnsi="仿宋" w:eastAsia="仿宋" w:cs="仿宋"/>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25" w:type="dxa"/>
            <w:vMerge w:val="restart"/>
            <w:noWrap w:val="0"/>
            <w:vAlign w:val="center"/>
          </w:tcPr>
          <w:p>
            <w:pPr>
              <w:pStyle w:val="15"/>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780" w:type="dxa"/>
            <w:vMerge w:val="restart"/>
            <w:noWrap w:val="0"/>
            <w:vAlign w:val="center"/>
          </w:tcPr>
          <w:p>
            <w:pPr>
              <w:pStyle w:val="15"/>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接口开发</w:t>
            </w:r>
          </w:p>
        </w:tc>
        <w:tc>
          <w:tcPr>
            <w:tcW w:w="1665" w:type="dxa"/>
            <w:noWrap w:val="0"/>
            <w:vAlign w:val="center"/>
          </w:tcPr>
          <w:p>
            <w:pPr>
              <w:pStyle w:val="15"/>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新HIS对接</w:t>
            </w:r>
          </w:p>
        </w:tc>
        <w:tc>
          <w:tcPr>
            <w:tcW w:w="9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1410" w:type="dxa"/>
            <w:vMerge w:val="restart"/>
            <w:noWrap w:val="0"/>
            <w:vAlign w:val="center"/>
          </w:tcPr>
          <w:p>
            <w:pPr>
              <w:pStyle w:val="15"/>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31000.00</w:t>
            </w:r>
          </w:p>
        </w:tc>
        <w:tc>
          <w:tcPr>
            <w:tcW w:w="3365" w:type="dxa"/>
            <w:noWrap w:val="0"/>
            <w:vAlign w:val="center"/>
          </w:tcPr>
          <w:p>
            <w:pPr>
              <w:pStyle w:val="15"/>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配合</w:t>
            </w:r>
            <w:r>
              <w:rPr>
                <w:rFonts w:hint="eastAsia" w:ascii="仿宋" w:hAnsi="仿宋" w:eastAsia="仿宋" w:cs="仿宋"/>
                <w:color w:val="auto"/>
                <w:sz w:val="21"/>
                <w:szCs w:val="21"/>
                <w:lang w:eastAsia="zh-CN"/>
              </w:rPr>
              <w:t>采购人</w:t>
            </w:r>
            <w:r>
              <w:rPr>
                <w:rFonts w:hint="eastAsia" w:ascii="仿宋" w:hAnsi="仿宋" w:eastAsia="仿宋" w:cs="仿宋"/>
                <w:color w:val="auto"/>
                <w:sz w:val="21"/>
                <w:szCs w:val="21"/>
              </w:rPr>
              <w:t>进行HIS升级对接</w:t>
            </w:r>
            <w:r>
              <w:rPr>
                <w:rFonts w:hint="eastAsia" w:ascii="仿宋" w:hAnsi="仿宋" w:eastAsia="仿宋" w:cs="仿宋"/>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25" w:type="dxa"/>
            <w:vMerge w:val="continue"/>
            <w:noWrap w:val="0"/>
            <w:vAlign w:val="center"/>
          </w:tcPr>
          <w:p>
            <w:pPr>
              <w:pStyle w:val="15"/>
              <w:spacing w:line="360" w:lineRule="auto"/>
              <w:jc w:val="center"/>
              <w:rPr>
                <w:rFonts w:hint="eastAsia" w:ascii="仿宋" w:hAnsi="仿宋" w:eastAsia="仿宋" w:cs="仿宋"/>
                <w:color w:val="auto"/>
                <w:sz w:val="21"/>
                <w:szCs w:val="21"/>
              </w:rPr>
            </w:pPr>
          </w:p>
        </w:tc>
        <w:tc>
          <w:tcPr>
            <w:tcW w:w="780" w:type="dxa"/>
            <w:vMerge w:val="continue"/>
            <w:noWrap w:val="0"/>
            <w:vAlign w:val="center"/>
          </w:tcPr>
          <w:p>
            <w:pPr>
              <w:pStyle w:val="15"/>
              <w:spacing w:line="360" w:lineRule="auto"/>
              <w:jc w:val="center"/>
              <w:rPr>
                <w:rFonts w:hint="eastAsia" w:ascii="仿宋" w:hAnsi="仿宋" w:eastAsia="仿宋" w:cs="仿宋"/>
                <w:color w:val="auto"/>
                <w:sz w:val="21"/>
                <w:szCs w:val="21"/>
                <w:lang w:val="en-US" w:eastAsia="zh-CN"/>
              </w:rPr>
            </w:pPr>
          </w:p>
        </w:tc>
        <w:tc>
          <w:tcPr>
            <w:tcW w:w="1665" w:type="dxa"/>
            <w:noWrap w:val="0"/>
            <w:vAlign w:val="center"/>
          </w:tcPr>
          <w:p>
            <w:pPr>
              <w:pStyle w:val="15"/>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体检系统对接</w:t>
            </w:r>
          </w:p>
        </w:tc>
        <w:tc>
          <w:tcPr>
            <w:tcW w:w="9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color w:val="auto"/>
                <w:sz w:val="21"/>
                <w:szCs w:val="21"/>
                <w:lang w:val="en-US" w:eastAsia="zh-CN"/>
              </w:rPr>
            </w:pPr>
          </w:p>
        </w:tc>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lang w:val="en-US" w:eastAsia="zh-CN"/>
              </w:rPr>
            </w:pPr>
          </w:p>
        </w:tc>
        <w:tc>
          <w:tcPr>
            <w:tcW w:w="3365" w:type="dxa"/>
            <w:noWrap w:val="0"/>
            <w:vAlign w:val="center"/>
          </w:tcPr>
          <w:p>
            <w:pPr>
              <w:pStyle w:val="15"/>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配合</w:t>
            </w:r>
            <w:r>
              <w:rPr>
                <w:rFonts w:hint="eastAsia" w:ascii="仿宋" w:hAnsi="仿宋" w:eastAsia="仿宋" w:cs="仿宋"/>
                <w:color w:val="auto"/>
                <w:sz w:val="21"/>
                <w:szCs w:val="21"/>
                <w:lang w:eastAsia="zh-CN"/>
              </w:rPr>
              <w:t>采购人</w:t>
            </w:r>
            <w:r>
              <w:rPr>
                <w:rFonts w:hint="eastAsia" w:ascii="仿宋" w:hAnsi="仿宋" w:eastAsia="仿宋" w:cs="仿宋"/>
                <w:color w:val="auto"/>
                <w:sz w:val="21"/>
                <w:szCs w:val="21"/>
              </w:rPr>
              <w:t>进行</w:t>
            </w:r>
            <w:r>
              <w:rPr>
                <w:rFonts w:hint="eastAsia" w:ascii="仿宋" w:hAnsi="仿宋" w:eastAsia="仿宋" w:cs="仿宋"/>
                <w:color w:val="auto"/>
                <w:sz w:val="21"/>
                <w:szCs w:val="21"/>
                <w:lang w:eastAsia="zh-CN"/>
              </w:rPr>
              <w:t>体检系统</w:t>
            </w:r>
            <w:r>
              <w:rPr>
                <w:rFonts w:hint="eastAsia" w:ascii="仿宋" w:hAnsi="仿宋" w:eastAsia="仿宋" w:cs="仿宋"/>
                <w:color w:val="auto"/>
                <w:sz w:val="21"/>
                <w:szCs w:val="21"/>
              </w:rPr>
              <w:t>对接</w:t>
            </w:r>
            <w:r>
              <w:rPr>
                <w:rFonts w:hint="eastAsia" w:ascii="仿宋" w:hAnsi="仿宋" w:eastAsia="仿宋" w:cs="仿宋"/>
                <w:color w:val="auto"/>
                <w:sz w:val="21"/>
                <w:szCs w:val="21"/>
                <w:lang w:eastAsia="zh-CN"/>
              </w:rPr>
              <w:t>。</w:t>
            </w:r>
          </w:p>
        </w:tc>
      </w:tr>
    </w:tbl>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2.服务要求</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（1）维护服务要求</w:t>
      </w:r>
    </w:p>
    <w:p>
      <w:pPr>
        <w:numPr>
          <w:ilvl w:val="0"/>
          <w:numId w:val="0"/>
        </w:numPr>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highlight w:val="none"/>
          <w:lang w:val="en-US" w:eastAsia="zh-CN"/>
        </w:rPr>
        <w:t>▲</w:t>
      </w:r>
      <w:r>
        <w:rPr>
          <w:rFonts w:hint="eastAsia" w:ascii="仿宋" w:hAnsi="仿宋" w:eastAsia="仿宋" w:cs="仿宋"/>
          <w:b w:val="0"/>
          <w:bCs w:val="0"/>
          <w:color w:val="auto"/>
          <w:sz w:val="21"/>
          <w:szCs w:val="21"/>
          <w:highlight w:val="none"/>
          <w:lang w:val="en-US" w:eastAsia="zh-CN"/>
        </w:rPr>
        <w:t>①</w:t>
      </w:r>
      <w:r>
        <w:rPr>
          <w:rFonts w:hint="eastAsia" w:ascii="仿宋" w:hAnsi="仿宋" w:eastAsia="仿宋" w:cs="仿宋"/>
          <w:b w:val="0"/>
          <w:bCs w:val="0"/>
          <w:color w:val="auto"/>
          <w:sz w:val="24"/>
          <w:highlight w:val="none"/>
          <w:lang w:val="en-US" w:eastAsia="zh-CN"/>
        </w:rPr>
        <w:t>为采购人提供远程服务、电话服务和上门服务三种服务方式，7×24小时电话支持、2~4小时以内技术响应服务。远程和电话均不能解决时，供应商应在48小时内到达现场进行技术支持服务</w:t>
      </w:r>
      <w:r>
        <w:rPr>
          <w:rFonts w:hint="eastAsia" w:ascii="仿宋" w:hAnsi="仿宋" w:eastAsia="仿宋" w:cs="仿宋"/>
          <w:b/>
          <w:bCs/>
          <w:color w:val="auto"/>
          <w:sz w:val="24"/>
          <w:szCs w:val="24"/>
          <w:highlight w:val="none"/>
          <w:lang w:val="en-US" w:eastAsia="zh-CN"/>
        </w:rPr>
        <w:t>。</w:t>
      </w:r>
    </w:p>
    <w:p>
      <w:pPr>
        <w:numPr>
          <w:ilvl w:val="0"/>
          <w:numId w:val="0"/>
        </w:num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highlight w:val="none"/>
          <w:lang w:val="en-US" w:eastAsia="zh-CN"/>
        </w:rPr>
        <w:t>▲②选派具有相关开发经验的技术人员负责维护工作。在维护期间，为采购人设立技术档案，记录系统维护情况</w:t>
      </w:r>
      <w:r>
        <w:rPr>
          <w:rFonts w:hint="eastAsia" w:ascii="仿宋" w:hAnsi="仿宋" w:eastAsia="仿宋" w:cs="仿宋"/>
          <w:b w:val="0"/>
          <w:bCs w:val="0"/>
          <w:color w:val="auto"/>
          <w:sz w:val="24"/>
          <w:szCs w:val="24"/>
          <w:highlight w:val="none"/>
          <w:lang w:val="en-US" w:eastAsia="zh-CN"/>
        </w:rPr>
        <w:t>。</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▲③对全流程病理信息管理系统所发生的Bug问题，由维护技术人员进行处理，让采购人可随时追踪问题的处理状态，避免同类问题的重复发生。</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▲④系统运行环境检查，每季度对系统的运行环境进行检查，及时提出调优和故障预防建议；系统业务功能检查，保证采购人业务正常开展。</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⑤运维开发团队后端支持，对于技术人员在维护过程遇到不能解决的问题，技术人员</w:t>
      </w:r>
      <w:r>
        <w:rPr>
          <w:rFonts w:hint="eastAsia" w:ascii="仿宋" w:hAnsi="仿宋" w:eastAsia="仿宋" w:cs="仿宋"/>
          <w:b w:val="0"/>
          <w:bCs w:val="0"/>
          <w:strike w:val="0"/>
          <w:dstrike w:val="0"/>
          <w:color w:val="auto"/>
          <w:sz w:val="24"/>
          <w:highlight w:val="none"/>
          <w:lang w:val="en-US" w:eastAsia="zh-CN"/>
        </w:rPr>
        <w:t>应</w:t>
      </w:r>
      <w:r>
        <w:rPr>
          <w:rFonts w:hint="eastAsia" w:ascii="仿宋" w:hAnsi="仿宋" w:eastAsia="仿宋" w:cs="仿宋"/>
          <w:b w:val="0"/>
          <w:bCs w:val="0"/>
          <w:color w:val="auto"/>
          <w:sz w:val="24"/>
          <w:highlight w:val="none"/>
          <w:lang w:val="en-US" w:eastAsia="zh-CN"/>
        </w:rPr>
        <w:t>通过电话、网络等各种实时通信方式，及时与运维开发团队进行沟通解决。</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▲⑥在发现软件存在潜在缺陷情况下，提供补丁程序并提供安装及调试服务。提供产品更新通知服务，确保采购人获得版本更新的升级软件产品。</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▲⑦为保证软件修改后的稳定性，在软件做了较大变更后，需经模拟测试环境通过后，才能发布给采购人。</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⑧建立沟通服务群（如微信或qq群），每天在沟通服务群进行解答或解决系统存在问题和需求。主动回访采购人，定期对采购人使用系统情况进行总结，通过对采购人的满意度调查，可以获取采购人对软件系统和维护服务的需求和评价，了解软件和服务在哪些方面亟待改进，从而采取针对性的改进措施。</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（2）接口开发与服务要求</w:t>
      </w:r>
    </w:p>
    <w:p>
      <w:pPr>
        <w:numPr>
          <w:ilvl w:val="0"/>
          <w:numId w:val="0"/>
        </w:numPr>
        <w:spacing w:line="360" w:lineRule="auto"/>
        <w:ind w:firstLine="480" w:firstLineChars="200"/>
        <w:rPr>
          <w:rFonts w:hint="eastAsia" w:ascii="仿宋" w:hAnsi="仿宋" w:eastAsia="仿宋" w:cs="仿宋"/>
          <w:b w:val="0"/>
          <w:bCs w:val="0"/>
          <w:strike/>
          <w:color w:val="auto"/>
          <w:sz w:val="24"/>
          <w:highlight w:val="none"/>
          <w:lang w:val="en-US" w:eastAsia="zh-CN"/>
        </w:rPr>
      </w:pPr>
      <w:r>
        <w:rPr>
          <w:rFonts w:hint="eastAsia" w:ascii="仿宋" w:hAnsi="仿宋" w:eastAsia="仿宋" w:cs="仿宋"/>
          <w:b w:val="0"/>
          <w:bCs w:val="0"/>
          <w:color w:val="auto"/>
          <w:sz w:val="24"/>
          <w:highlight w:val="none"/>
          <w:lang w:val="en-US" w:eastAsia="zh-CN"/>
        </w:rPr>
        <w:t>①HIS对接</w:t>
      </w:r>
    </w:p>
    <w:p>
      <w:pPr>
        <w:numPr>
          <w:ilvl w:val="0"/>
          <w:numId w:val="0"/>
        </w:numPr>
        <w:spacing w:line="360" w:lineRule="auto"/>
        <w:ind w:firstLine="480" w:firstLineChars="200"/>
      </w:pPr>
      <w:r>
        <w:rPr>
          <w:rFonts w:hint="eastAsia" w:ascii="仿宋" w:hAnsi="仿宋" w:eastAsia="仿宋" w:cs="仿宋"/>
          <w:b w:val="0"/>
          <w:bCs w:val="0"/>
          <w:color w:val="auto"/>
          <w:sz w:val="24"/>
          <w:highlight w:val="none"/>
          <w:lang w:val="en-US" w:eastAsia="zh-CN"/>
        </w:rPr>
        <w:t>▲a.视图整合与数据同步</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针对提供的视图（view_bl_diag-临床诊断、view_MS_BLSQMX-门诊申请单、view_zy_BLSQMX-住院申请单、view_zy_blfymx-住院收费信息、ZY_BLYZ-申请项目同步），成交供应商需确保所有视图的数据能够实时、准确地从新老系统中同步至目标系统。</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成交供应商需开发相应的数据同步机制，保证数据的完整性和一致性，避免因数据延迟或丢失导致的业务中断。</w:t>
      </w:r>
    </w:p>
    <w:p>
      <w:pPr>
        <w:numPr>
          <w:ilvl w:val="0"/>
          <w:numId w:val="0"/>
        </w:numPr>
        <w:spacing w:line="360" w:lineRule="auto"/>
        <w:ind w:firstLine="480" w:firstLineChars="200"/>
        <w:rPr>
          <w:strike/>
        </w:rPr>
      </w:pPr>
      <w:r>
        <w:rPr>
          <w:rFonts w:hint="eastAsia" w:ascii="仿宋" w:hAnsi="仿宋" w:eastAsia="仿宋" w:cs="仿宋"/>
          <w:b w:val="0"/>
          <w:bCs w:val="0"/>
          <w:color w:val="auto"/>
          <w:sz w:val="24"/>
          <w:highlight w:val="none"/>
          <w:lang w:val="en-US" w:eastAsia="zh-CN"/>
        </w:rPr>
        <w:t>▲b.视图安全与权限管理</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成交供应商需确保视图对接服务的安全性，包括但不限于数据加密、访问控制、日志记录等。</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成交供应商需根据采购人的业务需求，为采购人不同用户或角色分配相应的视图访问权限，确保数据的合规使用。</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②体检系统对接</w:t>
      </w:r>
    </w:p>
    <w:p>
      <w:pPr>
        <w:numPr>
          <w:ilvl w:val="0"/>
          <w:numId w:val="0"/>
        </w:numPr>
        <w:spacing w:line="360" w:lineRule="auto"/>
        <w:ind w:firstLine="480" w:firstLineChars="200"/>
        <w:rPr>
          <w:rFonts w:hint="eastAsia" w:ascii="仿宋" w:hAnsi="仿宋" w:eastAsia="仿宋" w:cs="仿宋"/>
          <w:b w:val="0"/>
          <w:bCs w:val="0"/>
          <w:strike/>
          <w:color w:val="auto"/>
          <w:sz w:val="24"/>
          <w:highlight w:val="none"/>
          <w:lang w:val="en-US" w:eastAsia="zh-CN"/>
        </w:rPr>
      </w:pPr>
      <w:r>
        <w:rPr>
          <w:rFonts w:hint="eastAsia" w:ascii="仿宋" w:hAnsi="仿宋" w:eastAsia="仿宋" w:cs="仿宋"/>
          <w:b w:val="0"/>
          <w:bCs w:val="0"/>
          <w:color w:val="auto"/>
          <w:sz w:val="24"/>
          <w:highlight w:val="none"/>
          <w:lang w:val="en-US" w:eastAsia="zh-CN"/>
        </w:rPr>
        <w:t>▲a.接口功能实现</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成交供应商需开发以下接口功能：通过申请单号获取申请单信息、申请单状态更新、报告结果回传/撤销。</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每个接口需具备明确的输入参数和输出格式，确保数据的准确传递和解析。</w:t>
      </w:r>
    </w:p>
    <w:p>
      <w:pPr>
        <w:numPr>
          <w:ilvl w:val="0"/>
          <w:numId w:val="0"/>
        </w:numPr>
        <w:spacing w:line="360" w:lineRule="auto"/>
        <w:ind w:firstLine="480" w:firstLineChars="200"/>
        <w:rPr>
          <w:rFonts w:hint="eastAsia" w:ascii="仿宋" w:hAnsi="仿宋" w:eastAsia="仿宋" w:cs="仿宋"/>
          <w:b w:val="0"/>
          <w:bCs w:val="0"/>
          <w:strike/>
          <w:color w:val="auto"/>
          <w:sz w:val="24"/>
          <w:highlight w:val="none"/>
          <w:lang w:val="en-US" w:eastAsia="zh-CN"/>
        </w:rPr>
      </w:pPr>
      <w:r>
        <w:rPr>
          <w:rFonts w:hint="eastAsia" w:ascii="仿宋" w:hAnsi="仿宋" w:eastAsia="仿宋" w:cs="仿宋"/>
          <w:b w:val="0"/>
          <w:bCs w:val="0"/>
          <w:color w:val="auto"/>
          <w:sz w:val="24"/>
          <w:highlight w:val="none"/>
          <w:lang w:val="en-US" w:eastAsia="zh-CN"/>
        </w:rPr>
        <w:t>▲b.接口性能与稳定性</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成交供应商需确保接口的高可用性和稳定性，避免因接口故障导致的业务中断。</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成交供应商需对接口进行性能测试，包括响应时间、并发量等指标，确保接口能够满足采购人的业务需求。</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（3）人员要求</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①供应商应选派具有相关开发经验的项目经理一名、技术人员至少两名负责维护工作。在维护期间，为采购人设立技术档案，用于记录系统维护情况。</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②供应商应指派固定的运维技术人员进行服务，且该人员应当是供应商的正式技术人员。在服务期开始前提供技术人员档案备案。如无特殊原因不得更换运维技术人员，更换技术人员需提前一个月告知。需提供技术人员近半年任意一个月的依法缴纳社会保险凭据，并由公司盖章。如发现外包人员，采购人可终止合作或索赔。</w:t>
      </w:r>
    </w:p>
    <w:p>
      <w:pPr>
        <w:numPr>
          <w:ilvl w:val="0"/>
          <w:numId w:val="0"/>
        </w:numPr>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zh-CN" w:eastAsia="zh-CN"/>
        </w:rPr>
        <w:t>（</w:t>
      </w:r>
      <w:r>
        <w:rPr>
          <w:rFonts w:hint="eastAsia" w:ascii="仿宋" w:hAnsi="仿宋" w:eastAsia="仿宋" w:cs="仿宋"/>
          <w:b/>
          <w:bCs/>
          <w:color w:val="auto"/>
          <w:sz w:val="24"/>
          <w:highlight w:val="none"/>
          <w:lang w:val="en-US" w:eastAsia="zh-CN"/>
        </w:rPr>
        <w:t>四</w:t>
      </w:r>
      <w:r>
        <w:rPr>
          <w:rFonts w:hint="eastAsia" w:ascii="仿宋" w:hAnsi="仿宋" w:eastAsia="仿宋" w:cs="仿宋"/>
          <w:b/>
          <w:bCs/>
          <w:color w:val="auto"/>
          <w:sz w:val="24"/>
          <w:highlight w:val="none"/>
          <w:lang w:val="zh-CN" w:eastAsia="zh-CN"/>
        </w:rPr>
        <w:t>）商务要求</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1.服务时间和地点</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（1）接口开发服务期</w:t>
      </w:r>
      <w:r>
        <w:rPr>
          <w:rFonts w:hint="eastAsia" w:ascii="仿宋" w:hAnsi="仿宋" w:eastAsia="仿宋" w:cs="仿宋"/>
          <w:b w:val="0"/>
          <w:bCs w:val="0"/>
          <w:color w:val="auto"/>
          <w:sz w:val="24"/>
          <w:highlight w:val="none"/>
          <w:lang w:val="zh-CN" w:eastAsia="zh-CN"/>
        </w:rPr>
        <w:t>：自合同签订后</w:t>
      </w:r>
      <w:r>
        <w:rPr>
          <w:rFonts w:hint="eastAsia" w:ascii="仿宋" w:hAnsi="仿宋" w:eastAsia="仿宋" w:cs="仿宋"/>
          <w:b w:val="0"/>
          <w:bCs w:val="0"/>
          <w:color w:val="auto"/>
          <w:sz w:val="24"/>
          <w:highlight w:val="none"/>
          <w:lang w:val="en-US" w:eastAsia="zh-CN"/>
        </w:rPr>
        <w:t>45个工作日</w:t>
      </w:r>
      <w:r>
        <w:rPr>
          <w:rFonts w:hint="eastAsia" w:ascii="仿宋" w:hAnsi="仿宋" w:eastAsia="仿宋" w:cs="仿宋"/>
          <w:b w:val="0"/>
          <w:bCs w:val="0"/>
          <w:color w:val="auto"/>
          <w:sz w:val="24"/>
          <w:highlight w:val="none"/>
          <w:lang w:val="zh-CN" w:eastAsia="zh-CN"/>
        </w:rPr>
        <w:t>内完成。</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lang w:val="zh-CN" w:eastAsia="zh-CN"/>
        </w:rPr>
        <w:t>维保服务维护期：自合同签订后一年。</w:t>
      </w:r>
    </w:p>
    <w:p>
      <w:pPr>
        <w:numPr>
          <w:ilvl w:val="0"/>
          <w:numId w:val="0"/>
        </w:numPr>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3</w:t>
      </w: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服务地点：惠州市第一妇幼保健院指定地点</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2.报价要求：</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（1）报价方式为供应商以总价及分项报价的方式进行报价，为整体项目包干价。</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（2）报价中必须包括服务过程产生的但不限于人工、工具使用、各项税费及合同实施过程中的应预见和不可预见费用等完成合同规定责任和义务、达到合同目的的一切费用及企业利润。</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（3）供应商应自行考虑本项目在实施期间的一切可能产生的费用。在合同执行过程中，采购人将不再另行支付与本项目相关的任何费用。</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3.付款方式</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（1）合同签订后20个工作日内，支付本合同中费用总额的30%。</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（2）接口开发完成验收后20个工作日内，支付接口开发服务费用总额的70%。</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本期金额为维护服务费用总额的70%。维护服务期结束，按两次考核结果平均分，20个工作日内支付当期金额。具体如下：90分及以上，不扣除服务费用；低于90分但高于等于60分，扣除当期服务费用20％；低于60分，扣除当期服务费用50%。</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（4）支付方式采用银行转账方式。</w:t>
      </w:r>
    </w:p>
    <w:p>
      <w:pPr>
        <w:numPr>
          <w:ilvl w:val="0"/>
          <w:numId w:val="0"/>
        </w:numPr>
        <w:spacing w:line="360" w:lineRule="auto"/>
        <w:ind w:firstLine="480" w:firstLineChars="200"/>
        <w:rPr>
          <w:rFonts w:hint="eastAsia" w:ascii="仿宋" w:hAnsi="仿宋" w:eastAsia="仿宋" w:cs="仿宋"/>
          <w:b w:val="0"/>
          <w:bCs w:val="0"/>
          <w:strike/>
          <w:color w:val="auto"/>
          <w:sz w:val="24"/>
          <w:highlight w:val="none"/>
          <w:lang w:val="en-US" w:eastAsia="zh-CN"/>
        </w:rPr>
      </w:pPr>
      <w:r>
        <w:rPr>
          <w:rFonts w:hint="eastAsia" w:ascii="仿宋" w:hAnsi="仿宋" w:eastAsia="仿宋" w:cs="仿宋"/>
          <w:b w:val="0"/>
          <w:bCs w:val="0"/>
          <w:color w:val="auto"/>
          <w:sz w:val="24"/>
          <w:highlight w:val="none"/>
          <w:lang w:val="en-US" w:eastAsia="zh-CN"/>
        </w:rPr>
        <w:t>（5）供应商应向采购人出具合法有效完整的完税发票及凭证进行支付结算。</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4.验收要求</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（1）验收标准：验收的主要依据包括本项目的采购文件、响应文件、合同等。</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总体验收：供应商须为验收提供必需的一切条件及相关费用，当项目所有工作内容完成以后，由供应商提交验收申请，采购人组织验收小组，负责对项目进行全面验收。供应商必须提供本项目的相关文档和报告，并积极配合采购人进行完工验收工作，如果验收发现与详细业务需求不符或达不到规定的要求，采购人有权提出索赔。</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（3）在采购人的监督下，服务过程中的各项工作和文档，须达到采购文件中技术要求的标准。</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5.保密要求</w:t>
      </w:r>
    </w:p>
    <w:p>
      <w:pPr>
        <w:numPr>
          <w:ilvl w:val="0"/>
          <w:numId w:val="0"/>
        </w:num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b w:val="0"/>
          <w:bCs w:val="0"/>
          <w:color w:val="auto"/>
          <w:sz w:val="24"/>
          <w:highlight w:val="none"/>
          <w:lang w:val="en-US" w:eastAsia="zh-CN"/>
        </w:rPr>
        <w:t>（1）供应商必须严格保守对因本项目的服务从采购人所获取的信息秘密，</w:t>
      </w:r>
      <w:r>
        <w:rPr>
          <w:rFonts w:hint="eastAsia" w:ascii="仿宋" w:hAnsi="仿宋" w:eastAsia="仿宋" w:cs="仿宋"/>
          <w:color w:val="auto"/>
          <w:sz w:val="24"/>
          <w:highlight w:val="none"/>
          <w:lang w:val="en-US" w:eastAsia="zh-CN"/>
        </w:rPr>
        <w:t>在未取得采购人书面同意的情况下，不得以任何形式向第三方披露。在依法必须披露的情况下，供应商应当立即通知采购人，除非按照法律规定或生效命令不得为之。</w:t>
      </w:r>
    </w:p>
    <w:p>
      <w:pPr>
        <w:numPr>
          <w:ilvl w:val="0"/>
          <w:numId w:val="0"/>
        </w:num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（2）保密义务不因合同履行完毕或解除而终止，除非保密信息已经对外披露或者公众所知。</w:t>
      </w:r>
    </w:p>
    <w:p>
      <w:pPr>
        <w:numPr>
          <w:ilvl w:val="0"/>
          <w:numId w:val="0"/>
        </w:numPr>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6.其他要求</w:t>
      </w:r>
    </w:p>
    <w:p>
      <w:pPr>
        <w:numPr>
          <w:ilvl w:val="0"/>
          <w:numId w:val="0"/>
        </w:num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（1）要求供应商提供科学性、合理性、实施可行性、可靠性等的项目方案，包括但不限于实施方案、进度安排、组织、实施计划；</w:t>
      </w:r>
    </w:p>
    <w:p>
      <w:pPr>
        <w:numPr>
          <w:ilvl w:val="0"/>
          <w:numId w:val="0"/>
        </w:numPr>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（2）要求供应商提供拟投入项目团队配置，包括但不限于团队人员构成、资质证明；</w:t>
      </w:r>
    </w:p>
    <w:p>
      <w:pPr>
        <w:numPr>
          <w:ilvl w:val="0"/>
          <w:numId w:val="0"/>
        </w:num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（3）要求供应商提供</w:t>
      </w:r>
      <w:r>
        <w:rPr>
          <w:rFonts w:hint="eastAsia" w:ascii="仿宋" w:hAnsi="仿宋" w:eastAsia="仿宋" w:cs="仿宋"/>
          <w:b w:val="0"/>
          <w:color w:val="auto"/>
          <w:sz w:val="24"/>
          <w:szCs w:val="24"/>
          <w:highlight w:val="none"/>
          <w:lang w:eastAsia="zh-CN"/>
        </w:rPr>
        <w:t>病理数字化信息系统</w:t>
      </w:r>
      <w:r>
        <w:rPr>
          <w:rFonts w:hint="eastAsia" w:ascii="仿宋" w:hAnsi="仿宋" w:eastAsia="仿宋" w:cs="仿宋"/>
          <w:color w:val="auto"/>
          <w:sz w:val="24"/>
          <w:szCs w:val="24"/>
          <w:highlight w:val="none"/>
          <w:lang w:val="en-US" w:eastAsia="zh-CN"/>
        </w:rPr>
        <w:t>著作权或拥有该著作权授权</w:t>
      </w:r>
      <w:r>
        <w:rPr>
          <w:rFonts w:hint="eastAsia" w:ascii="仿宋" w:hAnsi="仿宋" w:eastAsia="仿宋" w:cs="仿宋"/>
          <w:color w:val="auto"/>
          <w:sz w:val="24"/>
          <w:highlight w:val="none"/>
          <w:lang w:val="en-US" w:eastAsia="zh-CN"/>
        </w:rPr>
        <w:t>及其他能证明服务能力的资质。</w:t>
      </w:r>
    </w:p>
    <w:p>
      <w:pPr>
        <w:numPr>
          <w:ilvl w:val="0"/>
          <w:numId w:val="0"/>
        </w:num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（4）要求供应商提供售后方案，包括但不限于对应急处理、维保年限、售后响应时间及便利性等；</w:t>
      </w:r>
    </w:p>
    <w:p>
      <w:pPr>
        <w:numPr>
          <w:ilvl w:val="0"/>
          <w:numId w:val="0"/>
        </w:num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（5）要求供应商提供自2022年1月1日至今的同类项目业绩数量情况。</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（6）培训要求：供应商提供详细的培训计划、培训内容及列明培训时间、地点。费用应包含在总报价内。</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7.考核要求</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每半年进行一次服务考核评估，根据考核分数扣罚当期服务费用，考核不合格可要求更换技术人员或终止合作。</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190"/>
        <w:gridCol w:w="2952"/>
        <w:gridCol w:w="1947"/>
        <w:gridCol w:w="95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序号</w:t>
            </w:r>
          </w:p>
        </w:tc>
        <w:tc>
          <w:tcPr>
            <w:tcW w:w="10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指标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（分值）</w:t>
            </w:r>
          </w:p>
        </w:tc>
        <w:tc>
          <w:tcPr>
            <w:tcW w:w="31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具体考评内容</w:t>
            </w:r>
          </w:p>
        </w:tc>
        <w:tc>
          <w:tcPr>
            <w:tcW w:w="19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扣分规则</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科室评分（40%）</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信息部评分（60%））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w:t>
            </w:r>
          </w:p>
        </w:tc>
        <w:tc>
          <w:tcPr>
            <w:tcW w:w="10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员工形象（10分）</w:t>
            </w:r>
          </w:p>
        </w:tc>
        <w:tc>
          <w:tcPr>
            <w:tcW w:w="31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着装整洁、文明用语，行为端正，驻场人员佩戴工牌上岗，不在院内抽烟。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2.服务的工程师均经过公司的专业培训认证及资质认证，符合合同要求。</w:t>
            </w:r>
          </w:p>
        </w:tc>
        <w:tc>
          <w:tcPr>
            <w:tcW w:w="19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每发现1例不符合扣5分，扣完为止。</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w:t>
            </w:r>
          </w:p>
        </w:tc>
        <w:tc>
          <w:tcPr>
            <w:tcW w:w="10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服务态度（10分）</w:t>
            </w:r>
          </w:p>
        </w:tc>
        <w:tc>
          <w:tcPr>
            <w:tcW w:w="31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用心聆听，不推卸责任，不推诿工作。</w:t>
            </w:r>
          </w:p>
        </w:tc>
        <w:tc>
          <w:tcPr>
            <w:tcW w:w="19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每发现1例不符合扣5分，扣完为止。</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w:t>
            </w:r>
          </w:p>
        </w:tc>
        <w:tc>
          <w:tcPr>
            <w:tcW w:w="10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工作纪律（10）</w:t>
            </w:r>
          </w:p>
        </w:tc>
        <w:tc>
          <w:tcPr>
            <w:tcW w:w="31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1.如遇可能影响业务正常运行的特殊情况，应当及时与信息部人员联系。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2.进入临床业务科室前需告知信息部人员。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3.不得违反实时政策要求、院内管理规定等。</w:t>
            </w:r>
          </w:p>
        </w:tc>
        <w:tc>
          <w:tcPr>
            <w:tcW w:w="19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每发现1例不符合扣5分，扣完为止。</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4</w:t>
            </w:r>
          </w:p>
        </w:tc>
        <w:tc>
          <w:tcPr>
            <w:tcW w:w="10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服务响应及处理（20分）</w:t>
            </w:r>
          </w:p>
        </w:tc>
        <w:tc>
          <w:tcPr>
            <w:tcW w:w="31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1.维护电话24小时保持畅通。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2.准确完成医院提出的合理功能开发需求。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3.按合同约定时限及时派出技术人员进行故障处理。</w:t>
            </w:r>
          </w:p>
        </w:tc>
        <w:tc>
          <w:tcPr>
            <w:tcW w:w="19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对当次服务响应及处理不满意并提出书面投诉，经由双方调查核实后，每次投诉扣5分，扣完为止。</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5</w:t>
            </w:r>
          </w:p>
        </w:tc>
        <w:tc>
          <w:tcPr>
            <w:tcW w:w="10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跟踪维护支持（20分）</w:t>
            </w:r>
          </w:p>
        </w:tc>
        <w:tc>
          <w:tcPr>
            <w:tcW w:w="31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1.应及时和医院沟通了解是否运行正常，及时告知可能造成系统软件故障的潜在问题并提供解决方案。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2.定期巡检，与业务科室、信息部沟通系统使用效果。</w:t>
            </w:r>
          </w:p>
        </w:tc>
        <w:tc>
          <w:tcPr>
            <w:tcW w:w="19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对跟踪维护支持不满意并提出书面投诉，经由双方调查核实后，每次扣5分，扣完为止。</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6</w:t>
            </w:r>
          </w:p>
        </w:tc>
        <w:tc>
          <w:tcPr>
            <w:tcW w:w="10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服务质量（30分）</w:t>
            </w:r>
          </w:p>
        </w:tc>
        <w:tc>
          <w:tcPr>
            <w:tcW w:w="31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1.避免引起系统故障、部分功能失常等情况。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2.提供的服务有效，即故障处理后不会反复出现，功能实现后不因成交供应商原因反复修改等。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3.在服务过程中准确记录时间、事件经过、处理方法及对接人员，按规范要求进行归档，以便事后进行查验。</w:t>
            </w:r>
          </w:p>
        </w:tc>
        <w:tc>
          <w:tcPr>
            <w:tcW w:w="19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对当次服务质量不满意并提出书面投诉，经由双方调查核实后，每次扣5分，扣完为止。</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得分</w:t>
            </w:r>
          </w:p>
        </w:tc>
        <w:tc>
          <w:tcPr>
            <w:tcW w:w="0" w:type="auto"/>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gridSpan w:val="6"/>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扣分事项需附加材料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根据合计分数扣罚当期服务费用：90分及以上，不扣除服务费用；低于90分但高于等于60分，扣除当期服务费用20％；低于60分，扣除当期服务费用50%</w:t>
            </w:r>
          </w:p>
        </w:tc>
      </w:tr>
    </w:tbl>
    <w:p>
      <w:pPr>
        <w:spacing w:line="360" w:lineRule="auto"/>
        <w:ind w:firstLine="504" w:firstLineChars="210"/>
        <w:jc w:val="center"/>
        <w:rPr>
          <w:rFonts w:hint="eastAsia" w:ascii="仿宋" w:hAnsi="仿宋" w:eastAsia="仿宋" w:cs="仿宋"/>
          <w:b/>
          <w:color w:val="auto"/>
          <w:sz w:val="28"/>
          <w:szCs w:val="28"/>
          <w:highlight w:val="none"/>
        </w:rPr>
      </w:pPr>
      <w:r>
        <w:rPr>
          <w:rFonts w:hint="eastAsia" w:ascii="仿宋" w:hAnsi="仿宋" w:eastAsia="仿宋" w:cs="仿宋"/>
          <w:color w:val="auto"/>
          <w:sz w:val="24"/>
          <w:highlight w:val="none"/>
          <w:lang w:val="en-US" w:eastAsia="zh-CN"/>
        </w:rPr>
        <w:br w:type="page"/>
      </w:r>
      <w:r>
        <w:rPr>
          <w:rFonts w:hint="eastAsia" w:ascii="仿宋" w:hAnsi="仿宋" w:eastAsia="仿宋" w:cs="仿宋"/>
          <w:b/>
          <w:color w:val="auto"/>
          <w:sz w:val="28"/>
          <w:szCs w:val="28"/>
          <w:highlight w:val="none"/>
        </w:rPr>
        <w:t>第三部分  响应供应商须知</w:t>
      </w:r>
    </w:p>
    <w:p>
      <w:pPr>
        <w:pStyle w:val="11"/>
        <w:adjustRightInd w:val="0"/>
        <w:snapToGrid w:val="0"/>
        <w:spacing w:line="380" w:lineRule="exact"/>
        <w:rPr>
          <w:rFonts w:hint="eastAsia" w:ascii="仿宋" w:hAnsi="仿宋" w:eastAsia="仿宋" w:cs="仿宋"/>
          <w:color w:val="auto"/>
          <w:sz w:val="28"/>
          <w:szCs w:val="28"/>
          <w:highlight w:val="none"/>
        </w:rPr>
      </w:pP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 xml:space="preserve">名词解释         </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1.定义</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“采购人”是指：</w:t>
      </w:r>
      <w:r>
        <w:rPr>
          <w:rFonts w:hint="eastAsia" w:ascii="仿宋" w:hAnsi="仿宋" w:eastAsia="仿宋" w:cs="仿宋"/>
          <w:color w:val="auto"/>
          <w:sz w:val="24"/>
          <w:szCs w:val="24"/>
          <w:highlight w:val="none"/>
          <w:u w:val="none"/>
          <w:lang w:eastAsia="zh-CN"/>
        </w:rPr>
        <w:t>惠州市第一妇幼保健院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是采购活动当事人之一，负责项目的整体规划、技术方案可行性设计论证与实施，作为合同</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（用户）的主体承担质疑回复、履行合同、验收与评价等义务。</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“监管部门”是指：</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项目监督管理部门。</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“响应供应商”是指响应本文件要求，参加</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的法人或者其他组织。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合格的响应</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是指符合以下条件的：</w:t>
      </w:r>
    </w:p>
    <w:p>
      <w:pPr>
        <w:pStyle w:val="11"/>
        <w:adjustRightInd w:val="0"/>
        <w:snapToGrid w:val="0"/>
        <w:spacing w:line="360" w:lineRule="auto"/>
        <w:ind w:firstLine="720" w:firstLineChars="3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auto"/>
          <w:kern w:val="0"/>
          <w:sz w:val="24"/>
          <w:szCs w:val="24"/>
          <w:highlight w:val="none"/>
        </w:rPr>
        <w:t>符合《</w:t>
      </w:r>
      <w:r>
        <w:rPr>
          <w:rFonts w:hint="eastAsia" w:ascii="仿宋" w:hAnsi="仿宋" w:eastAsia="仿宋" w:cs="仿宋"/>
          <w:snapToGrid w:val="0"/>
          <w:color w:val="auto"/>
          <w:kern w:val="0"/>
          <w:sz w:val="24"/>
          <w:szCs w:val="24"/>
          <w:highlight w:val="none"/>
          <w:lang w:eastAsia="zh-CN"/>
        </w:rPr>
        <w:t>中华人民共和国政府采购法</w:t>
      </w:r>
      <w:r>
        <w:rPr>
          <w:rFonts w:hint="eastAsia" w:ascii="仿宋" w:hAnsi="仿宋" w:eastAsia="仿宋" w:cs="仿宋"/>
          <w:snapToGrid w:val="0"/>
          <w:color w:val="auto"/>
          <w:kern w:val="0"/>
          <w:sz w:val="24"/>
          <w:szCs w:val="24"/>
          <w:highlight w:val="none"/>
        </w:rPr>
        <w:t>》第二十二条规定的供应商。</w:t>
      </w:r>
    </w:p>
    <w:p>
      <w:pPr>
        <w:pStyle w:val="11"/>
        <w:adjustRightInd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供应商资格</w:t>
      </w:r>
      <w:r>
        <w:rPr>
          <w:rFonts w:hint="eastAsia" w:ascii="仿宋" w:hAnsi="仿宋" w:eastAsia="仿宋" w:cs="仿宋"/>
          <w:color w:val="auto"/>
          <w:sz w:val="24"/>
          <w:szCs w:val="24"/>
          <w:highlight w:val="none"/>
        </w:rPr>
        <w:t>”规定要求；</w:t>
      </w:r>
    </w:p>
    <w:p>
      <w:pPr>
        <w:pStyle w:val="11"/>
        <w:adjustRightInd w:val="0"/>
        <w:snapToGrid w:val="0"/>
        <w:spacing w:line="360" w:lineRule="auto"/>
        <w:ind w:firstLine="720" w:firstLineChars="300"/>
        <w:rPr>
          <w:rFonts w:hint="eastAsia" w:ascii="仿宋" w:hAnsi="仿宋" w:eastAsia="仿宋" w:cs="仿宋"/>
          <w:color w:val="auto"/>
          <w:sz w:val="24"/>
          <w:szCs w:val="24"/>
          <w:highlight w:val="none"/>
          <w:lang w:val="hr-HR"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hr-HR" w:eastAsia="zh-CN"/>
        </w:rPr>
        <w:t>按要求进行</w:t>
      </w:r>
      <w:r>
        <w:rPr>
          <w:rFonts w:hint="eastAsia" w:ascii="仿宋" w:hAnsi="仿宋" w:eastAsia="仿宋" w:cs="仿宋"/>
          <w:color w:val="auto"/>
          <w:sz w:val="24"/>
          <w:szCs w:val="24"/>
          <w:highlight w:val="none"/>
          <w:lang w:val="en-US" w:eastAsia="zh-CN"/>
        </w:rPr>
        <w:t>资格性符合性审查（即满足采购条件和要求）</w:t>
      </w:r>
      <w:r>
        <w:rPr>
          <w:rFonts w:hint="eastAsia" w:ascii="仿宋" w:hAnsi="仿宋" w:eastAsia="仿宋" w:cs="仿宋"/>
          <w:color w:val="auto"/>
          <w:sz w:val="24"/>
          <w:szCs w:val="24"/>
          <w:highlight w:val="none"/>
          <w:lang w:val="hr-HR" w:eastAsia="zh-CN"/>
        </w:rPr>
        <w:t>并通过；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供应商”是指经</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评审确定的对</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文件做出实质性响应，经采购人按照规定在</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候选人中确定的</w:t>
      </w:r>
      <w:r>
        <w:rPr>
          <w:rFonts w:hint="eastAsia" w:ascii="仿宋" w:hAnsi="仿宋" w:eastAsia="仿宋" w:cs="仿宋"/>
          <w:color w:val="auto"/>
          <w:sz w:val="24"/>
          <w:szCs w:val="24"/>
          <w:highlight w:val="none"/>
          <w:lang w:val="en-US" w:eastAsia="zh-CN"/>
        </w:rPr>
        <w:t>响应供应商</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w:t>
      </w:r>
      <w:r>
        <w:rPr>
          <w:rFonts w:hint="eastAsia" w:ascii="仿宋" w:hAnsi="仿宋" w:eastAsia="仿宋" w:cs="仿宋"/>
          <w:color w:val="auto"/>
          <w:sz w:val="24"/>
          <w:szCs w:val="24"/>
          <w:highlight w:val="none"/>
        </w:rPr>
        <w:t>文件：是指包括</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公告和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文件及其补充、变更和澄清等一系列文件。</w:t>
      </w:r>
    </w:p>
    <w:p>
      <w:pPr>
        <w:pStyle w:val="11"/>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（7）“响应文件”是指：供应商根据本文件要求，编制包含报价、技术和服务等所有内容的实质性响应文件。</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合格的货物和服务：</w:t>
      </w:r>
    </w:p>
    <w:p>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“货物”是指</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制造或组织符合</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文件要求的货物等。</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文件中没有提及</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货物来源地的，根据《</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》的相关规定均应是本国货物。</w:t>
      </w:r>
      <w:r>
        <w:rPr>
          <w:rFonts w:hint="eastAsia" w:ascii="仿宋" w:hAnsi="仿宋" w:eastAsia="仿宋" w:cs="仿宋"/>
          <w:snapToGrid w:val="0"/>
          <w:color w:val="auto"/>
          <w:kern w:val="0"/>
          <w:sz w:val="24"/>
          <w:highlight w:val="none"/>
          <w:lang w:eastAsia="zh-CN"/>
        </w:rPr>
        <w:t>响应</w:t>
      </w:r>
      <w:r>
        <w:rPr>
          <w:rFonts w:hint="eastAsia" w:ascii="仿宋" w:hAnsi="仿宋" w:eastAsia="仿宋" w:cs="仿宋"/>
          <w:snapToGrid w:val="0"/>
          <w:color w:val="auto"/>
          <w:kern w:val="0"/>
          <w:sz w:val="24"/>
          <w:highlight w:val="none"/>
        </w:rPr>
        <w:t>的货物必须是其合法生产的符合国家有关标准要求的货物，并满足我院</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文件规定的规格、参数、质量、价格、有效期、售后服务等要求。</w:t>
      </w:r>
    </w:p>
    <w:p>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“服务”是指除货物和工程以外的采购对象，其中包括：</w:t>
      </w:r>
      <w:r>
        <w:rPr>
          <w:rFonts w:hint="eastAsia" w:ascii="仿宋" w:hAnsi="仿宋" w:eastAsia="仿宋" w:cs="仿宋"/>
          <w:snapToGrid w:val="0"/>
          <w:color w:val="auto"/>
          <w:kern w:val="0"/>
          <w:sz w:val="24"/>
          <w:highlight w:val="none"/>
          <w:lang w:val="en-US" w:eastAsia="zh-CN"/>
        </w:rPr>
        <w:t>响应供应商</w:t>
      </w:r>
      <w:r>
        <w:rPr>
          <w:rFonts w:hint="eastAsia" w:ascii="仿宋" w:hAnsi="仿宋" w:eastAsia="仿宋" w:cs="仿宋"/>
          <w:snapToGrid w:val="0"/>
          <w:color w:val="auto"/>
          <w:kern w:val="0"/>
          <w:sz w:val="24"/>
          <w:highlight w:val="none"/>
        </w:rPr>
        <w:t>需承担的运输、安装、技术支持、培训以及</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文件规定的其他服务。</w:t>
      </w:r>
    </w:p>
    <w:p>
      <w:pPr>
        <w:pStyle w:val="11"/>
        <w:adjustRightInd w:val="0"/>
        <w:snapToGrid w:val="0"/>
        <w:spacing w:line="360" w:lineRule="auto"/>
        <w:ind w:firstLine="480" w:firstLineChars="200"/>
        <w:rPr>
          <w:rFonts w:hint="eastAsia" w:ascii="仿宋" w:hAnsi="仿宋" w:eastAsia="仿宋" w:cs="仿宋"/>
          <w:b w:val="0"/>
          <w:bCs w:val="0"/>
          <w:snapToGrid w:val="0"/>
          <w:color w:val="auto"/>
          <w:kern w:val="0"/>
          <w:sz w:val="24"/>
          <w:highlight w:val="none"/>
          <w:u w:val="none"/>
        </w:rPr>
      </w:pPr>
      <w:r>
        <w:rPr>
          <w:rFonts w:hint="eastAsia" w:ascii="仿宋" w:hAnsi="仿宋" w:eastAsia="仿宋" w:cs="仿宋"/>
          <w:b w:val="0"/>
          <w:bCs w:val="0"/>
          <w:snapToGrid w:val="0"/>
          <w:color w:val="auto"/>
          <w:kern w:val="0"/>
          <w:sz w:val="24"/>
          <w:szCs w:val="21"/>
          <w:highlight w:val="none"/>
          <w:u w:val="none"/>
          <w:lang w:val="en-US" w:eastAsia="zh-CN" w:bidi="ar-SA"/>
        </w:rPr>
        <w:t>2</w:t>
      </w:r>
      <w:r>
        <w:rPr>
          <w:rFonts w:hint="eastAsia" w:ascii="仿宋" w:hAnsi="仿宋" w:eastAsia="仿宋" w:cs="仿宋"/>
          <w:b w:val="0"/>
          <w:bCs w:val="0"/>
          <w:snapToGrid w:val="0"/>
          <w:color w:val="auto"/>
          <w:kern w:val="0"/>
          <w:sz w:val="24"/>
          <w:highlight w:val="none"/>
          <w:u w:val="none"/>
          <w:lang w:val="en-US" w:eastAsia="zh-CN"/>
        </w:rPr>
        <w:t>.</w:t>
      </w:r>
      <w:r>
        <w:rPr>
          <w:rFonts w:hint="eastAsia" w:ascii="仿宋" w:hAnsi="仿宋" w:eastAsia="仿宋" w:cs="仿宋"/>
          <w:b w:val="0"/>
          <w:bCs w:val="0"/>
          <w:snapToGrid w:val="0"/>
          <w:color w:val="auto"/>
          <w:kern w:val="0"/>
          <w:sz w:val="24"/>
          <w:highlight w:val="none"/>
          <w:u w:val="none"/>
        </w:rPr>
        <w:t>响应费用：</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b w:val="0"/>
          <w:bCs w:val="0"/>
          <w:snapToGrid w:val="0"/>
          <w:color w:val="auto"/>
          <w:kern w:val="0"/>
          <w:sz w:val="24"/>
          <w:highlight w:val="none"/>
          <w:u w:val="none"/>
        </w:rPr>
        <w:t>应承担所有与准备和参加响应有关的费用。</w:t>
      </w:r>
    </w:p>
    <w:p>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.“响应供应商名称”及“</w:t>
      </w:r>
      <w:r>
        <w:rPr>
          <w:rFonts w:hint="eastAsia" w:ascii="仿宋" w:hAnsi="仿宋" w:eastAsia="仿宋" w:cs="仿宋"/>
          <w:snapToGrid w:val="0"/>
          <w:color w:val="auto"/>
          <w:kern w:val="0"/>
          <w:sz w:val="24"/>
          <w:highlight w:val="none"/>
          <w:lang w:eastAsia="zh-CN"/>
        </w:rPr>
        <w:t>盖章</w:t>
      </w:r>
      <w:r>
        <w:rPr>
          <w:rFonts w:hint="eastAsia" w:ascii="仿宋" w:hAnsi="仿宋" w:eastAsia="仿宋" w:cs="仿宋"/>
          <w:snapToGrid w:val="0"/>
          <w:color w:val="auto"/>
          <w:kern w:val="0"/>
          <w:sz w:val="24"/>
          <w:highlight w:val="none"/>
        </w:rPr>
        <w:t>”：在响应文件及相关的其他资料中，涉及“响应供应商名称”的应在对应文件编辑时使用文本录入方式，或在纸质响应文件上进行手写签名或电子印章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rPr>
        <w:t>响应供应商法定代表人</w:t>
      </w:r>
      <w:r>
        <w:rPr>
          <w:rFonts w:hint="eastAsia" w:ascii="仿宋" w:hAnsi="仿宋" w:eastAsia="仿宋" w:cs="仿宋"/>
          <w:snapToGrid w:val="0"/>
          <w:color w:val="auto"/>
          <w:kern w:val="0"/>
          <w:sz w:val="24"/>
          <w:highlight w:val="none"/>
        </w:rPr>
        <w:t>”及“</w:t>
      </w:r>
      <w:r>
        <w:rPr>
          <w:rFonts w:hint="eastAsia" w:ascii="仿宋" w:hAnsi="仿宋" w:eastAsia="仿宋" w:cs="仿宋"/>
          <w:color w:val="auto"/>
          <w:sz w:val="24"/>
          <w:highlight w:val="none"/>
        </w:rPr>
        <w:t>法定代表人授权代表</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响应供应商法定代表人（或法定代表人授权代表）</w:t>
      </w:r>
      <w:r>
        <w:rPr>
          <w:rFonts w:hint="eastAsia" w:ascii="仿宋" w:hAnsi="仿宋" w:eastAsia="仿宋" w:cs="仿宋"/>
          <w:color w:val="auto"/>
          <w:sz w:val="24"/>
          <w:highlight w:val="none"/>
          <w:lang w:eastAsia="zh-CN"/>
        </w:rPr>
        <w:t>”</w:t>
      </w:r>
      <w:r>
        <w:rPr>
          <w:rFonts w:hint="eastAsia" w:ascii="仿宋" w:hAnsi="仿宋" w:eastAsia="仿宋" w:cs="仿宋"/>
          <w:snapToGrid w:val="0"/>
          <w:color w:val="auto"/>
          <w:kern w:val="0"/>
          <w:sz w:val="24"/>
          <w:highlight w:val="none"/>
        </w:rPr>
        <w:t>：在响应文件及相关的其他资料中，涉及“</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snapToGrid w:val="0"/>
          <w:color w:val="auto"/>
          <w:kern w:val="0"/>
          <w:sz w:val="24"/>
          <w:highlight w:val="none"/>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1"/>
        <w:adjustRightInd w:val="0"/>
        <w:snapToGrid w:val="0"/>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二、说明</w:t>
      </w:r>
    </w:p>
    <w:p>
      <w:pPr>
        <w:pStyle w:val="11"/>
        <w:adjustRightInd w:val="0"/>
        <w:snapToGrid w:val="0"/>
        <w:spacing w:line="360" w:lineRule="auto"/>
        <w:ind w:firstLine="481"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1.总则</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sz w:val="24"/>
          <w:szCs w:val="24"/>
          <w:highlight w:val="none"/>
        </w:rPr>
        <w:t>采购人及</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进行的本次采购活动</w:t>
      </w:r>
      <w:r>
        <w:rPr>
          <w:rFonts w:hint="eastAsia" w:ascii="仿宋" w:hAnsi="仿宋" w:eastAsia="仿宋" w:cs="仿宋"/>
          <w:color w:val="auto"/>
          <w:kern w:val="0"/>
          <w:sz w:val="24"/>
          <w:highlight w:val="none"/>
        </w:rPr>
        <w:t>参考《中华人民共和国政府采购法》及医院的采购制度。</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应仔细阅读本项目</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公告及</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的所有内容（包括变更、补充、澄清以及修改等，且均为</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的组成部分），按照</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要求以及格式编制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文件，并保证其真实性，否则一切后果自负。</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本次</w:t>
      </w:r>
      <w:r>
        <w:rPr>
          <w:rFonts w:hint="eastAsia" w:ascii="仿宋" w:hAnsi="仿宋" w:eastAsia="仿宋" w:cs="仿宋"/>
          <w:bCs/>
          <w:color w:val="auto"/>
          <w:sz w:val="24"/>
          <w:szCs w:val="24"/>
          <w:highlight w:val="none"/>
          <w:lang w:eastAsia="zh-CN"/>
        </w:rPr>
        <w:t>院内比选</w:t>
      </w:r>
      <w:r>
        <w:rPr>
          <w:rFonts w:hint="eastAsia" w:ascii="仿宋" w:hAnsi="仿宋" w:eastAsia="仿宋" w:cs="仿宋"/>
          <w:bCs/>
          <w:color w:val="auto"/>
          <w:sz w:val="24"/>
          <w:szCs w:val="24"/>
          <w:highlight w:val="none"/>
        </w:rPr>
        <w:t>项目，是以</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公告的方式邀请非特定的</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pPr>
        <w:pStyle w:val="11"/>
        <w:adjustRightInd w:val="0"/>
        <w:snapToGrid w:val="0"/>
        <w:spacing w:line="360" w:lineRule="auto"/>
        <w:ind w:firstLine="482" w:firstLineChars="200"/>
        <w:rPr>
          <w:rFonts w:hint="eastAsia" w:ascii="仿宋" w:hAnsi="仿宋" w:eastAsia="仿宋" w:cs="仿宋"/>
          <w:strike w:val="0"/>
          <w:dstrike w:val="0"/>
          <w:color w:val="auto"/>
          <w:sz w:val="24"/>
          <w:szCs w:val="24"/>
          <w:highlight w:val="none"/>
        </w:rPr>
      </w:pPr>
      <w:r>
        <w:rPr>
          <w:rFonts w:hint="eastAsia" w:ascii="仿宋" w:hAnsi="仿宋" w:eastAsia="仿宋" w:cs="仿宋"/>
          <w:b/>
          <w:bCs/>
          <w:color w:val="auto"/>
          <w:sz w:val="24"/>
          <w:highlight w:val="none"/>
          <w:lang w:val="en-US" w:eastAsia="zh-CN"/>
        </w:rPr>
        <w:t>2.适用范围：</w:t>
      </w:r>
      <w:r>
        <w:rPr>
          <w:rFonts w:hint="eastAsia" w:ascii="仿宋" w:hAnsi="仿宋" w:eastAsia="仿宋" w:cs="仿宋"/>
          <w:strike w:val="0"/>
          <w:dstrike w:val="0"/>
          <w:color w:val="auto"/>
          <w:sz w:val="24"/>
          <w:szCs w:val="24"/>
          <w:highlight w:val="none"/>
        </w:rPr>
        <w:t>本</w:t>
      </w:r>
      <w:r>
        <w:rPr>
          <w:rFonts w:hint="eastAsia" w:ascii="仿宋" w:hAnsi="仿宋" w:eastAsia="仿宋" w:cs="仿宋"/>
          <w:strike w:val="0"/>
          <w:dstrike w:val="0"/>
          <w:color w:val="auto"/>
          <w:sz w:val="24"/>
          <w:szCs w:val="24"/>
          <w:highlight w:val="none"/>
          <w:lang w:eastAsia="zh-CN"/>
        </w:rPr>
        <w:t>比选</w:t>
      </w:r>
      <w:r>
        <w:rPr>
          <w:rFonts w:hint="eastAsia" w:ascii="仿宋" w:hAnsi="仿宋" w:eastAsia="仿宋" w:cs="仿宋"/>
          <w:strike w:val="0"/>
          <w:dstrike w:val="0"/>
          <w:color w:val="auto"/>
          <w:sz w:val="24"/>
          <w:szCs w:val="24"/>
          <w:highlight w:val="none"/>
        </w:rPr>
        <w:t>文件适用于本</w:t>
      </w:r>
      <w:r>
        <w:rPr>
          <w:rFonts w:hint="eastAsia" w:ascii="仿宋" w:hAnsi="仿宋" w:eastAsia="仿宋" w:cs="仿宋"/>
          <w:strike w:val="0"/>
          <w:dstrike w:val="0"/>
          <w:color w:val="auto"/>
          <w:sz w:val="24"/>
          <w:szCs w:val="24"/>
          <w:highlight w:val="none"/>
          <w:lang w:eastAsia="zh-CN"/>
        </w:rPr>
        <w:t>比</w:t>
      </w:r>
      <w:r>
        <w:rPr>
          <w:rFonts w:hint="eastAsia" w:ascii="仿宋" w:hAnsi="仿宋" w:eastAsia="仿宋" w:cs="仿宋"/>
          <w:strike w:val="0"/>
          <w:dstrike w:val="0"/>
          <w:color w:val="auto"/>
          <w:sz w:val="24"/>
          <w:szCs w:val="24"/>
          <w:highlight w:val="none"/>
          <w:lang w:val="en-US" w:eastAsia="zh-CN"/>
        </w:rPr>
        <w:t>选</w:t>
      </w:r>
      <w:r>
        <w:rPr>
          <w:rFonts w:hint="eastAsia" w:ascii="仿宋" w:hAnsi="仿宋" w:eastAsia="仿宋" w:cs="仿宋"/>
          <w:strike w:val="0"/>
          <w:dstrike w:val="0"/>
          <w:color w:val="auto"/>
          <w:sz w:val="24"/>
          <w:szCs w:val="24"/>
          <w:highlight w:val="none"/>
        </w:rPr>
        <w:t>邀请中所述项目的采购项目。</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strike w:val="0"/>
          <w:dstrike w:val="0"/>
          <w:color w:val="auto"/>
          <w:sz w:val="24"/>
          <w:szCs w:val="24"/>
          <w:highlight w:val="none"/>
          <w:lang w:val="en-US" w:eastAsia="zh-CN"/>
        </w:rPr>
        <w:t>3.</w:t>
      </w:r>
      <w:r>
        <w:rPr>
          <w:rFonts w:hint="eastAsia" w:ascii="仿宋" w:hAnsi="仿宋" w:eastAsia="仿宋" w:cs="仿宋"/>
          <w:b/>
          <w:bCs/>
          <w:color w:val="auto"/>
          <w:sz w:val="24"/>
          <w:szCs w:val="24"/>
          <w:highlight w:val="none"/>
        </w:rPr>
        <w:t>关于中小微企业</w:t>
      </w:r>
      <w:r>
        <w:rPr>
          <w:rFonts w:hint="eastAsia" w:ascii="仿宋" w:hAnsi="仿宋" w:eastAsia="仿宋" w:cs="仿宋"/>
          <w:b/>
          <w:bCs/>
          <w:color w:val="auto"/>
          <w:sz w:val="24"/>
          <w:szCs w:val="24"/>
          <w:highlight w:val="none"/>
          <w:lang w:eastAsia="zh-CN"/>
        </w:rPr>
        <w:t>响应</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 xml:space="preserve"> 。</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产品中仅有部分小型和微型企业产品的，则此部分按所投小型和微型企业产品的价格予以扣除。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根据财库〔2014〕68号《财政部</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设区的市</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时，提供由省级以上监狱管理局、戒毒管理局</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含新疆生产建设兵团</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出具的属于监狱企业的证明文件，不再提供《中小企业声明函》。</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监狱企业视同小型、微型企业，享受评审中价格扣除。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残疾人福利性单位视同小型、微型企业，享受评审中价格扣除。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同时为小型、微型企业、监狱企业、残疾人福利性单位任两种或以上情况的，评审中只享受一次价格扣除，不重复进行价格扣除。</w:t>
      </w:r>
    </w:p>
    <w:p>
      <w:pPr>
        <w:pStyle w:val="11"/>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4.纪律与保密</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不得相互串通</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报价，不得妨碍其他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的公平竞争，不得损害采购人或其他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的合法权益，</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不得以向采购人、</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行贿或者采取其他不正当手段谋取</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供应商之前，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不得与采购人就</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价格、</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方案等实质性内容进行谈判，也不得私下接触</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成员。</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eastAsia="zh-CN"/>
        </w:rPr>
        <w:t>成交供应商</w:t>
      </w:r>
      <w:r>
        <w:rPr>
          <w:rFonts w:hint="eastAsia" w:ascii="仿宋" w:hAnsi="仿宋" w:eastAsia="仿宋" w:cs="仿宋"/>
          <w:bCs/>
          <w:color w:val="auto"/>
          <w:sz w:val="24"/>
          <w:szCs w:val="24"/>
          <w:highlight w:val="none"/>
        </w:rPr>
        <w:t>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试图在</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文件审查、澄清、比较和评价时对</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、采购人施加任何影响都可能导致其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无效。</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获得本</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者，须履行本项目</w:t>
      </w:r>
      <w:r>
        <w:rPr>
          <w:rFonts w:hint="eastAsia" w:ascii="仿宋" w:hAnsi="仿宋" w:eastAsia="仿宋" w:cs="仿宋"/>
          <w:bCs/>
          <w:color w:val="auto"/>
          <w:sz w:val="24"/>
          <w:szCs w:val="24"/>
          <w:highlight w:val="none"/>
          <w:lang w:eastAsia="zh-CN"/>
        </w:rPr>
        <w:t>的</w:t>
      </w:r>
      <w:r>
        <w:rPr>
          <w:rFonts w:hint="eastAsia" w:ascii="仿宋" w:hAnsi="仿宋" w:eastAsia="仿宋" w:cs="仿宋"/>
          <w:bCs/>
          <w:color w:val="auto"/>
          <w:sz w:val="24"/>
          <w:szCs w:val="24"/>
          <w:highlight w:val="none"/>
        </w:rPr>
        <w:t>保密义务，不得将因本次项目获得的信息向第三人外传，不得将</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用作本次</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以外的任何用途。</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由采购人向</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结束后，应采购人要求，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应归还所有从采购人处获得的保密资料。</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采购人有权将供应商提供的所有资料向有关政府部门或评审小组披露。</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11"/>
        <w:adjustRightInd w:val="0"/>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5.</w:t>
      </w:r>
      <w:r>
        <w:rPr>
          <w:rFonts w:hint="eastAsia" w:ascii="仿宋" w:hAnsi="仿宋" w:eastAsia="仿宋" w:cs="仿宋"/>
          <w:b/>
          <w:bCs/>
          <w:color w:val="auto"/>
          <w:sz w:val="24"/>
          <w:szCs w:val="24"/>
          <w:highlight w:val="none"/>
        </w:rPr>
        <w:t>比选的语言及计量</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除非比选文件中另有规定，供应商在响应文件中及其与采购单位的所有往来文件中的计量单位均应采用中华人民共和国法定计量单位。</w:t>
      </w:r>
    </w:p>
    <w:p>
      <w:pPr>
        <w:pStyle w:val="11"/>
        <w:adjustRightInd w:val="0"/>
        <w:snapToGrid w:val="0"/>
        <w:spacing w:line="360" w:lineRule="auto"/>
        <w:ind w:firstLine="480"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响应文件的构成应符合法律法规及比选文件的要求。</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6.</w:t>
      </w:r>
      <w:r>
        <w:rPr>
          <w:rFonts w:hint="eastAsia" w:ascii="仿宋" w:hAnsi="仿宋" w:eastAsia="仿宋" w:cs="仿宋"/>
          <w:b/>
          <w:bCs/>
          <w:color w:val="auto"/>
          <w:sz w:val="24"/>
          <w:szCs w:val="24"/>
          <w:highlight w:val="none"/>
        </w:rPr>
        <w:t>现场踏勘（如有）</w:t>
      </w:r>
    </w:p>
    <w:p>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规定组织踏勘现场的，采购人按</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规定的时间、地点组织</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踏勘项目现场。</w:t>
      </w:r>
    </w:p>
    <w:p>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自行承担踏勘现场发生的责任、风险和自身费用。</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采购人在踏勘现场中介绍的资料和数据等，只是为了使</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能够利用</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现有的资料。</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人对</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由此而作出的推论、解释和结论概不负责。</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三、比选文件澄清和修改</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比选文件的澄清是指</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对比选文件中的遗漏、错误、词义表达不清或对比较复杂的事项进行说明，回答供应商提出的各种问题。比选文件的修改是指采购人对比选文件中出现的错误进行修订。</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lang w:val="en-US" w:eastAsia="zh-CN"/>
        </w:rPr>
        <w:t>报名成功的</w:t>
      </w:r>
      <w:r>
        <w:rPr>
          <w:rFonts w:hint="eastAsia" w:ascii="仿宋" w:hAnsi="仿宋" w:eastAsia="仿宋" w:cs="仿宋"/>
          <w:color w:val="auto"/>
          <w:sz w:val="24"/>
          <w:szCs w:val="24"/>
          <w:highlight w:val="none"/>
        </w:rPr>
        <w:t>供应商（答复中不包括问题的来源）。不足3日的，顺延提交响应文件的截止时间。该答复作为比选文件的一部分，对供应商有约束力。</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比选文件的修改将在比选文件规定的响应文件递交截止时间3日之前由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以书面形式通知所有潜在（报名成功的）供应商，并对其具有约束力。</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采购人可以视采购具体情况，延长响应文件递交截止时间，但至少应当在比选文件规定的响应文件递交截止时间3日前，并将变更时间书面通知所有已获取比选文件的潜在供应商。</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四、响应要求</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1.响应文件编制</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响应供应商应完整、真实、准确的填写比选文件中规定的所有内容，对响应文件所提供的全部资料的真实性承担法律责任，并无条件接受</w:t>
      </w:r>
      <w:r>
        <w:rPr>
          <w:rFonts w:hint="eastAsia" w:ascii="仿宋" w:hAnsi="仿宋" w:eastAsia="仿宋" w:cs="仿宋"/>
          <w:color w:val="auto"/>
          <w:sz w:val="24"/>
          <w:szCs w:val="24"/>
          <w:highlight w:val="none"/>
          <w:lang w:val="en-US" w:eastAsia="zh-CN"/>
        </w:rPr>
        <w:t>医院办公室</w:t>
      </w:r>
      <w:r>
        <w:rPr>
          <w:rFonts w:hint="eastAsia" w:ascii="仿宋" w:hAnsi="仿宋" w:eastAsia="仿宋" w:cs="仿宋"/>
          <w:color w:val="auto"/>
          <w:sz w:val="24"/>
          <w:szCs w:val="24"/>
          <w:highlight w:val="none"/>
        </w:rPr>
        <w:t>和监督管理小组等对其中任何资料进行核实的要求。供应商必须对响应文件所提供的全部资料的真实性承担法律责任。</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如果因为供应商响应文件填报的内容不详，或没有提供比选文件中所要求的全部资料及数据，由此造成的后果，其责任由供应商承担。</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响应文件的递交</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供应商应将《报价单》单独密封提交，并在信封上清晰标明“报价信封”字样。供应商应将响应文件密封包装。</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响应的信封袋或者文件袋外包装上应注明采购项目名称、项目编号 “在（比选文件中规定的比选日期和时点）之前不得拆封”字样，封口处加盖公章。未按要求密封和标记的，我院对误投或提前启封概不负责。</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将拒绝接收。</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3.响应文件的修改、撤回与撤销</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rPr>
        <w:t>撤回</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供应商所提交的响应文件在比选结束后，无论成交与否都不予退还。</w:t>
      </w:r>
    </w:p>
    <w:p>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strike w:val="0"/>
          <w:color w:val="auto"/>
          <w:sz w:val="24"/>
          <w:szCs w:val="24"/>
          <w:highlight w:val="none"/>
        </w:rPr>
        <w:t>有以下情形的，将视为响应供应商互相串通响应，不得报名或响应无效：</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（1）不同供应商委托同一单位或个人办理报价事宜；</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（2）不同供应商的报价文件出现同一公章或者签字的；</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（3）不同供应商的响应文件异常一致或者非比选文件格式要求，响应文件中出现错误字/词/句位置一致的，雷同内容达到20字及以上的；</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（4）不同供应商的响应文件载明的项目管理成员或者联系人员为同一人；</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（5）不同供应商的响应文件相互混装；</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（6）法定代表人为同一个人的两个及两个以上法人，母公司、全资子公司及其控股公司或有共同股东组成或主要管理人员中有共同人员的。</w:t>
      </w:r>
    </w:p>
    <w:p>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strike w:val="0"/>
          <w:color w:val="auto"/>
          <w:sz w:val="24"/>
          <w:szCs w:val="24"/>
          <w:highlight w:val="none"/>
          <w:lang w:val="en-US" w:eastAsia="zh-CN"/>
        </w:rPr>
        <w:t>5.</w:t>
      </w:r>
      <w:r>
        <w:rPr>
          <w:rFonts w:hint="eastAsia" w:ascii="仿宋" w:hAnsi="仿宋" w:eastAsia="仿宋" w:cs="仿宋"/>
          <w:b/>
          <w:bCs/>
          <w:strike w:val="0"/>
          <w:color w:val="auto"/>
          <w:sz w:val="24"/>
          <w:szCs w:val="24"/>
          <w:highlight w:val="none"/>
        </w:rPr>
        <w:t>响应供应商有下列弄虚作假的行为的，不得报名或响应无效：</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（1）使用伪造、变造的许可证件；</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（2）提供虚假的财务状况或者业绩；</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（3）提供虚假的项目负责人或者主要技术人员简历、劳动关系证明；</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（4）提供虚假的信用状况；</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（5）其他弄虚作假的行为；</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（6）响应文件或报价文件的签名为代签或冒签的；</w:t>
      </w:r>
    </w:p>
    <w:p>
      <w:pPr>
        <w:pStyle w:val="11"/>
        <w:adjustRightInd w:val="0"/>
        <w:snapToGrid w:val="0"/>
        <w:spacing w:line="360" w:lineRule="auto"/>
        <w:ind w:firstLine="480" w:firstLineChars="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（7）被授权人委托他人提交响应文件的，无委托书的。</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无效的报价认定</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（1）报价文件没有有效签署的； </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（2）报价文件不响应评审小组评审时质疑提出的问题，且该问题将可能给采购人造成重大影响的；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（3）报价文件的报价明显过低，可能低于其成本，而供应商又不能作出合理说明的；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（4）报价文件的总价超出采购预算且采购人不能接受的；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（5）报价文件附有采购人不能接受的条件的；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（6）评审小组认为本次报价不响应比选文件实质性要求的；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（7）其它评审小组一致认为应作为无效报价的。</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★”号条款：必须实质响应的条款，响应供应商不可偏离，负偏离将导致评审时认定为响应无效。“▲”号条款：可以偏离的响应条款，将影响响应供应商的得分。</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以下情形，采购人有权拒收响应文件：</w:t>
      </w:r>
    </w:p>
    <w:p>
      <w:pPr>
        <w:pStyle w:val="11"/>
        <w:adjustRightInd w:val="0"/>
        <w:snapToGrid w:val="0"/>
        <w:spacing w:line="360" w:lineRule="auto"/>
        <w:ind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（1）逾期送达；</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（2）未按比选文件要求密封。</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有下列情形，评审小组将否决其响应：</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（1）响应文件未经响应单位盖章和法人或单位负责人签字；</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（2）响应联合体没有提交共同响应协议；</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（3）同一响应供应商提交两个以上不同的响应文件或者响应报价，比选文件要求提交备选响应的除外；</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（4）响应报价低于成本或者高于比选最高响应限价的；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（5）响应文件没有对比选文件的实质性要求和条件作出响应的，</w:t>
      </w:r>
      <w:r>
        <w:rPr>
          <w:rFonts w:hint="eastAsia" w:ascii="仿宋" w:hAnsi="仿宋" w:eastAsia="仿宋" w:cs="仿宋"/>
          <w:color w:val="auto"/>
          <w:sz w:val="24"/>
          <w:szCs w:val="24"/>
          <w:highlight w:val="none"/>
        </w:rPr>
        <w:t>评审小组认为明显不符合评审要求的技术规格、技术标准、采购数量；</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（6）响应供应商有串通响应、弄虚作假等违法行为的；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（7）比选现场存在争议的。</w:t>
      </w:r>
    </w:p>
    <w:p>
      <w:pPr>
        <w:pStyle w:val="11"/>
        <w:adjustRightInd w:val="0"/>
        <w:snapToGrid w:val="0"/>
        <w:spacing w:line="360" w:lineRule="auto"/>
        <w:ind w:firstLine="48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rPr>
        <w:t>供应商在参加比选过程中出现的以下不良行为的，将列入我院黑名单管理，在此后的三年内不得参与我院任何采买活动：</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（1）远低于成本价恶意竞价或提供虚假材料谋求成交的；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（2）采取不正当手段诋毁、排挤其他潜在供应商的；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（3）与其他潜在供应商恶意串通的；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（4）随意申请撤换或放弃成交结果的；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（5）成交后无正当理由拒绝或迟迟不签订采购合同的；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（6）成交后，超过合同约定的供货（或服务）时间未按要求执行，给采购人造成损害的；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（7）在比选采购过程中，与相关部门协商谈判的；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（8）向医院涉及的相关部门行贿或者提供不正当利益的；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（9）拒绝有关部门监督检查或者提供虚假情况的；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（10）无正当理由拒绝履行合同和有关承诺，或擅自变更、中止（终止）采购合同的；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（11）提供假冒伪劣产品或走私物品的；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（12）不遵守比选现场纪律，扰乱评审现场，影响采购活动继续进行的；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（13）采购后擅自撤回采购相应文件，影响采购活动继续进行的；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（14）成交后，擅自将采购合同转包或分包给其他供应商的；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（15）不按比选、响应文件的要求和承诺执行或擅自降低响应承诺的产品质量和售后服务或以次充好、偷工减料的；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（16）实际提供的有关产品性能指标和技术服务能力明显低于采购响应文件时的承诺的；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（17）2年内有一次以上投诉查无实据、捏造事实或者提供虚假投诉材料的；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（18）累计两次供应商履约诚信量化评价得分不合格的供应商的；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（19）2年内累计达两次报名成功后未按规定提前一天发函告知不参加比选的。</w:t>
      </w:r>
    </w:p>
    <w:p>
      <w:pPr>
        <w:pStyle w:val="11"/>
        <w:widowControl/>
        <w:numPr>
          <w:ilvl w:val="0"/>
          <w:numId w:val="0"/>
        </w:numPr>
        <w:adjustRightInd w:val="0"/>
        <w:snapToGrid w:val="0"/>
        <w:spacing w:line="360" w:lineRule="auto"/>
        <w:ind w:firstLine="482" w:firstLineChars="200"/>
        <w:rPr>
          <w:rFonts w:hint="default" w:ascii="仿宋" w:hAnsi="仿宋" w:eastAsia="仿宋" w:cs="仿宋"/>
          <w:strike w:val="0"/>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响应供应商在响应比选文件中必须列出具体数值，如果响应供应商只注明“差不多”“接近”等不明确表述，或擅自修改比选文件的比选服务、商务等要求的将导致评审小组拒绝其响应。</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五、比选</w:t>
      </w:r>
    </w:p>
    <w:p>
      <w:pPr>
        <w:pStyle w:val="11"/>
        <w:adjustRightInd w:val="0"/>
        <w:snapToGrid w:val="0"/>
        <w:spacing w:line="360" w:lineRule="auto"/>
        <w:ind w:right="32" w:firstLine="482"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（一）比选前</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在本比选文件规定的日期、时间和地点组织比选。参加比选的代表应签到以证明其出席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供应商不参加现场比选的，视为无条件认同比选报价结果。</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szCs w:val="24"/>
          <w:highlight w:val="none"/>
        </w:rPr>
        <w:t>选派监督代表参加比选现场监督，只负责监督不负责评审工作。</w:t>
      </w:r>
    </w:p>
    <w:p>
      <w:pPr>
        <w:pStyle w:val="11"/>
        <w:adjustRightInd w:val="0"/>
        <w:snapToGrid w:val="0"/>
        <w:spacing w:line="360" w:lineRule="auto"/>
        <w:ind w:right="0" w:firstLine="480"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在响应供应商见证下、医院监督代表验证文件的密封性，并由工作人员现场宣读响应供应商名称、响应价格等实质内容。</w:t>
      </w:r>
    </w:p>
    <w:p>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评审小组的组成</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评审小组按医院规定从专家库中随机抽取三名专家组成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highlight w:val="none"/>
        </w:rPr>
        <w:t>同一任职科室评审专家</w:t>
      </w:r>
      <w:r>
        <w:rPr>
          <w:rFonts w:hint="eastAsia" w:ascii="仿宋" w:hAnsi="仿宋" w:eastAsia="仿宋" w:cs="仿宋"/>
          <w:color w:val="auto"/>
          <w:kern w:val="0"/>
          <w:sz w:val="24"/>
          <w:highlight w:val="none"/>
          <w:lang w:val="en-US" w:eastAsia="zh-CN"/>
        </w:rPr>
        <w:t>不</w:t>
      </w:r>
      <w:r>
        <w:rPr>
          <w:rFonts w:hint="eastAsia" w:ascii="仿宋" w:hAnsi="仿宋" w:eastAsia="仿宋" w:cs="仿宋"/>
          <w:color w:val="auto"/>
          <w:kern w:val="0"/>
          <w:sz w:val="24"/>
          <w:highlight w:val="none"/>
        </w:rPr>
        <w:t>超过二名</w:t>
      </w:r>
      <w:r>
        <w:rPr>
          <w:rFonts w:hint="eastAsia"/>
          <w:color w:val="auto"/>
          <w:highlight w:val="none"/>
          <w:lang w:eastAsia="zh-CN"/>
        </w:rPr>
        <w:t>。</w:t>
      </w:r>
      <w:r>
        <w:rPr>
          <w:rFonts w:hint="eastAsia" w:ascii="仿宋" w:hAnsi="仿宋" w:eastAsia="仿宋" w:cs="仿宋"/>
          <w:color w:val="auto"/>
          <w:sz w:val="24"/>
          <w:szCs w:val="24"/>
          <w:highlight w:val="none"/>
        </w:rPr>
        <w:t>评审小组将本着公平、公正、科学、择优的原则，严格按照医院的</w:t>
      </w:r>
      <w:r>
        <w:rPr>
          <w:rFonts w:hint="eastAsia" w:ascii="仿宋" w:hAnsi="仿宋" w:eastAsia="仿宋" w:cs="仿宋"/>
          <w:color w:val="auto"/>
          <w:sz w:val="24"/>
          <w:szCs w:val="24"/>
          <w:highlight w:val="none"/>
          <w:lang w:val="en-US" w:eastAsia="zh-CN"/>
        </w:rPr>
        <w:t>医院招标</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工作</w:t>
      </w:r>
      <w:r>
        <w:rPr>
          <w:rFonts w:hint="eastAsia" w:ascii="仿宋" w:hAnsi="仿宋" w:eastAsia="仿宋" w:cs="仿宋"/>
          <w:color w:val="auto"/>
          <w:sz w:val="24"/>
          <w:szCs w:val="24"/>
          <w:highlight w:val="none"/>
        </w:rPr>
        <w:t>实施细则和比选文件的要求进行评审及推荐</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评审小组成员对需要共同认定的事项存在争议的，评审小组组长应当组织评审成员讨论，按照少数服从多数的原则</w:t>
      </w:r>
      <w:r>
        <w:rPr>
          <w:rFonts w:hint="eastAsia" w:ascii="仿宋" w:hAnsi="仿宋" w:eastAsia="仿宋" w:cs="仿宋"/>
          <w:color w:val="auto"/>
          <w:sz w:val="24"/>
          <w:szCs w:val="24"/>
          <w:highlight w:val="none"/>
          <w:lang w:eastAsia="zh-CN"/>
        </w:rPr>
        <w:t>作出</w:t>
      </w:r>
      <w:r>
        <w:rPr>
          <w:rFonts w:hint="eastAsia" w:ascii="仿宋" w:hAnsi="仿宋" w:eastAsia="仿宋" w:cs="仿宋"/>
          <w:color w:val="auto"/>
          <w:sz w:val="24"/>
          <w:szCs w:val="24"/>
          <w:highlight w:val="none"/>
        </w:rPr>
        <w:t>结论。持不同意见的评审小组成员应当在评审报告上签署不同意见并说明理由，否则视为同意。</w:t>
      </w:r>
    </w:p>
    <w:p>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color w:val="auto"/>
          <w:kern w:val="0"/>
          <w:sz w:val="24"/>
          <w:szCs w:val="24"/>
          <w:highlight w:val="none"/>
        </w:rPr>
        <w:t>评审</w:t>
      </w:r>
      <w:r>
        <w:rPr>
          <w:rFonts w:hint="eastAsia" w:ascii="仿宋" w:hAnsi="仿宋" w:eastAsia="仿宋" w:cs="仿宋"/>
          <w:b/>
          <w:color w:val="auto"/>
          <w:sz w:val="24"/>
          <w:szCs w:val="24"/>
          <w:highlight w:val="none"/>
        </w:rPr>
        <w:t>方法、步骤及标准</w:t>
      </w:r>
    </w:p>
    <w:p>
      <w:pPr>
        <w:pStyle w:val="11"/>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根据比选响应相关法规确定以下评审方法、步骤及标准：</w:t>
      </w:r>
    </w:p>
    <w:p>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2.1</w:t>
      </w:r>
      <w:r>
        <w:rPr>
          <w:rFonts w:hint="eastAsia" w:ascii="仿宋" w:hAnsi="仿宋" w:eastAsia="仿宋" w:cs="仿宋"/>
          <w:b/>
          <w:color w:val="auto"/>
          <w:sz w:val="24"/>
          <w:szCs w:val="24"/>
          <w:highlight w:val="none"/>
        </w:rPr>
        <w:t>评审方法</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本次评审采用</w:t>
      </w:r>
      <w:r>
        <w:rPr>
          <w:rFonts w:hint="eastAsia" w:ascii="仿宋" w:hAnsi="仿宋" w:eastAsia="仿宋" w:cs="仿宋"/>
          <w:b/>
          <w:bCs/>
          <w:color w:val="auto"/>
          <w:sz w:val="24"/>
          <w:szCs w:val="24"/>
          <w:highlight w:val="none"/>
        </w:rPr>
        <w:t>综合评分法</w:t>
      </w:r>
      <w:r>
        <w:rPr>
          <w:rFonts w:hint="eastAsia" w:ascii="仿宋" w:hAnsi="仿宋" w:eastAsia="仿宋" w:cs="仿宋"/>
          <w:color w:val="auto"/>
          <w:sz w:val="24"/>
          <w:szCs w:val="24"/>
          <w:highlight w:val="none"/>
        </w:rPr>
        <w:t>。评审小组依据响应证明文件从商务评审、技术评审、价格评审等方面按公正、科学、客观、平等竞争的要求进行综合评审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按评审综合得分由高到低确定成交供应商。</w:t>
      </w:r>
    </w:p>
    <w:p>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w:t>
      </w:r>
      <w:r>
        <w:rPr>
          <w:rFonts w:hint="eastAsia" w:ascii="仿宋" w:hAnsi="仿宋" w:eastAsia="仿宋" w:cs="仿宋"/>
          <w:b/>
          <w:color w:val="auto"/>
          <w:sz w:val="24"/>
          <w:szCs w:val="24"/>
          <w:highlight w:val="none"/>
        </w:rPr>
        <w:t>评审步骤</w:t>
      </w:r>
    </w:p>
    <w:p>
      <w:pPr>
        <w:pStyle w:val="11"/>
        <w:adjustRightInd w:val="0"/>
        <w:snapToGrid w:val="0"/>
        <w:spacing w:line="360" w:lineRule="auto"/>
        <w:ind w:right="32" w:firstLine="460" w:firstLineChars="19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宣读评审纪律</w:t>
      </w:r>
    </w:p>
    <w:p>
      <w:pPr>
        <w:pStyle w:val="11"/>
        <w:adjustRightInd w:val="0"/>
        <w:snapToGrid w:val="0"/>
        <w:spacing w:line="360" w:lineRule="auto"/>
        <w:ind w:firstLine="460"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评审专家签到，</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在评审开始前宣读评审纪律及比选文件说明。</w:t>
      </w:r>
    </w:p>
    <w:p>
      <w:pPr>
        <w:autoSpaceDE w:val="0"/>
        <w:autoSpaceDN w:val="0"/>
        <w:adjustRightInd w:val="0"/>
        <w:snapToGrid w:val="0"/>
        <w:spacing w:line="360" w:lineRule="auto"/>
        <w:ind w:right="32" w:firstLine="460" w:firstLineChars="192"/>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kern w:val="0"/>
          <w:sz w:val="24"/>
          <w:highlight w:val="none"/>
        </w:rPr>
        <w:t>评审专家有下列情形之一的，受到邀请应主动提出回避，采购当事人也可以要求该评审专家回避：</w:t>
      </w:r>
    </w:p>
    <w:tbl>
      <w:tblPr>
        <w:tblStyle w:val="16"/>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847" w:type="dxa"/>
            <w:noWrap w:val="0"/>
            <w:vAlign w:val="top"/>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6</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7</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法律、法规、规章规定应当回避以及其他可能影响公正评审的。</w:t>
            </w:r>
          </w:p>
        </w:tc>
      </w:tr>
    </w:tbl>
    <w:p>
      <w:pPr>
        <w:autoSpaceDE w:val="0"/>
        <w:autoSpaceDN w:val="0"/>
        <w:adjustRightInd w:val="0"/>
        <w:snapToGrid w:val="0"/>
        <w:spacing w:line="360" w:lineRule="auto"/>
        <w:ind w:right="32"/>
        <w:rPr>
          <w:rFonts w:hint="eastAsia" w:ascii="仿宋" w:hAnsi="仿宋" w:eastAsia="仿宋" w:cs="仿宋"/>
          <w:b/>
          <w:color w:val="auto"/>
          <w:sz w:val="24"/>
          <w:highlight w:val="none"/>
        </w:rPr>
      </w:pPr>
    </w:p>
    <w:p>
      <w:pPr>
        <w:autoSpaceDE w:val="0"/>
        <w:autoSpaceDN w:val="0"/>
        <w:adjustRightInd w:val="0"/>
        <w:snapToGrid w:val="0"/>
        <w:spacing w:line="360" w:lineRule="auto"/>
        <w:ind w:right="32"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3</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rPr>
        <w:t>推荐评审小组组长</w:t>
      </w:r>
    </w:p>
    <w:p>
      <w:pPr>
        <w:autoSpaceDE w:val="0"/>
        <w:autoSpaceDN w:val="0"/>
        <w:adjustRightInd w:val="0"/>
        <w:snapToGrid w:val="0"/>
        <w:spacing w:line="360" w:lineRule="auto"/>
        <w:ind w:right="32" w:firstLine="458" w:firstLineChars="191"/>
        <w:rPr>
          <w:rFonts w:hint="eastAsia" w:ascii="仿宋" w:hAnsi="仿宋" w:eastAsia="仿宋" w:cs="仿宋"/>
          <w:b w:val="0"/>
          <w:bCs/>
          <w:color w:val="auto"/>
          <w:kern w:val="0"/>
          <w:sz w:val="24"/>
          <w:highlight w:val="none"/>
        </w:rPr>
      </w:pPr>
      <w:r>
        <w:rPr>
          <w:rFonts w:hint="eastAsia" w:ascii="仿宋" w:hAnsi="仿宋" w:eastAsia="仿宋" w:cs="仿宋"/>
          <w:b w:val="0"/>
          <w:bCs/>
          <w:color w:val="auto"/>
          <w:kern w:val="0"/>
          <w:sz w:val="24"/>
          <w:highlight w:val="none"/>
          <w:lang w:eastAsia="zh-CN"/>
        </w:rPr>
        <w:t>评审小组</w:t>
      </w:r>
      <w:r>
        <w:rPr>
          <w:rFonts w:hint="eastAsia" w:ascii="仿宋" w:hAnsi="仿宋" w:eastAsia="仿宋" w:cs="仿宋"/>
          <w:b w:val="0"/>
          <w:bCs/>
          <w:color w:val="auto"/>
          <w:kern w:val="0"/>
          <w:sz w:val="24"/>
          <w:highlight w:val="none"/>
        </w:rPr>
        <w:t>按照少数服从多数的原则推荐组长。评</w:t>
      </w:r>
      <w:r>
        <w:rPr>
          <w:rFonts w:hint="eastAsia" w:ascii="仿宋" w:hAnsi="仿宋" w:eastAsia="仿宋" w:cs="仿宋"/>
          <w:b w:val="0"/>
          <w:bCs/>
          <w:color w:val="auto"/>
          <w:sz w:val="24"/>
          <w:highlight w:val="none"/>
        </w:rPr>
        <w:t>审</w:t>
      </w:r>
      <w:r>
        <w:rPr>
          <w:rFonts w:hint="eastAsia" w:ascii="仿宋" w:hAnsi="仿宋" w:eastAsia="仿宋" w:cs="仿宋"/>
          <w:b w:val="0"/>
          <w:bCs/>
          <w:color w:val="auto"/>
          <w:kern w:val="0"/>
          <w:sz w:val="24"/>
          <w:highlight w:val="none"/>
        </w:rPr>
        <w:t>小组成员在履行独立评审权利义务的同时，不得发表有失公正和不负责任的言论，不得相互串通和压制他人意见，不得将个人倾向性意见诱导、暗示或强加于他人认同。</w:t>
      </w: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响应文件的资格性、符合性审查</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lang w:val="en-US" w:eastAsia="zh-CN"/>
        </w:rPr>
        <w:t>供应商资格、技术商务实质性响应</w:t>
      </w:r>
      <w:r>
        <w:rPr>
          <w:rFonts w:hint="eastAsia" w:ascii="仿宋" w:hAnsi="仿宋" w:eastAsia="仿宋" w:cs="仿宋"/>
          <w:bCs/>
          <w:color w:val="auto"/>
          <w:sz w:val="24"/>
          <w:szCs w:val="24"/>
          <w:highlight w:val="none"/>
        </w:rPr>
        <w:t>及报价的唯一性等，审查不合格者按响应无效处理。只有资格性符合性全部审查合格才能进入后续评审。</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lang w:val="en-US" w:eastAsia="zh-CN"/>
        </w:rPr>
        <w:t>小组</w:t>
      </w:r>
      <w:r>
        <w:rPr>
          <w:rFonts w:hint="eastAsia" w:ascii="仿宋" w:hAnsi="仿宋" w:eastAsia="仿宋" w:cs="仿宋"/>
          <w:bCs/>
          <w:color w:val="auto"/>
          <w:sz w:val="24"/>
          <w:szCs w:val="24"/>
          <w:highlight w:val="none"/>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pPr>
        <w:pStyle w:val="11"/>
        <w:adjustRightInd w:val="0"/>
        <w:snapToGrid w:val="0"/>
        <w:spacing w:line="360" w:lineRule="auto"/>
        <w:ind w:right="32" w:firstLine="460" w:firstLineChars="191"/>
        <w:rPr>
          <w:rFonts w:hint="eastAsia" w:ascii="仿宋" w:hAnsi="仿宋" w:eastAsia="仿宋" w:cs="仿宋"/>
          <w:bCs/>
          <w:color w:val="auto"/>
          <w:sz w:val="24"/>
          <w:szCs w:val="24"/>
          <w:highlight w:val="none"/>
        </w:rPr>
      </w:pP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不得恶意竞价，对于报价差异巨大的，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有权要求</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在规定的时间内提供相关证明材料，在规定时间内不能提供材料或者无法证明的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有权裁定该报价是否为恶意报价。恶意竞价的</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将被取消成交资格，并列入黑名单，在此后五年内不得参与我院任何采买活动。</w:t>
      </w:r>
    </w:p>
    <w:tbl>
      <w:tblPr>
        <w:tblStyle w:val="16"/>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pPr>
              <w:spacing w:line="380" w:lineRule="exact"/>
              <w:jc w:val="center"/>
              <w:rPr>
                <w:rFonts w:hint="eastAsia"/>
                <w:color w:val="auto"/>
                <w:highlight w:val="none"/>
              </w:rPr>
            </w:pPr>
            <w:r>
              <w:rPr>
                <w:rFonts w:hint="eastAsia" w:ascii="仿宋" w:hAnsi="仿宋" w:eastAsia="仿宋" w:cs="仿宋"/>
                <w:b/>
                <w:bCs/>
                <w:color w:val="auto"/>
                <w:szCs w:val="21"/>
                <w:highlight w:val="none"/>
              </w:rPr>
              <w:t>评审内容</w:t>
            </w:r>
          </w:p>
        </w:tc>
        <w:tc>
          <w:tcPr>
            <w:tcW w:w="5760" w:type="dxa"/>
            <w:noWrap w:val="0"/>
            <w:vAlign w:val="center"/>
          </w:tcPr>
          <w:p>
            <w:pPr>
              <w:spacing w:line="380" w:lineRule="exact"/>
              <w:ind w:left="-171"/>
              <w:jc w:val="center"/>
              <w:rPr>
                <w:rFonts w:hint="eastAsia"/>
                <w:color w:val="auto"/>
                <w:highlight w:val="none"/>
              </w:rPr>
            </w:pPr>
            <w:r>
              <w:rPr>
                <w:rFonts w:hint="eastAsia" w:ascii="仿宋" w:hAnsi="仿宋" w:eastAsia="仿宋" w:cs="仿宋"/>
                <w:b/>
                <w:bCs/>
                <w:color w:val="auto"/>
                <w:szCs w:val="21"/>
                <w:highlight w:val="none"/>
              </w:rPr>
              <w:t>比选/采购文件要求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pPr>
              <w:spacing w:line="380" w:lineRule="exact"/>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资格性审查</w:t>
            </w: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highlight w:val="none"/>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至今任意一年经审计的审计报告复印件（包含审计报告中所涉及的财务报表和报表附注）；或②</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w:t>
            </w:r>
            <w:r>
              <w:rPr>
                <w:rFonts w:hint="eastAsia" w:ascii="仿宋" w:hAnsi="仿宋" w:eastAsia="仿宋" w:cs="仿宋"/>
                <w:color w:val="auto"/>
                <w:szCs w:val="21"/>
                <w:highlight w:val="none"/>
              </w:rPr>
              <w:t>要缴纳）</w:t>
            </w:r>
            <w:r>
              <w:rPr>
                <w:rFonts w:hint="eastAsia" w:ascii="仿宋" w:hAnsi="仿宋" w:eastAsia="仿宋" w:cs="仿宋"/>
                <w:color w:val="auto"/>
                <w:szCs w:val="21"/>
                <w:highlight w:val="none"/>
                <w:lang w:eastAsia="zh-CN"/>
              </w:rPr>
              <w:t>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履行合同所必需的设备和专业技术能力的证明材料或书面声明；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7.信用记录</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8.控股关系</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9.不得参加本项目情况</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10.联合体</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本项目不接受联合体参加比选，不允许响应供应商对各比选项目进行分包或转包</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供应商出具声明函</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11.落实政府采购政策需满足的资格要求</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本项目是专门面向中小企业采购的项目，供应商应为中小微企业。（提供《中小企业声明函》,具体格式文件见比选文件</w:t>
            </w:r>
            <w:r>
              <w:rPr>
                <w:rFonts w:hint="eastAsia" w:ascii="仿宋" w:hAnsi="仿宋" w:eastAsia="仿宋" w:cs="仿宋"/>
                <w:b/>
                <w:bCs/>
                <w:color w:val="auto"/>
                <w:szCs w:val="21"/>
                <w:highlight w:val="none"/>
              </w:rPr>
              <w:t>P</w:t>
            </w:r>
            <w:r>
              <w:rPr>
                <w:rFonts w:hint="eastAsia" w:ascii="仿宋" w:hAnsi="仿宋" w:eastAsia="仿宋" w:cs="仿宋"/>
                <w:b/>
                <w:bCs/>
                <w:color w:val="auto"/>
                <w:szCs w:val="21"/>
                <w:highlight w:val="none"/>
                <w:lang w:val="en-US" w:eastAsia="zh-CN"/>
              </w:rPr>
              <w:t>47</w:t>
            </w:r>
            <w:r>
              <w:rPr>
                <w:rFonts w:hint="eastAsia" w:ascii="仿宋" w:hAnsi="仿宋" w:eastAsia="仿宋" w:cs="仿宋"/>
                <w:color w:val="auto"/>
                <w:szCs w:val="21"/>
                <w:highlight w:val="none"/>
              </w:rPr>
              <w:t>中小企业声明函，未按要求提供声明函的将导致响应无效）。本项目中小企业划分标准所属行业为：软件和信息技术服务业</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12.报名</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已在医院办公室报名。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5760" w:type="dxa"/>
            <w:tcBorders>
              <w:bottom w:val="single" w:color="auto" w:sz="4" w:space="0"/>
            </w:tcBorders>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实质性（“★”项）商务条款是否全部完全响应；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实质性（“★”项）技术要求条款是否全部完全响应；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按有关法律、法规、规章和比选文件中规定的其他无效响应情形。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noWrap w:val="0"/>
            <w:vAlign w:val="center"/>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备注</w:t>
            </w:r>
          </w:p>
        </w:tc>
        <w:tc>
          <w:tcPr>
            <w:tcW w:w="7792" w:type="dxa"/>
            <w:gridSpan w:val="2"/>
            <w:noWrap w:val="0"/>
            <w:vAlign w:val="center"/>
          </w:tcPr>
          <w:p>
            <w:pPr>
              <w:keepNext w:val="0"/>
              <w:keepLines w:val="0"/>
              <w:suppressLineNumbers w:val="0"/>
              <w:tabs>
                <w:tab w:val="left" w:pos="2880"/>
              </w:tabs>
              <w:spacing w:before="0" w:beforeAutospacing="0" w:after="0" w:afterAutospacing="0" w:line="380" w:lineRule="exact"/>
              <w:ind w:left="40" w:leftChars="19"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响应文件一式</w:t>
            </w:r>
            <w:r>
              <w:rPr>
                <w:rFonts w:hint="eastAsia" w:ascii="仿宋" w:hAnsi="仿宋" w:eastAsia="仿宋" w:cs="仿宋"/>
                <w:color w:val="auto"/>
                <w:szCs w:val="21"/>
                <w:highlight w:val="none"/>
                <w:lang w:eastAsia="zh-CN"/>
              </w:rPr>
              <w:t>两</w:t>
            </w:r>
            <w:r>
              <w:rPr>
                <w:rFonts w:hint="eastAsia" w:ascii="仿宋" w:hAnsi="仿宋" w:eastAsia="仿宋" w:cs="仿宋"/>
                <w:color w:val="auto"/>
                <w:szCs w:val="21"/>
                <w:highlight w:val="none"/>
              </w:rPr>
              <w:t>份，其中正本一份和副本</w:t>
            </w:r>
            <w:r>
              <w:rPr>
                <w:rFonts w:hint="eastAsia" w:ascii="仿宋" w:hAnsi="仿宋" w:eastAsia="仿宋" w:cs="仿宋"/>
                <w:color w:val="auto"/>
                <w:szCs w:val="21"/>
                <w:highlight w:val="none"/>
                <w:lang w:eastAsia="zh-CN"/>
              </w:rPr>
              <w:t>一</w:t>
            </w:r>
            <w:r>
              <w:rPr>
                <w:rFonts w:hint="eastAsia" w:ascii="仿宋" w:hAnsi="仿宋" w:eastAsia="仿宋" w:cs="仿宋"/>
                <w:color w:val="auto"/>
                <w:szCs w:val="21"/>
                <w:highlight w:val="none"/>
              </w:rPr>
              <w:t>份</w:t>
            </w:r>
          </w:p>
        </w:tc>
      </w:tr>
    </w:tbl>
    <w:p>
      <w:pPr>
        <w:pStyle w:val="11"/>
        <w:adjustRightInd w:val="0"/>
        <w:snapToGrid w:val="0"/>
        <w:spacing w:line="360" w:lineRule="auto"/>
        <w:ind w:right="32"/>
        <w:rPr>
          <w:rFonts w:hint="eastAsia" w:ascii="仿宋" w:hAnsi="仿宋" w:eastAsia="仿宋" w:cs="仿宋"/>
          <w:b w:val="0"/>
          <w:bCs/>
          <w:color w:val="auto"/>
          <w:sz w:val="24"/>
          <w:szCs w:val="24"/>
          <w:highlight w:val="none"/>
        </w:rPr>
      </w:pPr>
    </w:p>
    <w:p>
      <w:pPr>
        <w:pStyle w:val="11"/>
        <w:adjustRightInd w:val="0"/>
        <w:snapToGrid w:val="0"/>
        <w:spacing w:line="360" w:lineRule="auto"/>
        <w:ind w:right="32" w:firstLine="480" w:firstLineChars="200"/>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文件澄清</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①</w:t>
      </w:r>
      <w:r>
        <w:rPr>
          <w:rFonts w:hint="eastAsia" w:ascii="仿宋" w:hAnsi="仿宋" w:eastAsia="仿宋" w:cs="仿宋"/>
          <w:bCs/>
          <w:color w:val="auto"/>
          <w:sz w:val="24"/>
          <w:szCs w:val="24"/>
          <w:highlight w:val="none"/>
        </w:rPr>
        <w:t>对于</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文件中含义不明确、同类问题表述不一致或者有明显文字和计算错误的内容，</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应当在评审过程中发起澄清，要求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针对价格或内容做出必要的澄清、说明或补正。若因</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的澄清、说明或者补正不得超出</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文件的范围或者改变</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文件的实质性内容。</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②评审小组</w:t>
      </w:r>
      <w:r>
        <w:rPr>
          <w:rFonts w:hint="eastAsia" w:ascii="仿宋" w:hAnsi="仿宋" w:eastAsia="仿宋" w:cs="仿宋"/>
          <w:bCs/>
          <w:color w:val="auto"/>
          <w:sz w:val="24"/>
          <w:szCs w:val="24"/>
          <w:highlight w:val="none"/>
        </w:rPr>
        <w:t>不接受</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主动提出的澄清、说明或补正。</w:t>
      </w:r>
    </w:p>
    <w:p>
      <w:pPr>
        <w:pStyle w:val="11"/>
        <w:adjustRightInd w:val="0"/>
        <w:snapToGrid w:val="0"/>
        <w:spacing w:line="360" w:lineRule="auto"/>
        <w:ind w:right="32" w:firstLine="458" w:firstLineChars="191"/>
        <w:rPr>
          <w:rFonts w:hint="default"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highlight w:val="none"/>
          <w:lang w:eastAsia="zh-CN"/>
        </w:rPr>
        <w:t>③评审小组</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提交的澄清、说明或补正有疑问的，可以要求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进一步澄清、说明或补正。</w:t>
      </w: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响应文件的比较和评价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小组按比选文件中规定的评审方法和标准，对审查合格的响应文件的商务、技术、服务和价格进行评估，最后进行综合比较与评价。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评审小组对技术规格偏离表、服务响应偏离表的响应资料等进行评审，并填写相关表格。</w:t>
      </w:r>
    </w:p>
    <w:tbl>
      <w:tblPr>
        <w:tblStyle w:val="16"/>
        <w:tblW w:w="8729" w:type="dxa"/>
        <w:tblInd w:w="0" w:type="dxa"/>
        <w:tblLayout w:type="fixed"/>
        <w:tblCellMar>
          <w:top w:w="0" w:type="dxa"/>
          <w:left w:w="108" w:type="dxa"/>
          <w:bottom w:w="0" w:type="dxa"/>
          <w:right w:w="108" w:type="dxa"/>
        </w:tblCellMar>
      </w:tblPr>
      <w:tblGrid>
        <w:gridCol w:w="750"/>
        <w:gridCol w:w="1354"/>
        <w:gridCol w:w="944"/>
        <w:gridCol w:w="5681"/>
      </w:tblGrid>
      <w:tr>
        <w:tblPrEx>
          <w:tblCellMar>
            <w:top w:w="0" w:type="dxa"/>
            <w:left w:w="108" w:type="dxa"/>
            <w:bottom w:w="0" w:type="dxa"/>
            <w:right w:w="108" w:type="dxa"/>
          </w:tblCellMar>
        </w:tblPrEx>
        <w:trPr>
          <w:trHeight w:val="434" w:hRule="atLeast"/>
        </w:trPr>
        <w:tc>
          <w:tcPr>
            <w:tcW w:w="8729"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评审标准（</w:t>
            </w:r>
            <w:r>
              <w:rPr>
                <w:rFonts w:hint="eastAsia" w:ascii="仿宋" w:hAnsi="仿宋" w:eastAsia="仿宋" w:cs="仿宋"/>
                <w:color w:val="auto"/>
                <w:kern w:val="0"/>
                <w:sz w:val="24"/>
                <w:szCs w:val="24"/>
                <w:highlight w:val="none"/>
                <w:lang w:val="en-US" w:eastAsia="zh-CN"/>
              </w:rPr>
              <w:t>100分</w:t>
            </w:r>
            <w:r>
              <w:rPr>
                <w:rFonts w:hint="eastAsia" w:ascii="仿宋" w:hAnsi="仿宋" w:eastAsia="仿宋" w:cs="仿宋"/>
                <w:color w:val="auto"/>
                <w:kern w:val="0"/>
                <w:sz w:val="24"/>
                <w:szCs w:val="24"/>
                <w:highlight w:val="none"/>
                <w:lang w:eastAsia="zh-CN"/>
              </w:rPr>
              <w:t>）</w:t>
            </w:r>
          </w:p>
        </w:tc>
      </w:tr>
      <w:tr>
        <w:tblPrEx>
          <w:tblCellMar>
            <w:top w:w="0" w:type="dxa"/>
            <w:left w:w="108" w:type="dxa"/>
            <w:bottom w:w="0" w:type="dxa"/>
            <w:right w:w="108" w:type="dxa"/>
          </w:tblCellMar>
        </w:tblPrEx>
        <w:trPr>
          <w:trHeight w:val="5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评审内容</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分值</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评分细则</w:t>
            </w:r>
          </w:p>
        </w:tc>
      </w:tr>
      <w:tr>
        <w:tblPrEx>
          <w:tblCellMar>
            <w:top w:w="0" w:type="dxa"/>
            <w:left w:w="108" w:type="dxa"/>
            <w:bottom w:w="0" w:type="dxa"/>
            <w:right w:w="108" w:type="dxa"/>
          </w:tblCellMar>
        </w:tblPrEx>
        <w:trPr>
          <w:trHeight w:val="86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对</w:t>
            </w:r>
            <w:r>
              <w:rPr>
                <w:rFonts w:hint="eastAsia" w:ascii="仿宋" w:hAnsi="仿宋" w:eastAsia="仿宋" w:cs="仿宋"/>
                <w:color w:val="auto"/>
                <w:sz w:val="24"/>
                <w:szCs w:val="24"/>
                <w:highlight w:val="none"/>
                <w:lang w:eastAsia="zh-CN"/>
              </w:rPr>
              <w:t>用户服务需求</w:t>
            </w:r>
            <w:r>
              <w:rPr>
                <w:rFonts w:hint="eastAsia" w:ascii="仿宋" w:hAnsi="仿宋" w:eastAsia="仿宋" w:cs="仿宋"/>
                <w:color w:val="auto"/>
                <w:kern w:val="0"/>
                <w:sz w:val="24"/>
                <w:szCs w:val="24"/>
                <w:highlight w:val="none"/>
                <w:lang w:val="en-US" w:eastAsia="zh-CN"/>
              </w:rPr>
              <w:t>中</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号条款</w:t>
            </w:r>
            <w:r>
              <w:rPr>
                <w:rFonts w:hint="eastAsia" w:ascii="仿宋" w:hAnsi="仿宋" w:eastAsia="仿宋" w:cs="仿宋"/>
                <w:color w:val="auto"/>
                <w:kern w:val="0"/>
                <w:sz w:val="24"/>
                <w:szCs w:val="24"/>
                <w:highlight w:val="none"/>
              </w:rPr>
              <w:t>的响应程度</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对用户服务需求中带▲号的响应程度进行评分：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满足所有</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lang w:val="en-US" w:eastAsia="zh-CN"/>
              </w:rPr>
              <w:t>条款的</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有一项▲号条款负偏离，得</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eastAsia="zh-CN"/>
              </w:rPr>
              <w:t>两</w:t>
            </w:r>
            <w:r>
              <w:rPr>
                <w:rFonts w:hint="eastAsia" w:ascii="仿宋" w:hAnsi="仿宋" w:eastAsia="仿宋" w:cs="仿宋"/>
                <w:color w:val="auto"/>
                <w:sz w:val="24"/>
                <w:szCs w:val="24"/>
                <w:highlight w:val="none"/>
              </w:rPr>
              <w:t>项▲号条款负偏离，得</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以此类推，</w:t>
            </w:r>
            <w:r>
              <w:rPr>
                <w:rFonts w:hint="eastAsia" w:ascii="仿宋" w:hAnsi="仿宋" w:eastAsia="仿宋" w:cs="仿宋"/>
                <w:color w:val="auto"/>
                <w:kern w:val="0"/>
                <w:sz w:val="24"/>
                <w:szCs w:val="24"/>
                <w:highlight w:val="none"/>
                <w:lang w:eastAsia="zh-CN"/>
              </w:rPr>
              <w:t>每不满足一项带▲的重要技术参数的得分减少</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分，</w:t>
            </w:r>
            <w:r>
              <w:rPr>
                <w:rFonts w:hint="eastAsia" w:ascii="仿宋" w:hAnsi="仿宋" w:eastAsia="仿宋" w:cs="仿宋"/>
                <w:color w:val="auto"/>
                <w:sz w:val="24"/>
                <w:szCs w:val="24"/>
                <w:highlight w:val="none"/>
              </w:rPr>
              <w:t>当▲号条款负偏离达到</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项（含）以上时，视为严重偏离此评分项不得分。</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注：①技术条款中要求提供证明资料的，则响应文件中应提供对应条款的证明资料，未提供不得分；②未要求提供证明资料的以响应供应商填写的技术/服务要求响应表为准。</w:t>
            </w:r>
          </w:p>
        </w:tc>
      </w:tr>
      <w:tr>
        <w:tblPrEx>
          <w:tblCellMar>
            <w:top w:w="0" w:type="dxa"/>
            <w:left w:w="108" w:type="dxa"/>
            <w:bottom w:w="0" w:type="dxa"/>
            <w:right w:w="108" w:type="dxa"/>
          </w:tblCellMar>
        </w:tblPrEx>
        <w:trPr>
          <w:trHeight w:val="233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用户服务需求</w:t>
            </w:r>
            <w:r>
              <w:rPr>
                <w:rFonts w:hint="eastAsia" w:ascii="仿宋" w:hAnsi="仿宋" w:eastAsia="仿宋" w:cs="仿宋"/>
                <w:color w:val="auto"/>
                <w:sz w:val="24"/>
                <w:szCs w:val="24"/>
                <w:highlight w:val="none"/>
                <w:lang w:val="en-US" w:eastAsia="zh-CN"/>
              </w:rPr>
              <w:t>中不带</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号条款</w:t>
            </w:r>
            <w:r>
              <w:rPr>
                <w:rFonts w:hint="eastAsia" w:ascii="仿宋" w:hAnsi="仿宋" w:eastAsia="仿宋" w:cs="仿宋"/>
                <w:color w:val="auto"/>
                <w:sz w:val="24"/>
                <w:szCs w:val="24"/>
                <w:highlight w:val="none"/>
              </w:rPr>
              <w:t>的响应程度</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对用户服务需求中不带▲号的响应程度进行评分：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完全满足技术参数要求中不带▲号的一般技术参数，得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有一项不带▲号条款负偏离，得</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有二项不带▲号条款负偏离，得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有三项不带▲号条款负偏离，得</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以此类推，当不带▲号条款负偏离达到</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项（含）以上时，视为严重偏离此评分项不得分。</w:t>
            </w:r>
            <w:r>
              <w:rPr>
                <w:rFonts w:hint="eastAsia" w:ascii="仿宋" w:hAnsi="仿宋" w:eastAsia="仿宋" w:cs="仿宋"/>
                <w:color w:val="auto"/>
                <w:sz w:val="24"/>
                <w:szCs w:val="24"/>
                <w:highlight w:val="none"/>
              </w:rPr>
              <w:t xml:space="preserve"> </w:t>
            </w:r>
          </w:p>
          <w:p>
            <w:pPr>
              <w:keepNext w:val="0"/>
              <w:keepLines w:val="0"/>
              <w:widowControl/>
              <w:spacing w:before="0" w:after="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注：比选文件未要求提供证明材料的技术参数，以响应文件格式技术和服务要求响应表为准。</w:t>
            </w:r>
          </w:p>
        </w:tc>
      </w:tr>
      <w:tr>
        <w:tblPrEx>
          <w:tblCellMar>
            <w:top w:w="0" w:type="dxa"/>
            <w:left w:w="108" w:type="dxa"/>
            <w:bottom w:w="0" w:type="dxa"/>
            <w:right w:w="108" w:type="dxa"/>
          </w:tblCellMar>
        </w:tblPrEx>
        <w:trPr>
          <w:trHeight w:val="157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项目团队</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1.根据供应商派出1名项目经理情况进行评分，本项最高得3分：</w:t>
            </w:r>
          </w:p>
          <w:p>
            <w:pPr>
              <w:widowControl/>
              <w:spacing w:line="240" w:lineRule="auto"/>
              <w:jc w:val="left"/>
              <w:textAlignment w:val="center"/>
              <w:rPr>
                <w:rFonts w:hint="eastAsia" w:ascii="仿宋" w:hAnsi="仿宋" w:eastAsia="仿宋" w:cs="仿宋"/>
                <w:kern w:val="2"/>
                <w:sz w:val="24"/>
                <w:szCs w:val="24"/>
                <w:highlight w:val="none"/>
                <w:lang w:val="en-US" w:eastAsia="zh-Hans" w:bidi="ar-SA"/>
              </w:rPr>
            </w:pPr>
            <w:r>
              <w:rPr>
                <w:rFonts w:hint="eastAsia" w:ascii="仿宋" w:hAnsi="仿宋" w:eastAsia="仿宋" w:cs="仿宋"/>
                <w:kern w:val="2"/>
                <w:sz w:val="24"/>
                <w:szCs w:val="24"/>
                <w:highlight w:val="none"/>
                <w:lang w:val="en-US" w:eastAsia="zh-CN" w:bidi="ar-SA"/>
              </w:rPr>
              <w:t>提供</w:t>
            </w:r>
            <w:r>
              <w:rPr>
                <w:rFonts w:hint="eastAsia" w:ascii="仿宋" w:hAnsi="仿宋" w:eastAsia="仿宋" w:cs="仿宋"/>
                <w:color w:val="auto"/>
                <w:sz w:val="24"/>
                <w:szCs w:val="24"/>
                <w:highlight w:val="none"/>
                <w:lang w:val="en-US" w:eastAsia="zh-CN"/>
              </w:rPr>
              <w:t>人力资源和社会保障部、工业信息化部颁发的高级系统架构设计师</w:t>
            </w:r>
            <w:r>
              <w:rPr>
                <w:rFonts w:hint="eastAsia" w:ascii="仿宋" w:hAnsi="仿宋" w:eastAsia="仿宋" w:cs="仿宋"/>
                <w:color w:val="auto"/>
                <w:sz w:val="24"/>
                <w:szCs w:val="24"/>
                <w:highlight w:val="none"/>
              </w:rPr>
              <w:t>证书</w:t>
            </w:r>
            <w:r>
              <w:rPr>
                <w:rFonts w:hint="eastAsia" w:ascii="仿宋" w:hAnsi="仿宋" w:eastAsia="仿宋" w:cs="仿宋"/>
                <w:kern w:val="2"/>
                <w:sz w:val="24"/>
                <w:szCs w:val="24"/>
                <w:highlight w:val="none"/>
                <w:lang w:val="en-US" w:eastAsia="zh-CN" w:bidi="ar-SA"/>
              </w:rPr>
              <w:t>，得3分，无提供不得分</w:t>
            </w:r>
            <w:r>
              <w:rPr>
                <w:rFonts w:hint="eastAsia" w:ascii="仿宋" w:hAnsi="仿宋" w:eastAsia="仿宋" w:cs="仿宋"/>
                <w:kern w:val="2"/>
                <w:sz w:val="24"/>
                <w:szCs w:val="24"/>
                <w:highlight w:val="none"/>
                <w:lang w:val="en-US" w:eastAsia="zh-Hans" w:bidi="ar-SA"/>
              </w:rPr>
              <w:t>。</w:t>
            </w:r>
          </w:p>
          <w:p>
            <w:pPr>
              <w:widowControl/>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2.根据供应商派出的技术人员情况进行评分：</w:t>
            </w:r>
          </w:p>
          <w:p>
            <w:pPr>
              <w:widowControl/>
              <w:spacing w:line="240" w:lineRule="auto"/>
              <w:jc w:val="left"/>
              <w:textAlignment w:val="center"/>
              <w:rPr>
                <w:rFonts w:hint="eastAsia" w:ascii="仿宋" w:hAnsi="仿宋" w:eastAsia="仿宋" w:cs="仿宋"/>
                <w:kern w:val="2"/>
                <w:sz w:val="24"/>
                <w:szCs w:val="24"/>
                <w:highlight w:val="none"/>
                <w:lang w:val="en-US" w:eastAsia="zh-Hans" w:bidi="ar-SA"/>
              </w:rPr>
            </w:pPr>
            <w:r>
              <w:rPr>
                <w:rFonts w:hint="eastAsia" w:ascii="仿宋" w:hAnsi="仿宋" w:eastAsia="仿宋" w:cs="仿宋"/>
                <w:kern w:val="2"/>
                <w:sz w:val="24"/>
                <w:szCs w:val="24"/>
                <w:highlight w:val="none"/>
                <w:lang w:val="en-US" w:eastAsia="zh-CN" w:bidi="ar-SA"/>
              </w:rPr>
              <w:t>技术人员</w:t>
            </w:r>
            <w:r>
              <w:rPr>
                <w:rFonts w:hint="eastAsia" w:ascii="仿宋" w:hAnsi="仿宋" w:eastAsia="仿宋" w:cs="仿宋"/>
                <w:color w:val="auto"/>
                <w:sz w:val="24"/>
                <w:szCs w:val="24"/>
                <w:highlight w:val="none"/>
              </w:rPr>
              <w:t>具备</w:t>
            </w:r>
            <w:r>
              <w:rPr>
                <w:rFonts w:hint="eastAsia" w:ascii="仿宋" w:hAnsi="仿宋" w:eastAsia="仿宋" w:cs="仿宋"/>
                <w:color w:val="auto"/>
                <w:sz w:val="24"/>
                <w:szCs w:val="24"/>
                <w:highlight w:val="none"/>
                <w:lang w:val="en-US" w:eastAsia="zh-CN"/>
              </w:rPr>
              <w:t>人力资源和社会保障部、工业信息化部</w:t>
            </w:r>
            <w:r>
              <w:rPr>
                <w:rFonts w:hint="eastAsia" w:ascii="仿宋" w:hAnsi="仿宋" w:eastAsia="仿宋" w:cs="仿宋"/>
                <w:color w:val="auto"/>
                <w:sz w:val="24"/>
                <w:szCs w:val="24"/>
                <w:highlight w:val="none"/>
              </w:rPr>
              <w:t>颁发的中级或以上职称系统项目管理或架构师</w:t>
            </w:r>
            <w:r>
              <w:rPr>
                <w:rFonts w:hint="eastAsia" w:ascii="仿宋" w:hAnsi="仿宋" w:eastAsia="仿宋" w:cs="仿宋"/>
                <w:color w:val="auto"/>
                <w:sz w:val="24"/>
                <w:szCs w:val="24"/>
                <w:highlight w:val="none"/>
                <w:lang w:eastAsia="zh-CN"/>
              </w:rPr>
              <w:t>证书的，每提供一份</w:t>
            </w:r>
            <w:r>
              <w:rPr>
                <w:rFonts w:hint="eastAsia" w:ascii="仿宋" w:hAnsi="仿宋" w:eastAsia="仿宋" w:cs="仿宋"/>
                <w:color w:val="auto"/>
                <w:sz w:val="24"/>
                <w:szCs w:val="24"/>
                <w:highlight w:val="none"/>
              </w:rPr>
              <w:t>得3分</w:t>
            </w:r>
            <w:r>
              <w:rPr>
                <w:rFonts w:hint="eastAsia" w:ascii="仿宋" w:hAnsi="仿宋" w:eastAsia="仿宋" w:cs="仿宋"/>
                <w:color w:val="auto"/>
                <w:sz w:val="24"/>
                <w:szCs w:val="24"/>
                <w:highlight w:val="none"/>
                <w:lang w:eastAsia="zh-CN"/>
              </w:rPr>
              <w:t>，</w:t>
            </w:r>
            <w:r>
              <w:rPr>
                <w:rFonts w:hint="eastAsia" w:ascii="仿宋" w:hAnsi="仿宋" w:eastAsia="仿宋" w:cs="仿宋"/>
                <w:kern w:val="2"/>
                <w:sz w:val="24"/>
                <w:szCs w:val="24"/>
                <w:highlight w:val="none"/>
                <w:lang w:val="en-US" w:eastAsia="zh-CN" w:bidi="ar-SA"/>
              </w:rPr>
              <w:t>本项最高得6分，无提供不得分</w:t>
            </w:r>
            <w:r>
              <w:rPr>
                <w:rFonts w:hint="eastAsia" w:ascii="仿宋" w:hAnsi="仿宋" w:eastAsia="仿宋" w:cs="仿宋"/>
                <w:kern w:val="2"/>
                <w:sz w:val="24"/>
                <w:szCs w:val="24"/>
                <w:highlight w:val="none"/>
                <w:lang w:val="en-US" w:eastAsia="zh-Hans" w:bidi="ar-SA"/>
              </w:rPr>
              <w:t>。</w:t>
            </w:r>
          </w:p>
          <w:p>
            <w:pPr>
              <w:widowControl/>
              <w:numPr>
                <w:ilvl w:val="0"/>
                <w:numId w:val="0"/>
              </w:numPr>
              <w:jc w:val="left"/>
              <w:rPr>
                <w:rFonts w:hint="eastAsia" w:ascii="仿宋" w:hAnsi="仿宋" w:eastAsia="仿宋" w:cs="仿宋"/>
                <w:color w:val="auto"/>
                <w:sz w:val="24"/>
                <w:szCs w:val="24"/>
                <w:highlight w:val="none"/>
                <w:lang w:val="en-US" w:eastAsia="zh-CN"/>
              </w:rPr>
            </w:pPr>
            <w:r>
              <w:rPr>
                <w:rFonts w:hint="eastAsia" w:ascii="仿宋" w:hAnsi="仿宋" w:eastAsia="仿宋" w:cs="仿宋"/>
                <w:kern w:val="2"/>
                <w:sz w:val="24"/>
                <w:szCs w:val="24"/>
                <w:highlight w:val="none"/>
                <w:lang w:val="en-US" w:eastAsia="zh-CN" w:bidi="ar-SA"/>
              </w:rPr>
              <w:t>注：提供团队人员响应截止日前近半年内任意1个月的社保证明材料复印件，并由公司盖章；提供证书复印件为佐证材料并加盖公章，无提供不得分。</w:t>
            </w:r>
          </w:p>
        </w:tc>
      </w:tr>
      <w:tr>
        <w:tblPrEx>
          <w:tblCellMar>
            <w:top w:w="0" w:type="dxa"/>
            <w:left w:w="108" w:type="dxa"/>
            <w:bottom w:w="0" w:type="dxa"/>
            <w:right w:w="108" w:type="dxa"/>
          </w:tblCellMar>
        </w:tblPrEx>
        <w:trPr>
          <w:trHeight w:val="212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综合实力</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3"/>
              </w:num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响应供应商具有</w:t>
            </w:r>
            <w:r>
              <w:rPr>
                <w:rFonts w:hint="eastAsia" w:ascii="仿宋" w:hAnsi="仿宋" w:eastAsia="仿宋" w:cs="仿宋"/>
                <w:b w:val="0"/>
                <w:color w:val="auto"/>
                <w:sz w:val="24"/>
                <w:szCs w:val="24"/>
                <w:highlight w:val="none"/>
                <w:lang w:eastAsia="zh-CN"/>
              </w:rPr>
              <w:t>病理数字化信息系统</w:t>
            </w:r>
            <w:r>
              <w:rPr>
                <w:rFonts w:hint="eastAsia" w:ascii="仿宋" w:hAnsi="仿宋" w:eastAsia="仿宋" w:cs="仿宋"/>
                <w:color w:val="auto"/>
                <w:sz w:val="24"/>
                <w:szCs w:val="24"/>
                <w:highlight w:val="none"/>
                <w:lang w:val="en-US" w:eastAsia="zh-CN"/>
              </w:rPr>
              <w:t>著作权或拥有该著作权授权</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2分。</w:t>
            </w:r>
          </w:p>
          <w:p>
            <w:pPr>
              <w:widowControl/>
              <w:numPr>
                <w:ilvl w:val="0"/>
                <w:numId w:val="0"/>
              </w:numPr>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sz w:val="24"/>
                <w:szCs w:val="24"/>
                <w:highlight w:val="none"/>
                <w:lang w:val="en-US" w:eastAsia="zh-CN"/>
              </w:rPr>
              <w:t>需提供相关证明材料并加盖公章。</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2.供应商具备以下有效证书的，每提供一项得1分，最高得3分。</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（1）具有质量管理体系认证证书；</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（2）具有环境管理体系认证证书；</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（3）具有职业健康安全管理体系认证证书。</w:t>
            </w:r>
          </w:p>
          <w:p>
            <w:pPr>
              <w:pStyle w:val="7"/>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eastAsia="zh-CN"/>
              </w:rPr>
              <w:t>注：响应供应商需提供证书扫描件及在全国认证认可信息公共服务平台上对证书的查询结果截图为证明材料，并加盖供应商公章，否则不得分。</w:t>
            </w:r>
          </w:p>
        </w:tc>
      </w:tr>
      <w:tr>
        <w:tblPrEx>
          <w:tblCellMar>
            <w:top w:w="0" w:type="dxa"/>
            <w:left w:w="108" w:type="dxa"/>
            <w:bottom w:w="0" w:type="dxa"/>
            <w:right w:w="108" w:type="dxa"/>
          </w:tblCellMar>
        </w:tblPrEx>
        <w:trPr>
          <w:trHeight w:val="36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项目实施方案</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提供的项目实施方案（包括对项目需求的理解、项目实施部署与计划）进行评审：</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1.方案内容完整、详细、表述清晰、科学合理、切实可行，对项目理解全面、准确、深入，完全符合采购需求的，得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2.方案内容比较完整、详细、表述比较清晰、合理、可行，较符合采购需求的，得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3.方案内容基本完整，基本满足采购需求，方案一般的，得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pPr>
              <w:widowControl/>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4.未提供方案不得分。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培训方案</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根据各</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提供的培训方案（包括培训目标、培训计划、培训内容等）进行评审。</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1.方案内容完整、详细、表述清晰、科学合理、切实可行，优于或满足采购需求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2.方案内容基本满足采购要求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3.仅提供方案但无法满足采购需求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4.未提供方案不得分。</w:t>
            </w:r>
          </w:p>
        </w:tc>
      </w:tr>
      <w:tr>
        <w:tblPrEx>
          <w:tblCellMar>
            <w:top w:w="0" w:type="dxa"/>
            <w:left w:w="108" w:type="dxa"/>
            <w:bottom w:w="0" w:type="dxa"/>
            <w:right w:w="108" w:type="dxa"/>
          </w:tblCellMar>
        </w:tblPrEx>
        <w:trPr>
          <w:trHeight w:val="98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同类业绩</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GB"/>
              </w:rPr>
              <w:t>供应商提供2022年1月1日至今承担过的同类业绩进行评分，每提供一个，得2分，满分6分。</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注：</w:t>
            </w:r>
            <w:r>
              <w:rPr>
                <w:rFonts w:hint="eastAsia" w:ascii="仿宋" w:hAnsi="仿宋" w:eastAsia="仿宋" w:cs="仿宋"/>
                <w:color w:val="auto"/>
                <w:sz w:val="24"/>
                <w:szCs w:val="24"/>
                <w:highlight w:val="none"/>
              </w:rPr>
              <w:t>同类业绩证明文件是中标/成交通知书或合同关键页的复印件或扫描件（合同关键页是指包括：①能显示</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相关信息；②签订合同双方的单位名称、合同项目名称；③签订合同双方的签章、盖章及签订日期），无提供不得分。</w:t>
            </w:r>
          </w:p>
        </w:tc>
      </w:tr>
      <w:tr>
        <w:tblPrEx>
          <w:tblCellMar>
            <w:top w:w="0" w:type="dxa"/>
            <w:left w:w="108" w:type="dxa"/>
            <w:bottom w:w="0" w:type="dxa"/>
            <w:right w:w="108" w:type="dxa"/>
          </w:tblCellMar>
        </w:tblPrEx>
        <w:trPr>
          <w:trHeight w:val="98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售后服务方案</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提供的售后服务方案进行评审，内容包括售后服务承诺及保障措施：</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1.售后服务方案最详细、针对性强、合理性高的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2.售后服务方案较详细，针对性较强、合理性较高的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3.售后服务方案详细程度一般，针对性、合理性一般的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4.未提供方案不得分。</w:t>
            </w:r>
          </w:p>
        </w:tc>
      </w:tr>
      <w:tr>
        <w:tblPrEx>
          <w:tblCellMar>
            <w:top w:w="0" w:type="dxa"/>
            <w:left w:w="108" w:type="dxa"/>
            <w:bottom w:w="0" w:type="dxa"/>
            <w:right w:w="108" w:type="dxa"/>
          </w:tblCellMar>
        </w:tblPrEx>
        <w:trPr>
          <w:trHeight w:val="98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9</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20</w:t>
            </w:r>
          </w:p>
        </w:tc>
        <w:tc>
          <w:tcPr>
            <w:tcW w:w="5681"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报价）×价格分值</w:t>
            </w:r>
          </w:p>
          <w:p>
            <w:pPr>
              <w:widowControl/>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【注：满足</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文件要求且</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价格最低的</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报价为</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最低报价不是</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的唯一依据。因落实政府采购政策进行价格调整的，以调整后的价格计算</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基准价和</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w:t>
            </w:r>
          </w:p>
        </w:tc>
      </w:tr>
    </w:tbl>
    <w:p>
      <w:pPr>
        <w:widowControl/>
        <w:jc w:val="left"/>
        <w:rPr>
          <w:rFonts w:hint="eastAsia" w:ascii="仿宋" w:hAnsi="仿宋" w:eastAsia="仿宋" w:cs="仿宋"/>
          <w:color w:val="auto"/>
          <w:sz w:val="24"/>
          <w:szCs w:val="24"/>
          <w:highlight w:val="none"/>
        </w:rPr>
      </w:pP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确定成交候选供应商</w:t>
      </w:r>
    </w:p>
    <w:p>
      <w:pPr>
        <w:autoSpaceDE w:val="0"/>
        <w:autoSpaceDN w:val="0"/>
        <w:adjustRightInd w:val="0"/>
        <w:snapToGrid w:val="0"/>
        <w:spacing w:line="360" w:lineRule="auto"/>
        <w:ind w:right="32" w:firstLine="458" w:firstLineChars="191"/>
        <w:rPr>
          <w:rFonts w:ascii="仿宋" w:hAnsi="仿宋" w:eastAsia="仿宋" w:cs="仿宋"/>
          <w:b w:val="0"/>
          <w:bCs w:val="0"/>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小组出具书面的评审报告，按照响应供应商的综合得分由高到低的顺序对响应供应商进行排名，并确定成交候选供应商。综合得分相同的，按响应报价由低到高顺序推荐成交候选供应商，得分</w:t>
      </w:r>
      <w:r>
        <w:rPr>
          <w:rFonts w:hint="eastAsia" w:ascii="仿宋" w:hAnsi="仿宋" w:eastAsia="仿宋" w:cs="仿宋"/>
          <w:b w:val="0"/>
          <w:bCs w:val="0"/>
          <w:color w:val="auto"/>
          <w:kern w:val="0"/>
          <w:sz w:val="24"/>
          <w:highlight w:val="none"/>
        </w:rPr>
        <w:t>且</w:t>
      </w:r>
      <w:r>
        <w:rPr>
          <w:rFonts w:hint="eastAsia" w:ascii="仿宋" w:hAnsi="仿宋" w:eastAsia="仿宋" w:cs="仿宋"/>
          <w:b w:val="0"/>
          <w:bCs w:val="0"/>
          <w:color w:val="auto"/>
          <w:kern w:val="0"/>
          <w:sz w:val="24"/>
          <w:highlight w:val="none"/>
          <w:lang w:eastAsia="zh-CN"/>
        </w:rPr>
        <w:t>响应</w:t>
      </w:r>
      <w:r>
        <w:rPr>
          <w:rFonts w:hint="eastAsia" w:ascii="仿宋" w:hAnsi="仿宋" w:eastAsia="仿宋" w:cs="仿宋"/>
          <w:b w:val="0"/>
          <w:bCs w:val="0"/>
          <w:color w:val="auto"/>
          <w:kern w:val="0"/>
          <w:sz w:val="24"/>
          <w:highlight w:val="none"/>
        </w:rPr>
        <w:t>报价相同的，由</w:t>
      </w:r>
      <w:r>
        <w:rPr>
          <w:rFonts w:hint="eastAsia" w:ascii="仿宋" w:hAnsi="仿宋" w:eastAsia="仿宋" w:cs="仿宋"/>
          <w:b w:val="0"/>
          <w:bCs w:val="0"/>
          <w:color w:val="auto"/>
          <w:kern w:val="0"/>
          <w:sz w:val="24"/>
          <w:highlight w:val="none"/>
          <w:lang w:eastAsia="zh-CN"/>
        </w:rPr>
        <w:t>评审小组</w:t>
      </w:r>
      <w:r>
        <w:rPr>
          <w:rFonts w:hint="eastAsia" w:ascii="仿宋" w:hAnsi="仿宋" w:eastAsia="仿宋" w:cs="仿宋"/>
          <w:b w:val="0"/>
          <w:bCs w:val="0"/>
          <w:color w:val="auto"/>
          <w:kern w:val="0"/>
          <w:sz w:val="24"/>
          <w:highlight w:val="none"/>
        </w:rPr>
        <w:t>采取随机抽取的方式确定。</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公 示</w:t>
      </w:r>
    </w:p>
    <w:p>
      <w:pPr>
        <w:autoSpaceDE w:val="0"/>
        <w:autoSpaceDN w:val="0"/>
        <w:adjustRightInd w:val="0"/>
        <w:snapToGrid w:val="0"/>
        <w:spacing w:line="360" w:lineRule="auto"/>
        <w:ind w:right="32"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评审完成确定成交候选供应商后，</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发布成交公告，并向</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发出《成交通知书》。</w:t>
      </w:r>
    </w:p>
    <w:p>
      <w:pPr>
        <w:autoSpaceDE w:val="0"/>
        <w:autoSpaceDN w:val="0"/>
        <w:adjustRightInd w:val="0"/>
        <w:snapToGrid w:val="0"/>
        <w:spacing w:line="360" w:lineRule="auto"/>
        <w:ind w:right="32"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询问、</w:t>
      </w:r>
      <w:r>
        <w:rPr>
          <w:rFonts w:hint="eastAsia" w:ascii="仿宋" w:hAnsi="仿宋" w:eastAsia="仿宋" w:cs="仿宋"/>
          <w:b/>
          <w:color w:val="auto"/>
          <w:sz w:val="24"/>
          <w:highlight w:val="none"/>
        </w:rPr>
        <w:t>质疑和投诉</w:t>
      </w:r>
    </w:p>
    <w:p>
      <w:pPr>
        <w:pStyle w:val="11"/>
        <w:adjustRightInd w:val="0"/>
        <w:snapToGrid w:val="0"/>
        <w:spacing w:line="360" w:lineRule="auto"/>
        <w:ind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（一）询问</w:t>
      </w:r>
    </w:p>
    <w:p>
      <w:pPr>
        <w:pStyle w:val="11"/>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对政府采购活动事项（</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、采购过程和</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邀请函》中“采购人的名称、地址和联系方式”。</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对比选文件的质疑和处理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供应商对比选公告或文件有异议的，应在比选公告的有效期内书面向</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提出合理的质疑。公告期限内未收到书面质疑，视为潜在供应商认同比选文件的全部内容，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不再受理供应商对比选公告或文件的质疑。</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应当在接收到质疑函后起七个工作日内进行答复，并以书面形式通知质疑供应商和其他有关供应商。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对比选文件提出的质疑成立后，由</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通过澄清或者修改，并以书面形式告知潜在的供应商后可以继续开展采购活动的，澄清或者修改比选文件后继续开展采购活动；否则应当修改比选文件后重新开展采购活动。</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）对采购过程、成交结果的质疑和处理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供应商认为评审过程、成交结果使自己的权益受到损害的，可以在知道或者应知其权益受到损害之日起7个工作日内，以书面形式向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提出质疑。</w:t>
      </w:r>
    </w:p>
    <w:p>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应于收到质疑函后起7个工作日内组织原评审小组协助答复质疑，并以书面形式通知质疑供应商和其他有关供应商。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医院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四</w:t>
      </w:r>
      <w:r>
        <w:rPr>
          <w:rFonts w:hint="eastAsia" w:ascii="仿宋" w:hAnsi="仿宋" w:eastAsia="仿宋" w:cs="仿宋"/>
          <w:color w:val="auto"/>
          <w:sz w:val="24"/>
          <w:highlight w:val="none"/>
        </w:rPr>
        <w:t>）供应商提出质疑应当提交质疑函和必要的证明材料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包括证明材料清单、证明文件及获取途径说明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。质疑函应当包括下列内容：</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供应商的姓名或者名称、地址、邮编、联系人及联系电话；</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质疑项目的名称、编号；</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具体、明确的质疑事项和与质疑事项相关的请求；</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事实依据；</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必要的法律依据；</w:t>
      </w:r>
    </w:p>
    <w:p>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提出质疑的日期。</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五</w:t>
      </w:r>
      <w:r>
        <w:rPr>
          <w:rFonts w:hint="eastAsia" w:ascii="仿宋" w:hAnsi="仿宋" w:eastAsia="仿宋" w:cs="仿宋"/>
          <w:color w:val="auto"/>
          <w:sz w:val="24"/>
          <w:highlight w:val="none"/>
        </w:rPr>
        <w:t>）投诉</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highlight w:val="none"/>
        </w:rPr>
        <w:t>提出书面投诉。</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（六）质疑供应商未按以上规定进行质疑的，</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将不予接收。</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（七）供应商捏造事实、提供虚假材料或者以非法手段取得证明材料进行质疑或投诉的，予以驳回，并列入黑名单。</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（八）</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受理质疑后，质疑人书面申请撤回质疑的，应当终止质疑处理程序。</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九</w:t>
      </w:r>
      <w:r>
        <w:rPr>
          <w:rFonts w:hint="eastAsia" w:ascii="仿宋" w:hAnsi="仿宋" w:eastAsia="仿宋" w:cs="仿宋"/>
          <w:color w:val="auto"/>
          <w:sz w:val="24"/>
          <w:highlight w:val="none"/>
        </w:rPr>
        <w:t>）同一供应商不能对同一事项重复质疑。</w:t>
      </w:r>
    </w:p>
    <w:p>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七</w:t>
      </w:r>
      <w:r>
        <w:rPr>
          <w:rFonts w:hint="eastAsia" w:ascii="仿宋" w:hAnsi="仿宋" w:eastAsia="仿宋" w:cs="仿宋"/>
          <w:b/>
          <w:color w:val="auto"/>
          <w:kern w:val="0"/>
          <w:sz w:val="24"/>
          <w:szCs w:val="24"/>
          <w:highlight w:val="none"/>
        </w:rPr>
        <w:t>、合同的订立和履行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合同的订立</w:t>
      </w:r>
    </w:p>
    <w:p>
      <w:pPr>
        <w:autoSpaceDE w:val="0"/>
        <w:autoSpaceDN w:val="0"/>
        <w:adjustRightInd w:val="0"/>
        <w:snapToGrid w:val="0"/>
        <w:spacing w:line="360" w:lineRule="auto"/>
        <w:ind w:right="32" w:firstLine="480" w:firstLineChars="200"/>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采购人与成交供应商自成交通知书发出之日起三十日内，按比选文件要求和</w:t>
      </w:r>
      <w:r>
        <w:rPr>
          <w:rFonts w:hint="eastAsia" w:ascii="仿宋" w:hAnsi="仿宋" w:eastAsia="仿宋" w:cs="仿宋"/>
          <w:color w:val="auto"/>
          <w:kern w:val="0"/>
          <w:sz w:val="24"/>
          <w:highlight w:val="none"/>
          <w:lang w:eastAsia="zh-CN"/>
        </w:rPr>
        <w:t>成交供应商</w:t>
      </w:r>
      <w:r>
        <w:rPr>
          <w:rFonts w:hint="eastAsia" w:ascii="仿宋" w:hAnsi="仿宋" w:eastAsia="仿宋" w:cs="仿宋"/>
          <w:color w:val="auto"/>
          <w:kern w:val="0"/>
          <w:sz w:val="24"/>
          <w:highlight w:val="none"/>
        </w:rPr>
        <w:t>响应文件承诺签订采购合同。未按规定时间签订合同的，视为主动放弃成交资格。但不得超出比选文件和成交供应商响应文件的范围</w:t>
      </w:r>
      <w:r>
        <w:rPr>
          <w:rFonts w:hint="eastAsia" w:ascii="仿宋" w:hAnsi="仿宋" w:eastAsia="仿宋" w:cs="仿宋"/>
          <w:color w:val="auto"/>
          <w:kern w:val="0"/>
          <w:sz w:val="24"/>
          <w:highlight w:val="none"/>
          <w:lang w:eastAsia="zh-CN"/>
        </w:rPr>
        <w:t>，也</w:t>
      </w:r>
      <w:r>
        <w:rPr>
          <w:rFonts w:hint="eastAsia" w:ascii="仿宋" w:hAnsi="仿宋" w:eastAsia="仿宋" w:cs="仿宋"/>
          <w:color w:val="auto"/>
          <w:kern w:val="0"/>
          <w:sz w:val="24"/>
          <w:highlight w:val="none"/>
        </w:rPr>
        <w:t>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（1）采购合同订立后，合同各方不得擅自变更、中止或者终止合同。合同确需要变更的，应以书面形式报</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审批。</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（2）采购合同履行中，采购人需追加与合同标的相同的货物、工程或者服务的，在不改变合同实质条款的前提下，可以与成交供应商签订补充合同，但所补充合同的采购金额不得超过原采购金额的百分之十。</w:t>
      </w:r>
    </w:p>
    <w:p>
      <w:pPr>
        <w:adjustRightInd w:val="0"/>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、适用法律及规定</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1.采购人</w:t>
      </w:r>
      <w:r>
        <w:rPr>
          <w:rFonts w:hint="eastAsia" w:ascii="仿宋" w:hAnsi="仿宋" w:eastAsia="仿宋" w:cs="仿宋"/>
          <w:color w:val="auto"/>
          <w:kern w:val="0"/>
          <w:sz w:val="24"/>
          <w:highlight w:val="none"/>
        </w:rPr>
        <w:t>及供应商的一切采购活动均参考《中华人民共和国政府采购法》及医院的采购制度。</w:t>
      </w:r>
    </w:p>
    <w:p>
      <w:pPr>
        <w:pStyle w:val="11"/>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单位负责人为同一人或者存在直接控股、管理关系的不同供应商，不得参加同一合同项下的采购活动。</w:t>
      </w:r>
      <w:r>
        <w:rPr>
          <w:rFonts w:hint="eastAsia" w:ascii="仿宋" w:hAnsi="仿宋" w:eastAsia="仿宋" w:cs="仿宋"/>
          <w:color w:val="auto"/>
          <w:kern w:val="0"/>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rPr>
        <w:t>存在以上情形的供应商应主动予以回避，否则自行承担相应的法律责任及后果。</w:t>
      </w:r>
    </w:p>
    <w:p>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autoSpaceDE w:val="0"/>
        <w:autoSpaceDN w:val="0"/>
        <w:adjustRightInd w:val="0"/>
        <w:snapToGrid w:val="0"/>
        <w:spacing w:line="360" w:lineRule="auto"/>
        <w:ind w:right="32" w:firstLine="562" w:firstLineChars="20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第四部分  合同书范本格式</w:t>
      </w:r>
    </w:p>
    <w:p>
      <w:pPr>
        <w:autoSpaceDE w:val="0"/>
        <w:autoSpaceDN w:val="0"/>
        <w:adjustRightInd w:val="0"/>
        <w:spacing w:before="100" w:beforeAutospacing="1" w:after="100" w:afterAutospacing="1"/>
        <w:jc w:val="right"/>
        <w:rPr>
          <w:rFonts w:hint="eastAsia" w:ascii="Arial" w:hAnsi="Arial" w:eastAsia="黑体"/>
          <w:bCs/>
          <w:color w:val="auto"/>
          <w:sz w:val="30"/>
          <w:szCs w:val="30"/>
          <w:highlight w:val="none"/>
          <w:lang w:val="en-US" w:eastAsia="zh-CN"/>
        </w:rPr>
      </w:pPr>
      <w:r>
        <w:rPr>
          <w:rFonts w:hint="eastAsia" w:ascii="Arial" w:hAnsi="Arial" w:eastAsia="黑体"/>
          <w:bCs/>
          <w:color w:val="auto"/>
          <w:sz w:val="30"/>
          <w:szCs w:val="30"/>
          <w:highlight w:val="none"/>
          <w:lang w:val="en-US" w:eastAsia="zh-CN"/>
        </w:rPr>
        <w:t>合同编号</w:t>
      </w:r>
      <w:r>
        <w:rPr>
          <w:rFonts w:hint="eastAsia" w:ascii="Arial" w:hAnsi="Arial" w:eastAsia="黑体"/>
          <w:bCs/>
          <w:color w:val="auto"/>
          <w:sz w:val="30"/>
          <w:szCs w:val="30"/>
          <w:highlight w:val="none"/>
        </w:rPr>
        <w:t>：</w:t>
      </w:r>
    </w:p>
    <w:p>
      <w:pPr>
        <w:autoSpaceDE w:val="0"/>
        <w:autoSpaceDN w:val="0"/>
        <w:adjustRightInd w:val="0"/>
        <w:spacing w:before="100" w:beforeAutospacing="1" w:after="100" w:afterAutospacing="1"/>
        <w:ind w:firstLine="8196" w:firstLineChars="1946"/>
        <w:rPr>
          <w:rFonts w:ascii="仿宋" w:hAnsi="仿宋" w:eastAsia="仿宋" w:cs="FangSong_GB2312-Identity-H"/>
          <w:b/>
          <w:bCs/>
          <w:color w:val="auto"/>
          <w:spacing w:val="60"/>
          <w:kern w:val="0"/>
          <w:sz w:val="30"/>
          <w:szCs w:val="30"/>
          <w:highlight w:val="none"/>
        </w:rPr>
      </w:pPr>
    </w:p>
    <w:tbl>
      <w:tblPr>
        <w:tblStyle w:val="16"/>
        <w:tblpPr w:leftFromText="180" w:rightFromText="180" w:vertAnchor="text" w:horzAnchor="margin" w:tblpXSpec="center" w:tblpY="2498"/>
        <w:tblOverlap w:val="never"/>
        <w:tblW w:w="6629" w:type="dxa"/>
        <w:tblInd w:w="0" w:type="dxa"/>
        <w:tblLayout w:type="fixed"/>
        <w:tblCellMar>
          <w:top w:w="0" w:type="dxa"/>
          <w:left w:w="108" w:type="dxa"/>
          <w:bottom w:w="0" w:type="dxa"/>
          <w:right w:w="108" w:type="dxa"/>
        </w:tblCellMar>
      </w:tblPr>
      <w:tblGrid>
        <w:gridCol w:w="6629"/>
      </w:tblGrid>
      <w:tr>
        <w:tblPrEx>
          <w:tblCellMar>
            <w:top w:w="0" w:type="dxa"/>
            <w:left w:w="108" w:type="dxa"/>
            <w:bottom w:w="0" w:type="dxa"/>
            <w:right w:w="108" w:type="dxa"/>
          </w:tblCellMar>
        </w:tblPrEx>
        <w:trPr>
          <w:trHeight w:val="446" w:hRule="atLeast"/>
        </w:trPr>
        <w:tc>
          <w:tcPr>
            <w:tcW w:w="6629" w:type="dxa"/>
            <w:noWrap w:val="0"/>
            <w:vAlign w:val="top"/>
          </w:tcPr>
          <w:p>
            <w:pPr>
              <w:pStyle w:val="11"/>
              <w:spacing w:line="800" w:lineRule="exact"/>
              <w:jc w:val="left"/>
              <w:rPr>
                <w:rFonts w:hAnsi="宋体"/>
                <w:b/>
                <w:color w:val="auto"/>
                <w:sz w:val="30"/>
                <w:szCs w:val="30"/>
                <w:highlight w:val="none"/>
              </w:rPr>
            </w:pPr>
          </w:p>
          <w:p>
            <w:pPr>
              <w:pStyle w:val="11"/>
              <w:spacing w:line="800" w:lineRule="exact"/>
              <w:jc w:val="left"/>
              <w:rPr>
                <w:rFonts w:hAnsi="宋体"/>
                <w:b/>
                <w:color w:val="auto"/>
                <w:sz w:val="30"/>
                <w:szCs w:val="30"/>
                <w:highlight w:val="none"/>
              </w:rPr>
            </w:pPr>
            <w:r>
              <w:rPr>
                <w:rFonts w:hint="eastAsia" w:hAnsi="宋体"/>
                <w:b/>
                <w:color w:val="auto"/>
                <w:sz w:val="30"/>
                <w:szCs w:val="30"/>
                <w:highlight w:val="none"/>
              </w:rPr>
              <w:t>采购编号：</w:t>
            </w:r>
          </w:p>
          <w:p>
            <w:pPr>
              <w:pStyle w:val="11"/>
              <w:spacing w:line="800" w:lineRule="exact"/>
              <w:jc w:val="left"/>
              <w:rPr>
                <w:rFonts w:hAnsi="宋体"/>
                <w:b/>
                <w:color w:val="auto"/>
                <w:sz w:val="30"/>
                <w:szCs w:val="30"/>
                <w:highlight w:val="none"/>
              </w:rPr>
            </w:pPr>
            <w:r>
              <w:rPr>
                <w:rFonts w:hint="eastAsia" w:hAnsi="宋体"/>
                <w:b/>
                <w:color w:val="auto"/>
                <w:sz w:val="30"/>
                <w:szCs w:val="30"/>
                <w:highlight w:val="none"/>
              </w:rPr>
              <w:t>项目名称：</w:t>
            </w:r>
          </w:p>
          <w:p>
            <w:pPr>
              <w:pStyle w:val="11"/>
              <w:spacing w:line="800" w:lineRule="exact"/>
              <w:jc w:val="left"/>
              <w:rPr>
                <w:rFonts w:hAnsi="宋体" w:cs="Times New Roman"/>
                <w:b/>
                <w:bCs/>
                <w:color w:val="auto"/>
                <w:sz w:val="30"/>
                <w:szCs w:val="30"/>
                <w:highlight w:val="none"/>
              </w:rPr>
            </w:pPr>
            <w:r>
              <w:rPr>
                <w:rFonts w:hint="eastAsia" w:hAnsi="宋体" w:cs="Times New Roman"/>
                <w:b/>
                <w:bCs/>
                <w:color w:val="auto"/>
                <w:sz w:val="30"/>
                <w:szCs w:val="30"/>
                <w:highlight w:val="none"/>
              </w:rPr>
              <w:t>甲方：惠州市第一妇幼保健院</w:t>
            </w:r>
          </w:p>
          <w:p>
            <w:pPr>
              <w:pStyle w:val="11"/>
              <w:spacing w:line="800" w:lineRule="exact"/>
              <w:jc w:val="left"/>
              <w:rPr>
                <w:rFonts w:hAnsi="宋体" w:cs="Times New Roman"/>
                <w:b/>
                <w:bCs/>
                <w:color w:val="auto"/>
                <w:sz w:val="30"/>
                <w:szCs w:val="30"/>
                <w:highlight w:val="none"/>
              </w:rPr>
            </w:pPr>
            <w:r>
              <w:rPr>
                <w:rFonts w:hint="eastAsia" w:hAnsi="宋体" w:cs="Times New Roman"/>
                <w:b/>
                <w:bCs/>
                <w:color w:val="auto"/>
                <w:sz w:val="30"/>
                <w:szCs w:val="30"/>
                <w:highlight w:val="none"/>
              </w:rPr>
              <w:t>乙方：</w:t>
            </w:r>
          </w:p>
          <w:p>
            <w:pPr>
              <w:tabs>
                <w:tab w:val="left" w:pos="720"/>
              </w:tabs>
              <w:spacing w:line="360" w:lineRule="auto"/>
              <w:rPr>
                <w:rFonts w:ascii="宋体"/>
                <w:b/>
                <w:color w:val="auto"/>
                <w:sz w:val="30"/>
                <w:szCs w:val="30"/>
                <w:highlight w:val="none"/>
              </w:rPr>
            </w:pPr>
          </w:p>
        </w:tc>
      </w:tr>
    </w:tbl>
    <w:p>
      <w:pPr>
        <w:autoSpaceDE w:val="0"/>
        <w:autoSpaceDN w:val="0"/>
        <w:adjustRightInd w:val="0"/>
        <w:spacing w:before="100" w:beforeAutospacing="1" w:after="100" w:afterAutospacing="1"/>
        <w:jc w:val="center"/>
        <w:rPr>
          <w:rFonts w:ascii="仿宋_GB2312" w:hAnsi="仿宋" w:eastAsia="仿宋_GB2312"/>
          <w:b/>
          <w:color w:val="auto"/>
          <w:sz w:val="28"/>
          <w:highlight w:val="none"/>
        </w:rPr>
      </w:pPr>
      <w:r>
        <w:rPr>
          <w:rFonts w:hint="eastAsia" w:ascii="仿宋" w:hAnsi="仿宋" w:eastAsia="仿宋" w:cs="FangSong_GB2312-Identity-H"/>
          <w:b/>
          <w:bCs/>
          <w:color w:val="auto"/>
          <w:spacing w:val="60"/>
          <w:kern w:val="0"/>
          <w:sz w:val="84"/>
          <w:szCs w:val="84"/>
          <w:highlight w:val="none"/>
        </w:rPr>
        <w:t>技术服务合同</w:t>
      </w:r>
    </w:p>
    <w:p>
      <w:pPr>
        <w:spacing w:line="360" w:lineRule="auto"/>
        <w:ind w:right="480"/>
        <w:jc w:val="center"/>
        <w:rPr>
          <w:rFonts w:ascii="宋体"/>
          <w:bCs/>
          <w:color w:val="auto"/>
          <w:sz w:val="24"/>
          <w:highlight w:val="none"/>
        </w:rPr>
      </w:pPr>
    </w:p>
    <w:p>
      <w:pPr>
        <w:spacing w:line="360" w:lineRule="auto"/>
        <w:jc w:val="center"/>
        <w:rPr>
          <w:rFonts w:ascii="宋体"/>
          <w:b/>
          <w:color w:val="auto"/>
          <w:sz w:val="44"/>
          <w:szCs w:val="44"/>
          <w:highlight w:val="none"/>
        </w:rPr>
      </w:pPr>
      <w:r>
        <w:rPr>
          <w:rFonts w:ascii="宋体"/>
          <w:bCs/>
          <w:color w:val="auto"/>
          <w:sz w:val="24"/>
          <w:highlight w:val="none"/>
        </w:rPr>
        <w:br w:type="page"/>
      </w:r>
      <w:r>
        <w:rPr>
          <w:rFonts w:hint="eastAsia" w:ascii="宋体" w:hAnsi="宋体"/>
          <w:b/>
          <w:color w:val="auto"/>
          <w:sz w:val="44"/>
          <w:szCs w:val="44"/>
          <w:highlight w:val="none"/>
        </w:rPr>
        <w:t>合   同</w:t>
      </w:r>
    </w:p>
    <w:p>
      <w:pPr>
        <w:spacing w:line="360" w:lineRule="auto"/>
        <w:jc w:val="center"/>
        <w:rPr>
          <w:rFonts w:ascii="宋体"/>
          <w:b/>
          <w:color w:val="auto"/>
          <w:sz w:val="44"/>
          <w:szCs w:val="44"/>
          <w:highlight w:val="none"/>
        </w:rPr>
      </w:pPr>
    </w:p>
    <w:p>
      <w:pPr>
        <w:spacing w:line="360" w:lineRule="auto"/>
        <w:jc w:val="left"/>
        <w:rPr>
          <w:rFonts w:ascii="宋体"/>
          <w:b/>
          <w:color w:val="auto"/>
          <w:sz w:val="24"/>
          <w:highlight w:val="none"/>
        </w:rPr>
      </w:pPr>
      <w:r>
        <w:rPr>
          <w:rFonts w:hint="eastAsia" w:ascii="宋体" w:hAnsi="宋体"/>
          <w:b/>
          <w:color w:val="auto"/>
          <w:sz w:val="24"/>
          <w:highlight w:val="none"/>
        </w:rPr>
        <w:t>甲方：</w:t>
      </w:r>
      <w:r>
        <w:rPr>
          <w:rFonts w:hint="eastAsia" w:ascii="宋体" w:hAnsi="宋体"/>
          <w:b/>
          <w:color w:val="auto"/>
          <w:kern w:val="0"/>
          <w:sz w:val="24"/>
          <w:highlight w:val="none"/>
        </w:rPr>
        <w:t>惠州市第一妇幼保健院</w:t>
      </w:r>
    </w:p>
    <w:p>
      <w:pPr>
        <w:tabs>
          <w:tab w:val="left" w:pos="720"/>
        </w:tabs>
        <w:spacing w:line="360" w:lineRule="auto"/>
        <w:rPr>
          <w:rFonts w:ascii="宋体" w:hAnsi="宋体"/>
          <w:b/>
          <w:color w:val="auto"/>
          <w:kern w:val="0"/>
          <w:sz w:val="24"/>
          <w:highlight w:val="none"/>
        </w:rPr>
      </w:pPr>
      <w:r>
        <w:rPr>
          <w:rFonts w:hint="eastAsia" w:ascii="宋体" w:hAnsi="宋体"/>
          <w:b/>
          <w:color w:val="auto"/>
          <w:sz w:val="24"/>
          <w:highlight w:val="none"/>
        </w:rPr>
        <w:t>乙方：</w:t>
      </w:r>
    </w:p>
    <w:p>
      <w:pPr>
        <w:tabs>
          <w:tab w:val="left" w:pos="7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）的中标结果，按照《中华人民共和国政府采购法》、《中华人民共和国民法典》的规定，经双方协商，本着平等互利和诚实信用的原则，一致同意签订本合同如下。</w:t>
      </w:r>
    </w:p>
    <w:p>
      <w:pPr>
        <w:pStyle w:val="20"/>
        <w:numPr>
          <w:ilvl w:val="0"/>
          <w:numId w:val="4"/>
        </w:numPr>
        <w:tabs>
          <w:tab w:val="left" w:pos="960"/>
        </w:tabs>
        <w:spacing w:line="360" w:lineRule="auto"/>
        <w:ind w:firstLine="482"/>
        <w:rPr>
          <w:rFonts w:ascii="宋体" w:hAnsi="宋体"/>
          <w:b/>
          <w:color w:val="auto"/>
          <w:sz w:val="24"/>
          <w:highlight w:val="none"/>
        </w:rPr>
      </w:pPr>
      <w:r>
        <w:rPr>
          <w:rFonts w:hint="eastAsia" w:ascii="宋体" w:hAnsi="宋体"/>
          <w:b/>
          <w:color w:val="auto"/>
          <w:sz w:val="24"/>
          <w:highlight w:val="none"/>
        </w:rPr>
        <w:t>服务内容</w:t>
      </w:r>
    </w:p>
    <w:p>
      <w:pPr>
        <w:pStyle w:val="20"/>
        <w:tabs>
          <w:tab w:val="left" w:pos="960"/>
        </w:tabs>
        <w:spacing w:line="360" w:lineRule="auto"/>
        <w:ind w:firstLine="481" w:firstLineChars="0"/>
        <w:rPr>
          <w:rFonts w:ascii="宋体" w:hAnsi="宋体"/>
          <w:color w:val="auto"/>
          <w:sz w:val="24"/>
          <w:highlight w:val="none"/>
        </w:rPr>
      </w:pPr>
      <w:r>
        <w:rPr>
          <w:rFonts w:hint="eastAsia" w:ascii="宋体" w:hAnsi="宋体"/>
          <w:color w:val="auto"/>
          <w:sz w:val="24"/>
          <w:highlight w:val="none"/>
        </w:rPr>
        <w:t>本合同甲方委托乙方就</w:t>
      </w:r>
      <w:r>
        <w:rPr>
          <w:rFonts w:hint="eastAsia" w:ascii="宋体" w:hAnsi="宋体"/>
          <w:color w:val="auto"/>
          <w:sz w:val="24"/>
          <w:highlight w:val="none"/>
          <w:u w:val="single"/>
        </w:rPr>
        <w:t xml:space="preserve">                                </w:t>
      </w:r>
      <w:r>
        <w:rPr>
          <w:rFonts w:hint="eastAsia" w:ascii="宋体" w:hAnsi="宋体"/>
          <w:color w:val="auto"/>
          <w:sz w:val="24"/>
          <w:highlight w:val="none"/>
        </w:rPr>
        <w:t>项目进行的专项技术服务，并支付相应的技术服务报酬。</w:t>
      </w:r>
    </w:p>
    <w:p>
      <w:pPr>
        <w:pStyle w:val="20"/>
        <w:tabs>
          <w:tab w:val="left" w:pos="960"/>
        </w:tabs>
        <w:spacing w:line="360" w:lineRule="auto"/>
        <w:ind w:firstLine="480"/>
        <w:rPr>
          <w:rFonts w:ascii="宋体" w:hAnsi="宋体"/>
          <w:color w:val="auto"/>
          <w:sz w:val="24"/>
          <w:highlight w:val="none"/>
        </w:rPr>
      </w:pPr>
      <w:r>
        <w:rPr>
          <w:rFonts w:hint="eastAsia" w:ascii="宋体" w:hAnsi="宋体"/>
          <w:color w:val="auto"/>
          <w:sz w:val="24"/>
          <w:highlight w:val="none"/>
        </w:rPr>
        <w:t>1.技术服务的目标：</w:t>
      </w:r>
    </w:p>
    <w:p>
      <w:pPr>
        <w:pStyle w:val="20"/>
        <w:tabs>
          <w:tab w:val="left" w:pos="960"/>
        </w:tabs>
        <w:spacing w:line="360" w:lineRule="auto"/>
        <w:ind w:firstLine="480"/>
        <w:rPr>
          <w:rFonts w:hint="eastAsia" w:ascii="宋体" w:hAnsi="宋体"/>
          <w:color w:val="auto"/>
          <w:sz w:val="24"/>
          <w:highlight w:val="none"/>
        </w:rPr>
      </w:pPr>
      <w:r>
        <w:rPr>
          <w:rFonts w:hint="eastAsia" w:ascii="宋体" w:hAnsi="宋体"/>
          <w:color w:val="auto"/>
          <w:sz w:val="24"/>
          <w:highlight w:val="none"/>
        </w:rPr>
        <w:t>2.技术服务的内容：</w:t>
      </w:r>
    </w:p>
    <w:p>
      <w:pPr>
        <w:pStyle w:val="20"/>
        <w:tabs>
          <w:tab w:val="left" w:pos="960"/>
        </w:tabs>
        <w:spacing w:line="360" w:lineRule="auto"/>
        <w:ind w:firstLine="480"/>
        <w:rPr>
          <w:rFonts w:ascii="宋体" w:hAnsi="宋体"/>
          <w:color w:val="auto"/>
          <w:sz w:val="24"/>
          <w:highlight w:val="none"/>
          <w:u w:val="single"/>
        </w:rPr>
      </w:pPr>
      <w:r>
        <w:rPr>
          <w:rFonts w:hint="eastAsia" w:ascii="宋体" w:hAnsi="宋体"/>
          <w:color w:val="auto"/>
          <w:sz w:val="24"/>
          <w:highlight w:val="none"/>
        </w:rPr>
        <w:t>3.技术服务的方式：</w:t>
      </w:r>
    </w:p>
    <w:p>
      <w:pPr>
        <w:pStyle w:val="20"/>
        <w:tabs>
          <w:tab w:val="left" w:pos="960"/>
        </w:tabs>
        <w:spacing w:line="360" w:lineRule="auto"/>
        <w:ind w:firstLine="480"/>
        <w:rPr>
          <w:rFonts w:ascii="宋体" w:hAnsi="宋体"/>
          <w:color w:val="auto"/>
          <w:sz w:val="24"/>
          <w:highlight w:val="none"/>
        </w:rPr>
      </w:pPr>
      <w:r>
        <w:rPr>
          <w:rFonts w:hint="eastAsia" w:ascii="宋体" w:hAnsi="宋体"/>
          <w:color w:val="auto"/>
          <w:sz w:val="24"/>
          <w:highlight w:val="none"/>
        </w:rPr>
        <w:t>4.非售后服务内容：由甲乙双方另行协商约定。</w:t>
      </w:r>
    </w:p>
    <w:p>
      <w:pPr>
        <w:spacing w:line="360" w:lineRule="auto"/>
        <w:ind w:firstLine="482" w:firstLineChars="200"/>
        <w:rPr>
          <w:rFonts w:ascii="宋体"/>
          <w:b/>
          <w:color w:val="auto"/>
          <w:sz w:val="24"/>
          <w:highlight w:val="none"/>
        </w:rPr>
      </w:pPr>
      <w:r>
        <w:rPr>
          <w:rFonts w:hint="eastAsia" w:ascii="宋体" w:hAnsi="宋体"/>
          <w:b/>
          <w:color w:val="auto"/>
          <w:sz w:val="24"/>
          <w:highlight w:val="none"/>
        </w:rPr>
        <w:t>二、合同金额</w:t>
      </w:r>
    </w:p>
    <w:p>
      <w:pPr>
        <w:spacing w:line="360" w:lineRule="auto"/>
        <w:ind w:firstLine="480" w:firstLineChars="200"/>
        <w:rPr>
          <w:rFonts w:hAnsi="宋体" w:cs="宋体"/>
          <w:color w:val="auto"/>
          <w:kern w:val="0"/>
          <w:sz w:val="24"/>
          <w:szCs w:val="21"/>
          <w:highlight w:val="none"/>
        </w:rPr>
      </w:pPr>
      <w:r>
        <w:rPr>
          <w:rFonts w:hint="eastAsia" w:hAnsi="宋体"/>
          <w:color w:val="auto"/>
          <w:sz w:val="24"/>
          <w:highlight w:val="none"/>
        </w:rPr>
        <w:t>合同金额为：（大写）</w:t>
      </w:r>
      <w:r>
        <w:rPr>
          <w:rFonts w:hint="eastAsia" w:ascii="宋体" w:hAnsi="宋体" w:cs="宋体"/>
          <w:color w:val="auto"/>
          <w:kern w:val="0"/>
          <w:sz w:val="24"/>
          <w:highlight w:val="none"/>
        </w:rPr>
        <w:t>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元整；（小写）¥</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szCs w:val="21"/>
          <w:highlight w:val="none"/>
          <w:u w:val="single"/>
        </w:rPr>
        <w:t>.00</w:t>
      </w:r>
      <w:r>
        <w:rPr>
          <w:rFonts w:hint="eastAsia" w:ascii="宋体" w:hAnsi="宋体" w:cs="宋体"/>
          <w:color w:val="auto"/>
          <w:kern w:val="0"/>
          <w:sz w:val="24"/>
          <w:szCs w:val="21"/>
          <w:highlight w:val="none"/>
        </w:rPr>
        <w:t>元</w:t>
      </w:r>
      <w:r>
        <w:rPr>
          <w:rFonts w:hint="eastAsia" w:hAnsi="宋体" w:cs="宋体"/>
          <w:color w:val="auto"/>
          <w:kern w:val="0"/>
          <w:sz w:val="24"/>
          <w:szCs w:val="21"/>
          <w:highlight w:val="none"/>
        </w:rPr>
        <w:t>。</w:t>
      </w:r>
    </w:p>
    <w:p>
      <w:pPr>
        <w:spacing w:line="360" w:lineRule="auto"/>
        <w:ind w:firstLine="480" w:firstLineChars="200"/>
        <w:rPr>
          <w:rFonts w:hAnsi="宋体"/>
          <w:color w:val="auto"/>
          <w:sz w:val="24"/>
          <w:highlight w:val="none"/>
        </w:rPr>
      </w:pPr>
      <w:r>
        <w:rPr>
          <w:rFonts w:hint="eastAsia" w:ascii="宋体" w:hAnsi="宋体"/>
          <w:color w:val="auto"/>
          <w:sz w:val="24"/>
          <w:highlight w:val="none"/>
        </w:rPr>
        <w:t>合同总额包括</w:t>
      </w:r>
    </w:p>
    <w:p>
      <w:pPr>
        <w:spacing w:line="360" w:lineRule="auto"/>
        <w:ind w:firstLine="482" w:firstLineChars="200"/>
        <w:rPr>
          <w:rFonts w:ascii="宋体"/>
          <w:b/>
          <w:color w:val="auto"/>
          <w:sz w:val="24"/>
          <w:highlight w:val="none"/>
        </w:rPr>
      </w:pPr>
      <w:r>
        <w:rPr>
          <w:rFonts w:hint="eastAsia" w:ascii="宋体" w:hAnsi="宋体"/>
          <w:b/>
          <w:color w:val="auto"/>
          <w:sz w:val="24"/>
          <w:highlight w:val="none"/>
        </w:rPr>
        <w:t>三、服务要求</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四、服务期限和服务地点</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1.服务期限：</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2.地点：甲方指定地点</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五、付款方式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2.支付方式采用银行转账支付。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3.乙方必须向甲方出具合法有效完整的完税发票及凭证进行支付结算。</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乙方账户信息如下：</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账户名称：</w:t>
      </w:r>
      <w:r>
        <w:rPr>
          <w:rFonts w:hint="eastAsia" w:ascii="宋体" w:hAnsi="宋体"/>
          <w:color w:val="auto"/>
          <w:sz w:val="24"/>
          <w:highlight w:val="none"/>
          <w:u w:val="single"/>
        </w:rPr>
        <w:t xml:space="preserve">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银行账户：</w:t>
      </w:r>
      <w:r>
        <w:rPr>
          <w:rFonts w:hint="eastAsia" w:ascii="宋体" w:hAnsi="宋体"/>
          <w:color w:val="auto"/>
          <w:sz w:val="24"/>
          <w:highlight w:val="none"/>
          <w:u w:val="single"/>
        </w:rPr>
        <w:t xml:space="preserve">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税号：</w:t>
      </w:r>
      <w:r>
        <w:rPr>
          <w:rFonts w:hint="eastAsia" w:ascii="宋体" w:hAnsi="宋体"/>
          <w:color w:val="auto"/>
          <w:sz w:val="24"/>
          <w:highlight w:val="none"/>
          <w:u w:val="single"/>
        </w:rPr>
        <w:t xml:space="preserve">                                            </w:t>
      </w:r>
    </w:p>
    <w:p>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六、质保期及售后服务</w:t>
      </w:r>
    </w:p>
    <w:p>
      <w:pPr>
        <w:spacing w:line="460" w:lineRule="exact"/>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1.</w:t>
      </w:r>
    </w:p>
    <w:p>
      <w:pPr>
        <w:spacing w:line="460" w:lineRule="exact"/>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2.</w:t>
      </w:r>
    </w:p>
    <w:p>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七、验收</w:t>
      </w:r>
    </w:p>
    <w:p>
      <w:pPr>
        <w:tabs>
          <w:tab w:val="left" w:pos="900"/>
        </w:tabs>
        <w:spacing w:line="460" w:lineRule="exact"/>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1.</w:t>
      </w:r>
    </w:p>
    <w:p>
      <w:pPr>
        <w:tabs>
          <w:tab w:val="left" w:pos="900"/>
        </w:tabs>
        <w:spacing w:line="460" w:lineRule="exact"/>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2.</w:t>
      </w:r>
    </w:p>
    <w:p>
      <w:pPr>
        <w:tabs>
          <w:tab w:val="left" w:pos="900"/>
        </w:tabs>
        <w:spacing w:line="460" w:lineRule="exact"/>
        <w:ind w:firstLine="482" w:firstLineChars="200"/>
        <w:rPr>
          <w:rFonts w:ascii="宋体"/>
          <w:b/>
          <w:color w:val="auto"/>
          <w:sz w:val="24"/>
          <w:highlight w:val="none"/>
        </w:rPr>
      </w:pPr>
      <w:r>
        <w:rPr>
          <w:rFonts w:hint="eastAsia" w:ascii="宋体" w:hAnsi="宋体"/>
          <w:b/>
          <w:bCs/>
          <w:color w:val="auto"/>
          <w:sz w:val="24"/>
          <w:highlight w:val="none"/>
        </w:rPr>
        <w:t>八、</w:t>
      </w:r>
      <w:r>
        <w:rPr>
          <w:rFonts w:hint="eastAsia" w:ascii="宋体" w:hAnsi="宋体"/>
          <w:b/>
          <w:color w:val="auto"/>
          <w:sz w:val="24"/>
          <w:highlight w:val="none"/>
        </w:rPr>
        <w:t>违约责任与赔偿损失</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.乙方交付的货物、工程、提供的服务不符合采购文件、报价文件或本合同规定的，甲方有权拒收，并且乙方须向甲方支付本合同金额5%的违约金。</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2.乙方未能按本合同规定的交货时间交付货物、工程、提供服务，从逾期之日起每日按本合同金额3‰的数额向甲方支付违约金；逾期半个月以上的，甲方有权终止合同，由此造成的甲方经济损失由乙方承担。</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3.甲方无正当理由拒收货物、接受服务，到期拒付货物、工程、提供服务款项的，甲方向乙方偿付拒付款项的5%的违约金。甲方逾期付款，则每日按逾期款项的3‰向乙方偿付违约金。</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4.其它违约责任按《中华人民共和国民法典》处理。</w:t>
      </w:r>
    </w:p>
    <w:p>
      <w:pPr>
        <w:spacing w:line="460" w:lineRule="exact"/>
        <w:ind w:firstLine="482" w:firstLineChars="200"/>
        <w:rPr>
          <w:rFonts w:ascii="宋体"/>
          <w:b/>
          <w:color w:val="auto"/>
          <w:sz w:val="24"/>
          <w:highlight w:val="none"/>
        </w:rPr>
      </w:pPr>
      <w:r>
        <w:rPr>
          <w:rFonts w:hint="eastAsia" w:ascii="宋体" w:hAnsi="宋体"/>
          <w:b/>
          <w:color w:val="auto"/>
          <w:sz w:val="24"/>
          <w:highlight w:val="none"/>
        </w:rPr>
        <w:t>九、争议的解决</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1.本合同的变更必须由双方协商一致，并以书面形式确定。但有下列情形之一的，一方可以向另一方提出变更合同权利与义务的请求，另一方应当在</w:t>
      </w:r>
      <w:r>
        <w:rPr>
          <w:rFonts w:hint="eastAsia" w:ascii="宋体" w:hAnsi="宋体"/>
          <w:color w:val="auto"/>
          <w:sz w:val="24"/>
          <w:highlight w:val="none"/>
          <w:u w:val="single"/>
        </w:rPr>
        <w:t xml:space="preserve"> 15 </w:t>
      </w:r>
      <w:r>
        <w:rPr>
          <w:rFonts w:hint="eastAsia" w:ascii="宋体" w:hAnsi="宋体"/>
          <w:color w:val="auto"/>
          <w:sz w:val="24"/>
          <w:highlight w:val="none"/>
        </w:rPr>
        <w:t>日内予以答复；逾期未予答复的，视为同意：</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（1）发生不可抗力；</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（2）一方进入破产、解散、被依法关闭、撤销或已进入清算阶段；</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（3）一方财务状况严重恶化，不能支付到期债务；</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（4）出现了本合同规定的或法定的解除事由。</w:t>
      </w:r>
    </w:p>
    <w:p>
      <w:pPr>
        <w:tabs>
          <w:tab w:val="left" w:pos="824"/>
        </w:tabs>
        <w:spacing w:line="460" w:lineRule="exact"/>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因履行本合同引起的或者与本合同有关的争议，甲乙双方应当通过友好协商方式解决；如协商不能解决的，</w:t>
      </w:r>
      <w:r>
        <w:rPr>
          <w:rFonts w:hint="eastAsia" w:ascii="宋体" w:hAnsi="宋体" w:cs="宋体"/>
          <w:color w:val="auto"/>
          <w:kern w:val="0"/>
          <w:sz w:val="24"/>
          <w:highlight w:val="none"/>
        </w:rPr>
        <w:t>双方均可向惠州市惠城区人民法院提起诉讼</w:t>
      </w:r>
      <w:r>
        <w:rPr>
          <w:rFonts w:ascii="宋体" w:hAnsi="宋体"/>
          <w:color w:val="auto"/>
          <w:sz w:val="24"/>
          <w:highlight w:val="none"/>
        </w:rPr>
        <w:t>。</w:t>
      </w:r>
    </w:p>
    <w:p>
      <w:pPr>
        <w:tabs>
          <w:tab w:val="left" w:pos="824"/>
        </w:tabs>
        <w:spacing w:line="460" w:lineRule="exact"/>
        <w:ind w:firstLine="482" w:firstLineChars="200"/>
        <w:rPr>
          <w:color w:val="auto"/>
          <w:highlight w:val="none"/>
        </w:rPr>
      </w:pPr>
      <w:r>
        <w:rPr>
          <w:rFonts w:hint="eastAsia" w:ascii="宋体" w:hAnsi="宋体"/>
          <w:b/>
          <w:bCs/>
          <w:color w:val="auto"/>
          <w:sz w:val="24"/>
          <w:highlight w:val="none"/>
        </w:rPr>
        <w:t>十、保密条款</w:t>
      </w:r>
    </w:p>
    <w:p>
      <w:pPr>
        <w:tabs>
          <w:tab w:val="left" w:pos="824"/>
        </w:tabs>
        <w:spacing w:line="460" w:lineRule="exact"/>
        <w:ind w:firstLine="480" w:firstLineChars="200"/>
        <w:rPr>
          <w:rFonts w:ascii="宋体" w:hAnsi="宋体"/>
          <w:color w:val="auto"/>
          <w:sz w:val="24"/>
          <w:highlight w:val="none"/>
        </w:rPr>
      </w:pPr>
      <w:r>
        <w:rPr>
          <w:rFonts w:hint="eastAsia" w:ascii="宋体" w:hAnsi="宋体"/>
          <w:color w:val="auto"/>
          <w:sz w:val="24"/>
          <w:highlight w:val="none"/>
        </w:rPr>
        <w:t>未经对方书面许可，任何一方不得向第三方提供或披露因本合同的签订和履行而得知的与对方业务有关的资料和信息，法律另有规定或本合同另有约定的除外。</w:t>
      </w:r>
    </w:p>
    <w:p>
      <w:pPr>
        <w:tabs>
          <w:tab w:val="left" w:pos="824"/>
        </w:tabs>
        <w:spacing w:line="460" w:lineRule="exact"/>
        <w:ind w:firstLine="482" w:firstLineChars="200"/>
        <w:rPr>
          <w:rFonts w:ascii="宋体" w:hAnsi="宋体"/>
          <w:b/>
          <w:color w:val="auto"/>
          <w:sz w:val="24"/>
          <w:highlight w:val="none"/>
        </w:rPr>
      </w:pPr>
      <w:r>
        <w:rPr>
          <w:rFonts w:hint="eastAsia" w:ascii="宋体" w:hAnsi="宋体"/>
          <w:b/>
          <w:bCs/>
          <w:color w:val="auto"/>
          <w:sz w:val="24"/>
          <w:highlight w:val="none"/>
        </w:rPr>
        <w:t>十一、</w:t>
      </w:r>
      <w:r>
        <w:rPr>
          <w:rFonts w:hint="eastAsia" w:ascii="宋体" w:hAnsi="宋体"/>
          <w:b/>
          <w:color w:val="auto"/>
          <w:sz w:val="24"/>
          <w:highlight w:val="none"/>
        </w:rPr>
        <w:t>不可抗力</w:t>
      </w:r>
    </w:p>
    <w:p>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1.由于不可预见、不可避免、不可克服等不可抗力的原因，一方不能履行合同义务的，应当在不可抗力发生之日起</w:t>
      </w:r>
      <w:r>
        <w:rPr>
          <w:rFonts w:ascii="宋体" w:hAnsi="宋体"/>
          <w:color w:val="auto"/>
          <w:sz w:val="24"/>
          <w:highlight w:val="none"/>
          <w:u w:val="single"/>
        </w:rPr>
        <w:t xml:space="preserve">     </w:t>
      </w:r>
      <w:r>
        <w:rPr>
          <w:rFonts w:ascii="宋体" w:hAnsi="宋体"/>
          <w:color w:val="auto"/>
          <w:sz w:val="24"/>
          <w:highlight w:val="none"/>
        </w:rPr>
        <w:t>天内以书面形式通知对方，证明不可抗力事件的存在。</w:t>
      </w:r>
    </w:p>
    <w:p>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2.不可抗力事件发生后，甲方和乙方应当积极寻求以合理的方式履行本合同。如不可抗力无法消除，致使合同目的无法实现的</w:t>
      </w:r>
      <w:r>
        <w:rPr>
          <w:rFonts w:hint="eastAsia" w:ascii="宋体" w:hAnsi="宋体"/>
          <w:color w:val="auto"/>
          <w:sz w:val="24"/>
          <w:highlight w:val="none"/>
        </w:rPr>
        <w:t>，允许延期履行或修订合同，并根据情况可部分或全部免于承担违约责任。</w:t>
      </w:r>
      <w:r>
        <w:rPr>
          <w:rFonts w:ascii="宋体" w:hAnsi="宋体"/>
          <w:color w:val="auto"/>
          <w:sz w:val="24"/>
          <w:highlight w:val="none"/>
        </w:rPr>
        <w:t>双方均有权解除合同，且均不互相索赔。</w:t>
      </w:r>
    </w:p>
    <w:p>
      <w:pPr>
        <w:tabs>
          <w:tab w:val="left" w:pos="824"/>
        </w:tabs>
        <w:spacing w:line="460" w:lineRule="exact"/>
        <w:ind w:firstLine="480" w:firstLineChars="200"/>
        <w:rPr>
          <w:color w:val="auto"/>
          <w:highlight w:val="none"/>
        </w:rPr>
      </w:pPr>
      <w:r>
        <w:rPr>
          <w:rFonts w:hint="eastAsia" w:ascii="宋体" w:hAnsi="宋体"/>
          <w:color w:val="auto"/>
          <w:sz w:val="24"/>
          <w:highlight w:val="none"/>
        </w:rPr>
        <w:t xml:space="preserve">3.除不可抗力事件，任何一方不得违反本合同条款。 </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十二、税费</w:t>
      </w:r>
    </w:p>
    <w:p>
      <w:pPr>
        <w:spacing w:line="460" w:lineRule="exact"/>
        <w:ind w:firstLine="480" w:firstLineChars="200"/>
        <w:rPr>
          <w:rFonts w:ascii="宋体"/>
          <w:color w:val="auto"/>
          <w:sz w:val="24"/>
          <w:highlight w:val="none"/>
        </w:rPr>
      </w:pPr>
      <w:r>
        <w:rPr>
          <w:rFonts w:hint="eastAsia" w:ascii="宋体" w:hAnsi="宋体"/>
          <w:color w:val="auto"/>
          <w:sz w:val="24"/>
          <w:highlight w:val="none"/>
        </w:rPr>
        <w:t>在中国境内、外发生的与本合同执行有关的一切税费均由乙方负担。</w:t>
      </w:r>
    </w:p>
    <w:p>
      <w:pPr>
        <w:spacing w:line="460" w:lineRule="exact"/>
        <w:ind w:firstLine="482" w:firstLineChars="200"/>
        <w:rPr>
          <w:rFonts w:ascii="宋体"/>
          <w:b/>
          <w:color w:val="auto"/>
          <w:sz w:val="24"/>
          <w:highlight w:val="none"/>
        </w:rPr>
      </w:pPr>
      <w:r>
        <w:rPr>
          <w:rFonts w:hint="eastAsia" w:ascii="宋体" w:hAnsi="宋体"/>
          <w:b/>
          <w:color w:val="auto"/>
          <w:sz w:val="24"/>
          <w:highlight w:val="none"/>
        </w:rPr>
        <w:t>十三、其它</w:t>
      </w:r>
    </w:p>
    <w:p>
      <w:pPr>
        <w:spacing w:line="460" w:lineRule="exact"/>
        <w:ind w:firstLine="480" w:firstLineChars="200"/>
        <w:rPr>
          <w:rFonts w:ascii="宋体"/>
          <w:b/>
          <w:color w:val="auto"/>
          <w:sz w:val="24"/>
          <w:highlight w:val="none"/>
        </w:rPr>
      </w:pPr>
      <w:r>
        <w:rPr>
          <w:rFonts w:hint="eastAsia" w:ascii="宋体" w:hAnsi="宋体"/>
          <w:color w:val="auto"/>
          <w:sz w:val="24"/>
          <w:highlight w:val="none"/>
        </w:rPr>
        <w:t>1.本合同所有附件、采购文件、</w:t>
      </w:r>
      <w:r>
        <w:rPr>
          <w:rFonts w:hint="eastAsia" w:ascii="宋体" w:hAnsi="宋体"/>
          <w:color w:val="auto"/>
          <w:sz w:val="24"/>
          <w:highlight w:val="none"/>
          <w:lang w:eastAsia="zh-CN"/>
        </w:rPr>
        <w:t>响应</w:t>
      </w:r>
      <w:r>
        <w:rPr>
          <w:rFonts w:hint="eastAsia" w:ascii="宋体" w:hAnsi="宋体"/>
          <w:color w:val="auto"/>
          <w:sz w:val="24"/>
          <w:highlight w:val="none"/>
        </w:rPr>
        <w:t>文件、中标通知书均为合同的有效组成部分，与本合同具有同等法律效力，乙方除按本合同约定的履行合同义务外，还应按其提供的</w:t>
      </w:r>
      <w:r>
        <w:rPr>
          <w:rFonts w:hint="eastAsia" w:ascii="宋体" w:hAnsi="宋体"/>
          <w:color w:val="auto"/>
          <w:sz w:val="24"/>
          <w:highlight w:val="none"/>
          <w:lang w:eastAsia="zh-CN"/>
        </w:rPr>
        <w:t>响应</w:t>
      </w:r>
      <w:r>
        <w:rPr>
          <w:rFonts w:hint="eastAsia" w:ascii="宋体" w:hAnsi="宋体"/>
          <w:color w:val="auto"/>
          <w:sz w:val="24"/>
          <w:highlight w:val="none"/>
        </w:rPr>
        <w:t>文件中的承诺履行相关义务。</w:t>
      </w:r>
    </w:p>
    <w:p>
      <w:pPr>
        <w:spacing w:line="460" w:lineRule="exact"/>
        <w:ind w:firstLine="480" w:firstLineChars="200"/>
        <w:rPr>
          <w:rFonts w:ascii="宋体"/>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在执行本合同的过程中，所有经双方签署确认的文件（包括会议纪要、补充协议、往来信函）即成为本合同的有效组成部分。</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3.如一方地址、电话、传真号码有变更，应在变更当日内书面通知对方，否则，应承担相应责任。</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4.除甲方事先书面同意外，乙方不得部分或全部转让其应履行的合同项下的义务。</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5.本合同及相关附件中所涉及的有关名词和技术术语，其定义和解释如下：</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（1）软件系统、项目等词除另有指明外，均指本合同项下由甲方出资，乙方承建的“年度维护服务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商业秘密：是指甲方、乙方双方各自所拥有的，不为公众所知的管理信息、方式、方法、顾客名单、数据、产品信息、销售渠道、技术诀窍、计算机文档和技术资料等，或由甲方、乙方双方在履行本合同过程中明确指明为商业秘密的、法律所认可的任何信息。</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（3）工作日：是指国家所规定的节假日之外的所有工作日，未指明为工作日的日期指自然顺延的日期。</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（4）规格：是指在技术或其它开发任务上所设定的关于硬件和软件的技术标准、规范。</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本合同所称日期月、日，如无特指，均指自然月、自然日</w:t>
      </w:r>
      <w:r>
        <w:rPr>
          <w:rFonts w:hint="eastAsia" w:ascii="宋体" w:hAnsi="宋体"/>
          <w:color w:val="auto"/>
          <w:sz w:val="24"/>
          <w:highlight w:val="none"/>
          <w:lang w:eastAsia="zh-CN"/>
        </w:rPr>
        <w:t>。</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十四、廉洁自律及其他条款</w:t>
      </w:r>
    </w:p>
    <w:p>
      <w:pPr>
        <w:spacing w:line="460" w:lineRule="exact"/>
        <w:ind w:firstLine="480" w:firstLineChars="200"/>
        <w:rPr>
          <w:rFonts w:ascii="宋体" w:hAnsi="宋体"/>
          <w:color w:val="auto"/>
          <w:sz w:val="24"/>
          <w:highlight w:val="none"/>
        </w:rPr>
      </w:pPr>
      <w:r>
        <w:rPr>
          <w:rFonts w:ascii="宋体" w:hAnsi="宋体"/>
          <w:color w:val="auto"/>
          <w:sz w:val="24"/>
          <w:highlight w:val="none"/>
        </w:rPr>
        <w:t>甲乙双方应自觉遵守廉洁自律制度，严禁商业贿赂行为。如有违反，按照国家法律法规及医院规章制度进行处理。</w:t>
      </w:r>
    </w:p>
    <w:p>
      <w:pPr>
        <w:numPr>
          <w:ilvl w:val="0"/>
          <w:numId w:val="5"/>
        </w:num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双方联系人</w:t>
      </w:r>
    </w:p>
    <w:p>
      <w:pPr>
        <w:spacing w:line="460" w:lineRule="exact"/>
        <w:ind w:firstLine="480" w:firstLineChars="200"/>
        <w:rPr>
          <w:rFonts w:ascii="宋体" w:hAnsi="宋体"/>
          <w:color w:val="auto"/>
          <w:sz w:val="24"/>
          <w:highlight w:val="none"/>
        </w:rPr>
      </w:pPr>
      <w:r>
        <w:rPr>
          <w:rFonts w:ascii="宋体" w:hAnsi="宋体"/>
          <w:color w:val="auto"/>
          <w:sz w:val="24"/>
          <w:highlight w:val="none"/>
          <w:u w:val="single"/>
        </w:rPr>
        <w:t xml:space="preserve">         </w:t>
      </w:r>
      <w:r>
        <w:rPr>
          <w:rFonts w:hint="eastAsia" w:ascii="宋体" w:hAnsi="宋体"/>
          <w:color w:val="auto"/>
          <w:sz w:val="24"/>
          <w:highlight w:val="none"/>
        </w:rPr>
        <w:t>为甲方项目联系人，乙方指定</w:t>
      </w:r>
      <w:r>
        <w:rPr>
          <w:rFonts w:ascii="宋体" w:hAnsi="宋体"/>
          <w:color w:val="auto"/>
          <w:sz w:val="24"/>
          <w:highlight w:val="none"/>
          <w:u w:val="single"/>
        </w:rPr>
        <w:t xml:space="preserve">         </w:t>
      </w:r>
      <w:r>
        <w:rPr>
          <w:rFonts w:hint="eastAsia" w:ascii="宋体" w:hAnsi="宋体"/>
          <w:color w:val="auto"/>
          <w:sz w:val="24"/>
          <w:highlight w:val="none"/>
        </w:rPr>
        <w:t>为乙方项目联系人。项目联系人承担以下责任：</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（1）对整个项目的进程负责。　　　　　　　</w:t>
      </w:r>
      <w:r>
        <w:rPr>
          <w:rFonts w:ascii="宋体" w:hAnsi="宋体"/>
          <w:color w:val="auto"/>
          <w:sz w:val="24"/>
          <w:highlight w:val="none"/>
        </w:rPr>
        <w:t xml:space="preserve"> </w:t>
      </w:r>
      <w:r>
        <w:rPr>
          <w:rFonts w:hint="eastAsia" w:ascii="宋体" w:hAnsi="宋体"/>
          <w:color w:val="auto"/>
          <w:sz w:val="24"/>
          <w:highlight w:val="none"/>
        </w:rPr>
        <w:t>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（2）作为双方在项目上互相沟通，协调的主要人员。</w:t>
      </w:r>
      <w:r>
        <w:rPr>
          <w:rFonts w:ascii="宋体" w:hAnsi="宋体"/>
          <w:color w:val="auto"/>
          <w:sz w:val="24"/>
          <w:highlight w:val="none"/>
        </w:rPr>
        <w:t xml:space="preserve">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（3）定时、及时的向对方汇报，交流项目的进展情况。</w:t>
      </w:r>
      <w:r>
        <w:rPr>
          <w:rFonts w:ascii="宋体" w:hAnsi="宋体"/>
          <w:color w:val="auto"/>
          <w:sz w:val="24"/>
          <w:highlight w:val="none"/>
        </w:rPr>
        <w:t xml:space="preserve">                                           </w:t>
      </w:r>
    </w:p>
    <w:p>
      <w:pPr>
        <w:spacing w:line="460" w:lineRule="exact"/>
        <w:ind w:firstLine="480" w:firstLineChars="200"/>
        <w:rPr>
          <w:color w:val="auto"/>
          <w:highlight w:val="none"/>
        </w:rPr>
      </w:pPr>
      <w:r>
        <w:rPr>
          <w:rFonts w:hint="eastAsia" w:ascii="宋体" w:hAnsi="宋体"/>
          <w:color w:val="auto"/>
          <w:sz w:val="24"/>
          <w:highlight w:val="none"/>
        </w:rPr>
        <w:t>（4）一方变更项目联系人的，应当及时以书面形式通知另一方，未及时通知并影响本合同履行或造成损失的，应承担相应的责任。</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十六、合同生效</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本合同在甲乙双方</w:t>
      </w:r>
      <w:r>
        <w:rPr>
          <w:rFonts w:hint="eastAsia" w:ascii="宋体" w:hAnsi="宋体"/>
          <w:color w:val="auto"/>
          <w:sz w:val="24"/>
          <w:highlight w:val="none"/>
          <w:lang w:val="en-US" w:eastAsia="zh-CN"/>
        </w:rPr>
        <w:t>法定代表人</w:t>
      </w:r>
      <w:r>
        <w:rPr>
          <w:rFonts w:hint="eastAsia" w:ascii="宋体" w:hAnsi="宋体"/>
          <w:color w:val="auto"/>
          <w:sz w:val="24"/>
          <w:highlight w:val="none"/>
        </w:rPr>
        <w:t>或其授权代表签字盖章后生效。</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2.一式伍份，具有同等效力，甲方持肆份，乙方持壹份。</w:t>
      </w:r>
    </w:p>
    <w:p>
      <w:pPr>
        <w:pStyle w:val="9"/>
        <w:rPr>
          <w:rFonts w:hint="eastAsia" w:ascii="宋体" w:hAnsi="宋体"/>
          <w:color w:val="auto"/>
          <w:sz w:val="24"/>
          <w:highlight w:val="none"/>
        </w:rPr>
      </w:pPr>
    </w:p>
    <w:p>
      <w:pPr>
        <w:pStyle w:val="1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(以下无正文)</w:t>
      </w:r>
    </w:p>
    <w:p>
      <w:pPr>
        <w:pStyle w:val="9"/>
        <w:rPr>
          <w:rFonts w:hint="eastAsia" w:ascii="宋体" w:hAnsi="宋体"/>
          <w:color w:val="auto"/>
          <w:sz w:val="24"/>
          <w:highlight w:val="none"/>
        </w:rPr>
      </w:pPr>
    </w:p>
    <w:p>
      <w:pPr>
        <w:spacing w:line="460" w:lineRule="exact"/>
        <w:ind w:left="5519" w:leftChars="228" w:hanging="5040" w:hangingChars="2100"/>
        <w:jc w:val="left"/>
        <w:rPr>
          <w:rFonts w:ascii="宋体"/>
          <w:color w:val="auto"/>
          <w:sz w:val="24"/>
          <w:highlight w:val="none"/>
        </w:rPr>
      </w:pPr>
      <w:r>
        <w:rPr>
          <w:rFonts w:hint="eastAsia" w:ascii="宋体" w:hAnsi="宋体" w:cs="宋体"/>
          <w:color w:val="auto"/>
          <w:sz w:val="24"/>
          <w:highlight w:val="none"/>
        </w:rPr>
        <w:t>甲方：惠州市第一妇幼保健院            乙方：</w:t>
      </w:r>
    </w:p>
    <w:p>
      <w:pPr>
        <w:spacing w:line="460" w:lineRule="exact"/>
        <w:ind w:left="5519" w:leftChars="228" w:hanging="5040" w:hangingChars="2100"/>
        <w:jc w:val="left"/>
        <w:rPr>
          <w:rFonts w:ascii="宋体"/>
          <w:color w:val="auto"/>
          <w:sz w:val="24"/>
          <w:highlight w:val="none"/>
        </w:rPr>
      </w:pPr>
      <w:r>
        <w:rPr>
          <w:rFonts w:hint="eastAsia" w:ascii="宋体" w:hAnsi="宋体"/>
          <w:color w:val="auto"/>
          <w:sz w:val="24"/>
          <w:highlight w:val="none"/>
        </w:rPr>
        <w:t>授权代表</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hAnsi="宋体"/>
          <w:color w:val="auto"/>
          <w:sz w:val="24"/>
          <w:highlight w:val="none"/>
          <w:lang w:val="en-US" w:eastAsia="zh-CN"/>
        </w:rPr>
        <w:t>法定代表人</w:t>
      </w:r>
    </w:p>
    <w:p>
      <w:pPr>
        <w:spacing w:line="460" w:lineRule="exact"/>
        <w:ind w:left="5519" w:leftChars="228" w:hanging="5040" w:hangingChars="2100"/>
        <w:jc w:val="left"/>
        <w:rPr>
          <w:rFonts w:ascii="宋体" w:hAnsi="宋体" w:cs="宋体"/>
          <w:color w:val="auto"/>
          <w:sz w:val="24"/>
          <w:highlight w:val="none"/>
        </w:rPr>
      </w:pPr>
      <w:r>
        <w:rPr>
          <w:rFonts w:hint="eastAsia" w:ascii="宋体" w:hAnsi="宋体" w:cs="宋体"/>
          <w:color w:val="auto"/>
          <w:sz w:val="24"/>
          <w:highlight w:val="none"/>
        </w:rPr>
        <w:t>地址：惠州市演达四路5号              地址：</w:t>
      </w:r>
    </w:p>
    <w:p>
      <w:pPr>
        <w:autoSpaceDE w:val="0"/>
        <w:autoSpaceDN w:val="0"/>
        <w:adjustRightInd w:val="0"/>
        <w:spacing w:line="460" w:lineRule="exact"/>
        <w:ind w:right="246" w:firstLine="480" w:firstLineChars="200"/>
        <w:rPr>
          <w:rFonts w:ascii="宋体" w:hAnsi="宋体" w:cs="宋体"/>
          <w:color w:val="auto"/>
          <w:sz w:val="24"/>
          <w:highlight w:val="none"/>
        </w:rPr>
      </w:pPr>
      <w:r>
        <w:rPr>
          <w:rFonts w:hint="eastAsia" w:ascii="宋体" w:hAnsi="宋体" w:cs="宋体"/>
          <w:color w:val="auto"/>
          <w:sz w:val="24"/>
          <w:highlight w:val="none"/>
        </w:rPr>
        <w:t>电话：0752-7806</w:t>
      </w:r>
      <w:r>
        <w:rPr>
          <w:rFonts w:hint="eastAsia" w:ascii="宋体" w:hAnsi="宋体" w:cs="宋体"/>
          <w:color w:val="auto"/>
          <w:sz w:val="24"/>
          <w:highlight w:val="none"/>
          <w:lang w:val="en-US" w:eastAsia="zh-CN"/>
        </w:rPr>
        <w:t xml:space="preserve">628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电话：</w:t>
      </w:r>
    </w:p>
    <w:p>
      <w:pPr>
        <w:spacing w:line="4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日期：   年    月   日                日期：    年    月    日</w:t>
      </w:r>
    </w:p>
    <w:p>
      <w:pPr>
        <w:rPr>
          <w:color w:val="auto"/>
          <w:highlight w:val="none"/>
        </w:rPr>
      </w:pPr>
    </w:p>
    <w:p>
      <w:pPr>
        <w:pStyle w:val="9"/>
        <w:rPr>
          <w:color w:val="auto"/>
          <w:highlight w:val="none"/>
        </w:rPr>
      </w:pPr>
    </w:p>
    <w:p>
      <w:pPr>
        <w:pStyle w:val="3"/>
        <w:numPr>
          <w:ilvl w:val="0"/>
          <w:numId w:val="0"/>
        </w:numPr>
        <w:jc w:val="left"/>
        <w:rPr>
          <w:color w:val="auto"/>
          <w:sz w:val="28"/>
          <w:szCs w:val="30"/>
          <w:highlight w:val="none"/>
        </w:rPr>
      </w:pPr>
      <w:r>
        <w:rPr>
          <w:rFonts w:hint="eastAsia"/>
          <w:color w:val="auto"/>
          <w:sz w:val="28"/>
          <w:szCs w:val="30"/>
          <w:highlight w:val="none"/>
        </w:rPr>
        <w:t>附件一：项目验收报告</w:t>
      </w:r>
    </w:p>
    <w:p>
      <w:pPr>
        <w:adjustRightInd w:val="0"/>
        <w:snapToGrid w:val="0"/>
        <w:spacing w:after="200"/>
        <w:jc w:val="center"/>
        <w:rPr>
          <w:rFonts w:ascii="宋体" w:hAnsi="宋体" w:eastAsia="微软雅黑"/>
          <w:b/>
          <w:bCs/>
          <w:color w:val="auto"/>
          <w:sz w:val="36"/>
          <w:szCs w:val="36"/>
          <w:highlight w:val="none"/>
        </w:rPr>
      </w:pPr>
      <w:r>
        <w:rPr>
          <w:rFonts w:hint="eastAsia" w:ascii="宋体" w:hAnsi="宋体" w:eastAsia="微软雅黑"/>
          <w:b/>
          <w:bCs/>
          <w:color w:val="auto"/>
          <w:sz w:val="36"/>
          <w:szCs w:val="36"/>
          <w:highlight w:val="none"/>
          <w:u w:val="single"/>
        </w:rPr>
        <w:t xml:space="preserve">        </w:t>
      </w:r>
      <w:r>
        <w:rPr>
          <w:rFonts w:hint="eastAsia" w:ascii="宋体" w:hAnsi="宋体" w:eastAsia="微软雅黑"/>
          <w:b/>
          <w:bCs/>
          <w:color w:val="auto"/>
          <w:sz w:val="36"/>
          <w:szCs w:val="36"/>
          <w:highlight w:val="none"/>
        </w:rPr>
        <w:t>项目验收报告</w:t>
      </w:r>
    </w:p>
    <w:p>
      <w:pPr>
        <w:adjustRightInd w:val="0"/>
        <w:snapToGrid w:val="0"/>
        <w:spacing w:after="200"/>
        <w:ind w:right="844"/>
        <w:jc w:val="center"/>
        <w:rPr>
          <w:rFonts w:ascii="宋体" w:hAnsi="宋体" w:eastAsia="微软雅黑"/>
          <w:b/>
          <w:bCs/>
          <w:color w:val="auto"/>
          <w:sz w:val="22"/>
          <w:szCs w:val="21"/>
          <w:highlight w:val="none"/>
        </w:rPr>
      </w:pPr>
      <w:r>
        <w:rPr>
          <w:rFonts w:hint="eastAsia" w:ascii="宋体" w:hAnsi="宋体" w:eastAsia="微软雅黑"/>
          <w:b/>
          <w:bCs/>
          <w:color w:val="auto"/>
          <w:sz w:val="22"/>
          <w:szCs w:val="21"/>
          <w:highlight w:val="none"/>
        </w:rPr>
        <w:t>年    月    日</w:t>
      </w:r>
    </w:p>
    <w:tbl>
      <w:tblPr>
        <w:tblStyle w:val="1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8"/>
        <w:gridCol w:w="1215"/>
        <w:gridCol w:w="5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甲方</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ind w:firstLine="2860" w:firstLineChars="13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合同号</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合同名称</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甲方项目负责人</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乙方项目负责人</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验收参加人员</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left"/>
              <w:rPr>
                <w:rFonts w:ascii="宋体" w:hAnsi="宋体" w:eastAsia="微软雅黑"/>
                <w:color w:val="auto"/>
                <w:sz w:val="22"/>
                <w:highlight w:val="none"/>
              </w:rPr>
            </w:pPr>
            <w:r>
              <w:rPr>
                <w:rFonts w:hint="eastAsia" w:ascii="宋体" w:hAnsi="宋体" w:eastAsia="微软雅黑"/>
                <w:color w:val="auto"/>
                <w:sz w:val="22"/>
                <w:szCs w:val="22"/>
                <w:highlight w:val="none"/>
              </w:rPr>
              <w:t>甲方：</w:t>
            </w:r>
          </w:p>
          <w:p>
            <w:pPr>
              <w:adjustRightInd w:val="0"/>
              <w:snapToGrid w:val="0"/>
              <w:spacing w:after="200"/>
              <w:jc w:val="left"/>
              <w:rPr>
                <w:rFonts w:ascii="宋体" w:hAnsi="宋体" w:eastAsia="微软雅黑"/>
                <w:color w:val="auto"/>
                <w:sz w:val="22"/>
                <w:highlight w:val="none"/>
              </w:rPr>
            </w:pPr>
            <w:r>
              <w:rPr>
                <w:rFonts w:hint="eastAsia" w:ascii="宋体" w:hAnsi="宋体" w:eastAsia="微软雅黑"/>
                <w:color w:val="auto"/>
                <w:sz w:val="22"/>
                <w:szCs w:val="22"/>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6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b/>
                <w:color w:val="auto"/>
                <w:sz w:val="22"/>
                <w:highlight w:val="none"/>
              </w:rPr>
            </w:pPr>
            <w:r>
              <w:rPr>
                <w:rFonts w:hint="eastAsia" w:ascii="宋体" w:hAnsi="宋体" w:eastAsia="微软雅黑"/>
                <w:b/>
                <w:color w:val="auto"/>
                <w:sz w:val="22"/>
                <w:szCs w:val="22"/>
                <w:highlight w:val="none"/>
              </w:rPr>
              <w:t>主要完成工作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left"/>
              <w:rPr>
                <w:rFonts w:ascii="宋体" w:hAnsi="宋体" w:eastAsia="微软雅黑"/>
                <w:color w:val="auto"/>
                <w:sz w:val="22"/>
                <w:szCs w:val="22"/>
                <w:highlight w:val="none"/>
              </w:rPr>
            </w:pPr>
            <w:r>
              <w:rPr>
                <w:rFonts w:hint="eastAsia" w:ascii="宋体" w:hAnsi="宋体" w:eastAsia="微软雅黑"/>
                <w:color w:val="auto"/>
                <w:sz w:val="22"/>
                <w:szCs w:val="22"/>
                <w:highlight w:val="none"/>
              </w:rPr>
              <w:t>1.乙方协助甲方，完成项目入场前的软件、硬件准备工作。</w:t>
            </w:r>
          </w:p>
          <w:p>
            <w:pPr>
              <w:adjustRightInd w:val="0"/>
              <w:snapToGrid w:val="0"/>
              <w:spacing w:after="200"/>
              <w:jc w:val="left"/>
              <w:rPr>
                <w:rFonts w:ascii="宋体" w:hAnsi="宋体" w:eastAsia="微软雅黑"/>
                <w:color w:val="auto"/>
                <w:sz w:val="22"/>
                <w:szCs w:val="22"/>
                <w:highlight w:val="none"/>
              </w:rPr>
            </w:pPr>
            <w:r>
              <w:rPr>
                <w:rFonts w:hint="eastAsia" w:ascii="宋体" w:hAnsi="宋体" w:eastAsia="微软雅黑"/>
                <w:color w:val="auto"/>
                <w:sz w:val="22"/>
                <w:szCs w:val="22"/>
                <w:highlight w:val="none"/>
              </w:rPr>
              <w:t>2.乙方系统经安装调试符合《销售合同》的要求。</w:t>
            </w:r>
          </w:p>
          <w:p>
            <w:pPr>
              <w:adjustRightInd w:val="0"/>
              <w:snapToGrid w:val="0"/>
              <w:spacing w:after="200"/>
              <w:jc w:val="left"/>
              <w:rPr>
                <w:rFonts w:ascii="宋体" w:hAnsi="宋体" w:eastAsia="微软雅黑"/>
                <w:color w:val="auto"/>
                <w:sz w:val="22"/>
                <w:szCs w:val="22"/>
                <w:highlight w:val="none"/>
              </w:rPr>
            </w:pPr>
            <w:r>
              <w:rPr>
                <w:rFonts w:hint="eastAsia" w:ascii="宋体" w:hAnsi="宋体" w:eastAsia="微软雅黑"/>
                <w:color w:val="auto"/>
                <w:sz w:val="22"/>
                <w:szCs w:val="22"/>
                <w:highlight w:val="none"/>
              </w:rPr>
              <w:t>3.乙方完成甲方相关应用人员及维护人员的培训工作。</w:t>
            </w:r>
          </w:p>
          <w:p>
            <w:pPr>
              <w:adjustRightInd w:val="0"/>
              <w:snapToGrid w:val="0"/>
              <w:spacing w:after="200"/>
              <w:jc w:val="left"/>
              <w:rPr>
                <w:rFonts w:ascii="宋体" w:hAnsi="宋体"/>
                <w:color w:val="auto"/>
                <w:szCs w:val="22"/>
                <w:highlight w:val="none"/>
              </w:rPr>
            </w:pPr>
            <w:r>
              <w:rPr>
                <w:rFonts w:hint="eastAsia" w:ascii="宋体" w:hAnsi="宋体" w:eastAsia="微软雅黑"/>
                <w:color w:val="auto"/>
                <w:sz w:val="22"/>
                <w:szCs w:val="22"/>
                <w:highlight w:val="none"/>
              </w:rPr>
              <w:t>4.乙方在项目撤场阶段与甲方信息科或临床科室项目负责人已完成相关文档资料移交。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b/>
                <w:color w:val="auto"/>
                <w:sz w:val="22"/>
                <w:highlight w:val="none"/>
              </w:rPr>
            </w:pPr>
            <w:r>
              <w:rPr>
                <w:rFonts w:hint="eastAsia" w:ascii="宋体" w:hAnsi="宋体" w:eastAsia="微软雅黑"/>
                <w:b/>
                <w:color w:val="auto"/>
                <w:sz w:val="22"/>
                <w:szCs w:val="22"/>
                <w:highlight w:val="none"/>
              </w:rPr>
              <w:t>甲方验收意见</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45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b/>
                <w:color w:val="auto"/>
                <w:sz w:val="22"/>
                <w:highlight w:val="none"/>
              </w:rPr>
            </w:pPr>
            <w:r>
              <w:rPr>
                <w:rFonts w:hint="eastAsia" w:ascii="宋体" w:hAnsi="宋体" w:eastAsia="微软雅黑"/>
                <w:b/>
                <w:color w:val="auto"/>
                <w:sz w:val="22"/>
                <w:szCs w:val="22"/>
                <w:highlight w:val="none"/>
              </w:rPr>
              <w:t>甲方代表签字（盖章）</w:t>
            </w:r>
          </w:p>
        </w:tc>
        <w:tc>
          <w:tcPr>
            <w:tcW w:w="54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b/>
                <w:color w:val="auto"/>
                <w:sz w:val="22"/>
                <w:highlight w:val="none"/>
              </w:rPr>
            </w:pPr>
            <w:r>
              <w:rPr>
                <w:rFonts w:hint="eastAsia" w:ascii="宋体" w:hAnsi="宋体" w:eastAsia="微软雅黑"/>
                <w:b/>
                <w:color w:val="auto"/>
                <w:sz w:val="22"/>
                <w:szCs w:val="22"/>
                <w:highlight w:val="none"/>
              </w:rPr>
              <w:t>乙方代表签字（盖章）</w:t>
            </w:r>
          </w:p>
        </w:tc>
      </w:tr>
    </w:tbl>
    <w:p>
      <w:pPr>
        <w:pStyle w:val="5"/>
        <w:ind w:firstLine="643"/>
        <w:rPr>
          <w:b/>
          <w:bCs/>
          <w:color w:val="auto"/>
          <w:sz w:val="32"/>
          <w:szCs w:val="32"/>
          <w:highlight w:val="none"/>
        </w:rPr>
      </w:pPr>
    </w:p>
    <w:p>
      <w:pPr>
        <w:pStyle w:val="9"/>
        <w:rPr>
          <w:rFonts w:hint="eastAsia" w:ascii="宋体" w:hAnsi="宋体" w:eastAsia="宋体" w:cs="宋体"/>
          <w:color w:val="auto"/>
          <w:sz w:val="24"/>
          <w:szCs w:val="24"/>
          <w:highlight w:val="none"/>
        </w:rPr>
      </w:pPr>
    </w:p>
    <w:p>
      <w:pPr>
        <w:rPr>
          <w:rFonts w:hint="eastAsia" w:ascii="仿宋" w:hAnsi="仿宋" w:eastAsia="仿宋" w:cs="仿宋"/>
          <w:b/>
          <w:color w:val="auto"/>
          <w:kern w:val="0"/>
          <w:sz w:val="28"/>
          <w:szCs w:val="28"/>
          <w:highlight w:val="none"/>
        </w:rPr>
      </w:pPr>
    </w:p>
    <w:p>
      <w:pPr>
        <w:pStyle w:val="11"/>
        <w:adjustRightInd w:val="0"/>
        <w:snapToGrid w:val="0"/>
        <w:spacing w:line="44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第五部分  响应文件格式</w:t>
      </w:r>
    </w:p>
    <w:p>
      <w:pPr>
        <w:pStyle w:val="11"/>
        <w:adjustRightInd w:val="0"/>
        <w:snapToGrid w:val="0"/>
        <w:spacing w:line="440" w:lineRule="exact"/>
        <w:jc w:val="center"/>
        <w:rPr>
          <w:rFonts w:hint="eastAsia" w:ascii="仿宋" w:hAnsi="仿宋" w:eastAsia="仿宋" w:cs="仿宋"/>
          <w:b/>
          <w:color w:val="auto"/>
          <w:kern w:val="0"/>
          <w:sz w:val="28"/>
          <w:szCs w:val="28"/>
          <w:highlight w:val="none"/>
        </w:rPr>
      </w:pPr>
    </w:p>
    <w:p>
      <w:pPr>
        <w:spacing w:line="360" w:lineRule="auto"/>
        <w:ind w:left="-930"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一、供应商应提供有效的公司资质或厂家资质、业务代表授权书、质量保证承诺书等。</w:t>
      </w:r>
    </w:p>
    <w:p>
      <w:pPr>
        <w:spacing w:line="360" w:lineRule="auto"/>
        <w:ind w:left="-930" w:firstLine="480"/>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二、</w:t>
      </w:r>
      <w:r>
        <w:rPr>
          <w:rFonts w:hint="eastAsia" w:ascii="仿宋" w:hAnsi="仿宋" w:eastAsia="仿宋" w:cs="仿宋"/>
          <w:color w:val="auto"/>
          <w:sz w:val="24"/>
          <w:highlight w:val="none"/>
          <w:u w:val="single"/>
          <w:lang w:val="zh-CN"/>
        </w:rPr>
        <w:t>响应文件每页均应认真填写并加盖公章，包括附件，未盖章视为响应无效文件。所有页面必须清晰可分辨阅读，凡是有页面（含复印件）不清晰经专家讨论认为无法分辨的视为响应无效文件。</w:t>
      </w:r>
    </w:p>
    <w:p>
      <w:pPr>
        <w:spacing w:line="360" w:lineRule="auto"/>
        <w:ind w:left="-930" w:firstLine="480"/>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u w:val="single"/>
        </w:rPr>
        <w:t>响应供应商必须按照以下顺序进行响应书</w:t>
      </w:r>
      <w:r>
        <w:rPr>
          <w:rFonts w:hint="eastAsia" w:ascii="仿宋" w:hAnsi="仿宋" w:eastAsia="仿宋" w:cs="仿宋"/>
          <w:b/>
          <w:bCs/>
          <w:color w:val="auto"/>
          <w:sz w:val="24"/>
          <w:highlight w:val="none"/>
          <w:u w:val="single"/>
        </w:rPr>
        <w:t>编排装订（至少要简单装订成册，不得随意用回形针之类的别住）及盖章密封标记</w:t>
      </w:r>
      <w:r>
        <w:rPr>
          <w:rFonts w:hint="eastAsia" w:ascii="仿宋" w:hAnsi="仿宋" w:eastAsia="仿宋" w:cs="仿宋"/>
          <w:color w:val="auto"/>
          <w:sz w:val="24"/>
          <w:highlight w:val="none"/>
          <w:u w:val="single"/>
        </w:rPr>
        <w:t>，文件袋必须贴封条密封盖章，注明</w:t>
      </w:r>
      <w:r>
        <w:rPr>
          <w:rFonts w:hint="eastAsia" w:ascii="仿宋" w:hAnsi="仿宋" w:eastAsia="仿宋" w:cs="仿宋"/>
          <w:color w:val="auto"/>
          <w:sz w:val="24"/>
          <w:highlight w:val="none"/>
          <w:u w:val="single"/>
          <w:lang w:val="en-US" w:eastAsia="zh-CN"/>
        </w:rPr>
        <w:t>项目名称</w:t>
      </w:r>
      <w:r>
        <w:rPr>
          <w:rFonts w:hint="eastAsia" w:ascii="仿宋" w:hAnsi="仿宋" w:eastAsia="仿宋" w:cs="仿宋"/>
          <w:color w:val="auto"/>
          <w:sz w:val="24"/>
          <w:highlight w:val="none"/>
          <w:u w:val="single"/>
        </w:rPr>
        <w:t>，</w:t>
      </w:r>
      <w:r>
        <w:rPr>
          <w:rFonts w:hint="eastAsia" w:ascii="仿宋" w:hAnsi="仿宋" w:eastAsia="仿宋" w:cs="仿宋"/>
          <w:b/>
          <w:color w:val="auto"/>
          <w:sz w:val="24"/>
          <w:highlight w:val="none"/>
          <w:u w:val="single"/>
        </w:rPr>
        <w:t>一式</w:t>
      </w:r>
      <w:r>
        <w:rPr>
          <w:rFonts w:hint="eastAsia" w:ascii="仿宋" w:hAnsi="仿宋" w:eastAsia="仿宋" w:cs="仿宋"/>
          <w:b/>
          <w:color w:val="auto"/>
          <w:sz w:val="24"/>
          <w:highlight w:val="none"/>
          <w:u w:val="single"/>
          <w:lang w:eastAsia="zh-CN"/>
        </w:rPr>
        <w:t>两</w:t>
      </w:r>
      <w:r>
        <w:rPr>
          <w:rFonts w:hint="eastAsia" w:ascii="仿宋" w:hAnsi="仿宋" w:eastAsia="仿宋" w:cs="仿宋"/>
          <w:b/>
          <w:color w:val="auto"/>
          <w:sz w:val="24"/>
          <w:highlight w:val="none"/>
          <w:u w:val="single"/>
        </w:rPr>
        <w:t>份。</w:t>
      </w:r>
    </w:p>
    <w:p>
      <w:pPr>
        <w:spacing w:line="360" w:lineRule="auto"/>
        <w:ind w:left="-930"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四、响应文件散乱未装订者不予评审，按响应无效处理；响应供应商因响应文件未装订而造成评审中资料遗失影响评审结果的，后果自负。</w:t>
      </w: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响应文件格式如下：</w:t>
      </w:r>
    </w:p>
    <w:p>
      <w:pPr>
        <w:pStyle w:val="11"/>
        <w:adjustRightInd w:val="0"/>
        <w:snapToGrid w:val="0"/>
        <w:spacing w:line="360" w:lineRule="auto"/>
        <w:jc w:val="center"/>
        <w:rPr>
          <w:rFonts w:hint="eastAsia" w:ascii="仿宋" w:hAnsi="仿宋" w:eastAsia="仿宋" w:cs="仿宋"/>
          <w:b/>
          <w:color w:val="auto"/>
          <w:kern w:val="0"/>
          <w:sz w:val="72"/>
          <w:szCs w:val="72"/>
          <w:highlight w:val="none"/>
        </w:rPr>
      </w:pPr>
    </w:p>
    <w:p>
      <w:pPr>
        <w:pStyle w:val="11"/>
        <w:adjustRightInd w:val="0"/>
        <w:snapToGrid w:val="0"/>
        <w:spacing w:line="360" w:lineRule="auto"/>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br w:type="page"/>
      </w:r>
    </w:p>
    <w:p>
      <w:pPr>
        <w:pStyle w:val="11"/>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72"/>
          <w:szCs w:val="72"/>
          <w:highlight w:val="none"/>
        </w:rPr>
        <w:t>响 应 文 件</w:t>
      </w:r>
    </w:p>
    <w:p>
      <w:pPr>
        <w:pStyle w:val="11"/>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（正本/副本）</w:t>
      </w:r>
    </w:p>
    <w:p>
      <w:pPr>
        <w:pStyle w:val="11"/>
        <w:adjustRightInd w:val="0"/>
        <w:snapToGrid w:val="0"/>
        <w:spacing w:line="360" w:lineRule="auto"/>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惠州市第一妇幼保健院</w:t>
      </w:r>
      <w:r>
        <w:rPr>
          <w:rFonts w:hint="eastAsia" w:ascii="仿宋" w:hAnsi="仿宋" w:eastAsia="仿宋" w:cs="仿宋"/>
          <w:b/>
          <w:color w:val="auto"/>
          <w:sz w:val="28"/>
          <w:szCs w:val="28"/>
          <w:highlight w:val="none"/>
        </w:rPr>
        <w:t>院内比选）</w:t>
      </w:r>
    </w:p>
    <w:p>
      <w:pPr>
        <w:pStyle w:val="11"/>
        <w:spacing w:line="360" w:lineRule="auto"/>
        <w:rPr>
          <w:rFonts w:hint="eastAsia" w:ascii="仿宋" w:hAnsi="仿宋" w:eastAsia="仿宋" w:cs="仿宋"/>
          <w:b/>
          <w:color w:val="auto"/>
          <w:sz w:val="28"/>
          <w:szCs w:val="28"/>
          <w:highlight w:val="none"/>
        </w:rPr>
      </w:pPr>
    </w:p>
    <w:p>
      <w:pPr>
        <w:pStyle w:val="11"/>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 xml:space="preserve">    项目编号：</w:t>
      </w:r>
    </w:p>
    <w:p>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项目名称： </w:t>
      </w: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 xml:space="preserve">响应供应商：                              </w:t>
      </w:r>
      <w:r>
        <w:rPr>
          <w:rFonts w:hint="eastAsia" w:ascii="仿宋" w:hAnsi="仿宋" w:eastAsia="仿宋" w:cs="仿宋"/>
          <w:b/>
          <w:color w:val="auto"/>
          <w:kern w:val="0"/>
          <w:sz w:val="24"/>
          <w:szCs w:val="24"/>
          <w:highlight w:val="none"/>
          <w:lang w:eastAsia="zh-CN"/>
        </w:rPr>
        <w:t>盖章</w:t>
      </w: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日      期：</w:t>
      </w:r>
    </w:p>
    <w:p>
      <w:pPr>
        <w:pStyle w:val="11"/>
        <w:adjustRightInd w:val="0"/>
        <w:snapToGrid w:val="0"/>
        <w:spacing w:line="440" w:lineRule="exact"/>
        <w:rPr>
          <w:rFonts w:hint="eastAsia"/>
          <w:color w:val="auto"/>
          <w:highlight w:val="none"/>
        </w:rPr>
      </w:pPr>
      <w:r>
        <w:rPr>
          <w:color w:val="auto"/>
          <w:highlight w:val="none"/>
        </w:rPr>
        <w:br w:type="page"/>
      </w:r>
      <w:r>
        <w:rPr>
          <w:rFonts w:hint="eastAsia" w:ascii="仿宋" w:hAnsi="仿宋" w:eastAsia="仿宋" w:cs="仿宋"/>
          <w:b/>
          <w:bCs/>
          <w:color w:val="auto"/>
          <w:sz w:val="28"/>
          <w:highlight w:val="none"/>
        </w:rPr>
        <w:t>1 资格性/符合性自查表</w:t>
      </w:r>
    </w:p>
    <w:tbl>
      <w:tblPr>
        <w:tblStyle w:val="16"/>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0"/>
        <w:gridCol w:w="4185"/>
        <w:gridCol w:w="1850"/>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gridSpan w:val="2"/>
            <w:noWrap w:val="0"/>
            <w:vAlign w:val="top"/>
          </w:tcPr>
          <w:p>
            <w:pPr>
              <w:jc w:val="center"/>
              <w:rPr>
                <w:rFonts w:hint="eastAsia"/>
                <w:color w:val="auto"/>
                <w:highlight w:val="none"/>
              </w:rPr>
            </w:pPr>
            <w:r>
              <w:rPr>
                <w:rFonts w:hint="eastAsia" w:ascii="仿宋" w:hAnsi="仿宋" w:eastAsia="仿宋" w:cs="仿宋"/>
                <w:b/>
                <w:bCs/>
                <w:color w:val="auto"/>
                <w:szCs w:val="21"/>
                <w:highlight w:val="none"/>
              </w:rPr>
              <w:t>评审内容</w:t>
            </w:r>
          </w:p>
        </w:tc>
        <w:tc>
          <w:tcPr>
            <w:tcW w:w="4185" w:type="dxa"/>
            <w:noWrap w:val="0"/>
            <w:vAlign w:val="center"/>
          </w:tcPr>
          <w:p>
            <w:pPr>
              <w:ind w:left="-171"/>
              <w:jc w:val="center"/>
              <w:rPr>
                <w:rFonts w:hint="eastAsia"/>
                <w:color w:val="auto"/>
                <w:highlight w:val="none"/>
              </w:rPr>
            </w:pPr>
            <w:r>
              <w:rPr>
                <w:rFonts w:hint="eastAsia" w:ascii="仿宋" w:hAnsi="仿宋" w:eastAsia="仿宋" w:cs="仿宋"/>
                <w:b/>
                <w:bCs/>
                <w:color w:val="auto"/>
                <w:szCs w:val="21"/>
                <w:highlight w:val="none"/>
              </w:rPr>
              <w:t>采购文件要求</w:t>
            </w:r>
          </w:p>
        </w:tc>
        <w:tc>
          <w:tcPr>
            <w:tcW w:w="1850" w:type="dxa"/>
            <w:noWrap w:val="0"/>
            <w:vAlign w:val="center"/>
          </w:tcPr>
          <w:p>
            <w:pPr>
              <w:ind w:left="-171"/>
              <w:jc w:val="center"/>
              <w:rPr>
                <w:rFonts w:hint="eastAsia"/>
                <w:color w:val="auto"/>
                <w:highlight w:val="none"/>
              </w:rPr>
            </w:pPr>
            <w:r>
              <w:rPr>
                <w:rFonts w:hint="eastAsia" w:ascii="仿宋" w:hAnsi="仿宋" w:eastAsia="仿宋" w:cs="仿宋"/>
                <w:b/>
                <w:bCs/>
                <w:color w:val="auto"/>
                <w:szCs w:val="21"/>
                <w:highlight w:val="none"/>
              </w:rPr>
              <w:t>自查结论</w:t>
            </w:r>
          </w:p>
        </w:tc>
        <w:tc>
          <w:tcPr>
            <w:tcW w:w="1204" w:type="dxa"/>
            <w:noWrap w:val="0"/>
            <w:vAlign w:val="center"/>
          </w:tcPr>
          <w:p>
            <w:pPr>
              <w:ind w:left="-171"/>
              <w:jc w:val="center"/>
              <w:rPr>
                <w:rFonts w:hint="eastAsia"/>
                <w:color w:val="auto"/>
                <w:highlight w:val="none"/>
              </w:rPr>
            </w:pPr>
            <w:r>
              <w:rPr>
                <w:rFonts w:hint="eastAsia" w:ascii="仿宋" w:hAnsi="仿宋" w:eastAsia="仿宋" w:cs="仿宋"/>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846" w:type="dxa"/>
            <w:vMerge w:val="restart"/>
            <w:noWrap w:val="0"/>
            <w:vAlign w:val="center"/>
          </w:tcPr>
          <w:p>
            <w:pPr>
              <w:ind w:left="40" w:leftChars="19"/>
              <w:jc w:val="center"/>
              <w:rPr>
                <w:rFonts w:hint="eastAsia"/>
                <w:color w:val="auto"/>
                <w:highlight w:val="none"/>
              </w:rPr>
            </w:pPr>
            <w:r>
              <w:rPr>
                <w:rFonts w:hint="eastAsia" w:ascii="仿宋" w:hAnsi="仿宋" w:eastAsia="仿宋" w:cs="仿宋"/>
                <w:color w:val="auto"/>
                <w:szCs w:val="21"/>
                <w:highlight w:val="none"/>
              </w:rPr>
              <w:t>资格性审查</w:t>
            </w: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c>
          <w:tcPr>
            <w:tcW w:w="1850"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至今任意一年经审计的审计报告复印件（包含审计报告中所涉及的财务报表和报表附注）；或②</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比选截止时间近12个月内任意一个月的依法缴纳社会保险凭据（如依法不需要缴纳社保，则须提供相应文件证明其依法不需要缴纳）</w:t>
            </w:r>
            <w:r>
              <w:rPr>
                <w:rFonts w:hint="eastAsia" w:ascii="仿宋" w:hAnsi="仿宋" w:eastAsia="仿宋" w:cs="仿宋"/>
                <w:color w:val="auto"/>
                <w:highlight w:val="none"/>
                <w:lang w:eastAsia="zh-CN"/>
              </w:rPr>
              <w:t>或书面声明</w:t>
            </w:r>
            <w:r>
              <w:rPr>
                <w:rFonts w:hint="eastAsia" w:ascii="仿宋" w:hAnsi="仿宋" w:eastAsia="仿宋" w:cs="仿宋"/>
                <w:color w:val="auto"/>
                <w:highlight w:val="none"/>
              </w:rPr>
              <w:t>；</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履行合同所必需的设备和专业技术能力的证明材料或书面声明；</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参加政府采购活动前3年内在经营活动中没有重大违法记录的书面声明。</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7.信用记录</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850"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8.控股关系</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c>
          <w:tcPr>
            <w:tcW w:w="1850"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9.不得参加本项目情况</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c>
          <w:tcPr>
            <w:tcW w:w="1850"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10.联合体</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c>
          <w:tcPr>
            <w:tcW w:w="1850"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11.落实政府采购政策需满足的资格要求</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本项目是专门面向中小企业采购的项目，供应商应为中小微企业。（提供《中小企业声明函》,具体格式文件见比选文件</w:t>
            </w:r>
            <w:r>
              <w:rPr>
                <w:rFonts w:hint="eastAsia" w:ascii="仿宋" w:hAnsi="仿宋" w:eastAsia="仿宋" w:cs="仿宋"/>
                <w:b/>
                <w:bCs/>
                <w:color w:val="auto"/>
                <w:szCs w:val="21"/>
                <w:highlight w:val="none"/>
                <w:lang w:eastAsia="zh-CN"/>
              </w:rPr>
              <w:t>P47</w:t>
            </w:r>
            <w:r>
              <w:rPr>
                <w:rFonts w:hint="eastAsia" w:ascii="仿宋" w:hAnsi="仿宋" w:eastAsia="仿宋" w:cs="仿宋"/>
                <w:color w:val="auto"/>
                <w:szCs w:val="21"/>
                <w:highlight w:val="none"/>
                <w:lang w:eastAsia="zh-CN"/>
              </w:rPr>
              <w:t>中小企业声明函，未按要求提供声明函的将导致响应无效）。</w:t>
            </w:r>
            <w:r>
              <w:rPr>
                <w:rFonts w:hint="eastAsia" w:ascii="仿宋" w:hAnsi="仿宋" w:eastAsia="仿宋" w:cs="仿宋"/>
                <w:color w:val="auto"/>
                <w:szCs w:val="21"/>
                <w:highlight w:val="none"/>
              </w:rPr>
              <w:t>本项目中小企业划分标准所属行业为</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软件和信息技术服务业。</w:t>
            </w:r>
          </w:p>
        </w:tc>
        <w:tc>
          <w:tcPr>
            <w:tcW w:w="1850"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color w:val="auto"/>
                <w:highlight w:val="none"/>
              </w:rPr>
            </w:pPr>
            <w:r>
              <w:rPr>
                <w:rFonts w:hint="eastAsia" w:ascii="仿宋" w:hAnsi="仿宋" w:eastAsia="仿宋" w:cs="仿宋"/>
                <w:color w:val="auto"/>
                <w:szCs w:val="21"/>
                <w:highlight w:val="none"/>
                <w:lang w:val="en-US" w:eastAsia="zh-CN"/>
              </w:rPr>
              <w:t>12.报名</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已在医院办公室报名。</w:t>
            </w:r>
          </w:p>
        </w:tc>
        <w:tc>
          <w:tcPr>
            <w:tcW w:w="1850" w:type="dxa"/>
            <w:noWrap w:val="0"/>
            <w:vAlign w:val="center"/>
          </w:tcPr>
          <w:p>
            <w:pPr>
              <w:ind w:left="-171"/>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46" w:type="dxa"/>
            <w:vMerge w:val="restart"/>
            <w:noWrap w:val="0"/>
            <w:vAlign w:val="center"/>
          </w:tcPr>
          <w:p>
            <w:pPr>
              <w:spacing w:line="380" w:lineRule="exact"/>
              <w:ind w:left="40" w:leftChars="19"/>
              <w:jc w:val="center"/>
              <w:rPr>
                <w:rFonts w:hint="eastAsia"/>
                <w:color w:val="auto"/>
                <w:highlight w:val="none"/>
              </w:rPr>
            </w:pPr>
            <w:r>
              <w:rPr>
                <w:rFonts w:hint="eastAsia" w:ascii="仿宋" w:hAnsi="仿宋" w:eastAsia="仿宋" w:cs="仿宋"/>
                <w:color w:val="auto"/>
                <w:szCs w:val="21"/>
                <w:highlight w:val="none"/>
              </w:rPr>
              <w:t>符合性审查</w:t>
            </w: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4185" w:type="dxa"/>
            <w:noWrap w:val="0"/>
            <w:vAlign w:val="center"/>
          </w:tcPr>
          <w:p>
            <w:pPr>
              <w:keepNext w:val="0"/>
              <w:keepLines w:val="0"/>
              <w:suppressLineNumbers w:val="0"/>
              <w:spacing w:before="0" w:beforeAutospacing="0" w:after="0" w:afterAutospacing="0" w:line="240" w:lineRule="auto"/>
              <w:ind w:left="40" w:leftChars="19"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c>
          <w:tcPr>
            <w:tcW w:w="1850" w:type="dxa"/>
            <w:noWrap w:val="0"/>
            <w:vAlign w:val="center"/>
          </w:tcPr>
          <w:p>
            <w:pPr>
              <w:ind w:left="-171"/>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4185"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c>
          <w:tcPr>
            <w:tcW w:w="1850" w:type="dxa"/>
            <w:noWrap w:val="0"/>
            <w:vAlign w:val="center"/>
          </w:tcPr>
          <w:p>
            <w:pPr>
              <w:ind w:left="-171"/>
              <w:jc w:val="center"/>
              <w:rPr>
                <w:rFonts w:hint="eastAsia"/>
                <w:color w:val="auto"/>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4185"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实质性（“★”项）商务条款是否全部完全响应；</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4185"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实质性（“★”项）技术要求条款是否全部完全响应；</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4185"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4185"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按有关法律、法规、规章和比选文件中规定的其他无效响应情形。</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bl>
    <w:p>
      <w:pPr>
        <w:rPr>
          <w:rFonts w:hint="eastAsia"/>
          <w:color w:val="auto"/>
          <w:highlight w:val="none"/>
        </w:rPr>
      </w:pPr>
    </w:p>
    <w:p>
      <w:pPr>
        <w:pStyle w:val="8"/>
        <w:spacing w:line="360" w:lineRule="exact"/>
        <w:ind w:firstLine="56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注：以上材料将作为响应供应商</w:t>
      </w:r>
      <w:r>
        <w:rPr>
          <w:rFonts w:hint="eastAsia" w:ascii="仿宋" w:hAnsi="仿宋" w:eastAsia="仿宋" w:cs="仿宋"/>
          <w:color w:val="auto"/>
          <w:sz w:val="24"/>
          <w:szCs w:val="24"/>
          <w:highlight w:val="none"/>
          <w:lang w:val="en-US" w:eastAsia="zh-CN"/>
        </w:rPr>
        <w:t>资格性和符合性</w:t>
      </w:r>
      <w:r>
        <w:rPr>
          <w:rFonts w:hint="eastAsia" w:ascii="仿宋" w:hAnsi="仿宋" w:eastAsia="仿宋" w:cs="仿宋"/>
          <w:color w:val="auto"/>
          <w:sz w:val="24"/>
          <w:szCs w:val="24"/>
          <w:highlight w:val="none"/>
        </w:rPr>
        <w:t>审核的重要内容之一，响应供应商必须严格按照其内容及要求在响应文件中对应序列如实提供，对缺漏和不符合项将会直接导致响应无效！在对应的□打“√”，并标注页码。</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pStyle w:val="11"/>
        <w:adjustRightInd w:val="0"/>
        <w:snapToGrid w:val="0"/>
        <w:spacing w:line="440" w:lineRule="exact"/>
        <w:rPr>
          <w:rFonts w:hint="eastAsia" w:ascii="仿宋" w:hAnsi="仿宋" w:eastAsia="仿宋" w:cs="仿宋"/>
          <w:b/>
          <w:bCs/>
          <w:color w:val="auto"/>
          <w:sz w:val="28"/>
          <w:highlight w:val="none"/>
        </w:rPr>
      </w:pPr>
      <w:r>
        <w:rPr>
          <w:rFonts w:ascii="仿宋" w:hAnsi="仿宋" w:eastAsia="仿宋" w:cs="仿宋"/>
          <w:b/>
          <w:bCs/>
          <w:color w:val="auto"/>
          <w:sz w:val="28"/>
          <w:highlight w:val="none"/>
        </w:rPr>
        <w:br w:type="page"/>
      </w:r>
      <w:r>
        <w:rPr>
          <w:rFonts w:hint="eastAsia" w:ascii="仿宋" w:hAnsi="仿宋" w:eastAsia="仿宋" w:cs="仿宋"/>
          <w:b/>
          <w:bCs/>
          <w:color w:val="auto"/>
          <w:sz w:val="28"/>
          <w:highlight w:val="none"/>
        </w:rPr>
        <w:t>2 评审项目响应资料表</w:t>
      </w:r>
    </w:p>
    <w:tbl>
      <w:tblPr>
        <w:tblStyle w:val="16"/>
        <w:tblW w:w="8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5254"/>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94" w:type="dxa"/>
            <w:noWrap w:val="0"/>
            <w:vAlign w:val="center"/>
          </w:tcPr>
          <w:p>
            <w:pPr>
              <w:pStyle w:val="21"/>
              <w:adjustRightInd/>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评审分项</w:t>
            </w:r>
          </w:p>
          <w:p>
            <w:pPr>
              <w:pStyle w:val="21"/>
              <w:adjustRightInd/>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（评分标准）</w:t>
            </w:r>
          </w:p>
        </w:tc>
        <w:tc>
          <w:tcPr>
            <w:tcW w:w="5254" w:type="dxa"/>
            <w:noWrap w:val="0"/>
            <w:vAlign w:val="center"/>
          </w:tcPr>
          <w:p>
            <w:pPr>
              <w:pStyle w:val="21"/>
              <w:adjustRightInd/>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评审内容</w:t>
            </w:r>
          </w:p>
        </w:tc>
        <w:tc>
          <w:tcPr>
            <w:tcW w:w="1535" w:type="dxa"/>
            <w:noWrap w:val="0"/>
            <w:vAlign w:val="center"/>
          </w:tcPr>
          <w:p>
            <w:pPr>
              <w:pStyle w:val="21"/>
              <w:adjustRightInd/>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94" w:type="dxa"/>
            <w:noWrap w:val="0"/>
            <w:vAlign w:val="center"/>
          </w:tcPr>
          <w:p>
            <w:pPr>
              <w:pStyle w:val="21"/>
              <w:adjustRightInd/>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对</w:t>
            </w:r>
            <w:r>
              <w:rPr>
                <w:rFonts w:hint="eastAsia" w:ascii="仿宋" w:hAnsi="仿宋" w:eastAsia="仿宋" w:cs="仿宋"/>
                <w:b w:val="0"/>
                <w:bCs w:val="0"/>
                <w:color w:val="auto"/>
                <w:kern w:val="2"/>
                <w:sz w:val="21"/>
                <w:szCs w:val="21"/>
                <w:highlight w:val="none"/>
                <w:lang w:val="en-US" w:eastAsia="zh-CN"/>
              </w:rPr>
              <w:t>服务要求中▲</w:t>
            </w:r>
            <w:r>
              <w:rPr>
                <w:rFonts w:hint="eastAsia" w:ascii="仿宋" w:hAnsi="仿宋" w:eastAsia="仿宋" w:cs="仿宋"/>
                <w:b w:val="0"/>
                <w:bCs w:val="0"/>
                <w:color w:val="auto"/>
                <w:kern w:val="2"/>
                <w:sz w:val="21"/>
                <w:szCs w:val="21"/>
                <w:highlight w:val="none"/>
                <w:lang w:val="en-US" w:eastAsia="zh-CN"/>
              </w:rPr>
              <w:t>号条款的响应程度</w:t>
            </w:r>
          </w:p>
        </w:tc>
        <w:tc>
          <w:tcPr>
            <w:tcW w:w="5254" w:type="dxa"/>
            <w:noWrap w:val="0"/>
            <w:vAlign w:val="center"/>
          </w:tcPr>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对用户服务需求中带▲号的响应程度进行评分：</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 xml:space="preserve">满足所有▲号条款的，得20分； </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有一项▲号条款负偏离，得18分；</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 xml:space="preserve">有两项▲号条款负偏离，得16分； </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以此类推，每不满足一项带▲的重要技术参数的得分减少2分，当▲号条款负偏离达到10项（含）以上时，视为严重偏离此评分项不得分。</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注：①技术条款中要求提供证明资料的，则响应文件中应提供对应条款的证明资料，未提供不得分；②未要求提供证明资料的以响应供应商填写的技术/服务要求响应表为准。</w:t>
            </w:r>
          </w:p>
        </w:tc>
        <w:tc>
          <w:tcPr>
            <w:tcW w:w="1535" w:type="dxa"/>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94" w:type="dxa"/>
            <w:noWrap w:val="0"/>
            <w:vAlign w:val="center"/>
          </w:tcPr>
          <w:p>
            <w:pPr>
              <w:pStyle w:val="21"/>
              <w:adjustRightInd/>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对</w:t>
            </w:r>
            <w:r>
              <w:rPr>
                <w:rFonts w:hint="eastAsia" w:ascii="仿宋" w:hAnsi="仿宋" w:eastAsia="仿宋" w:cs="仿宋"/>
                <w:b w:val="0"/>
                <w:bCs w:val="0"/>
                <w:color w:val="auto"/>
                <w:kern w:val="2"/>
                <w:sz w:val="21"/>
                <w:szCs w:val="21"/>
                <w:highlight w:val="none"/>
                <w:lang w:val="en-US" w:eastAsia="zh-CN"/>
              </w:rPr>
              <w:t>服务要求中不带</w:t>
            </w:r>
            <w:r>
              <w:rPr>
                <w:rFonts w:hint="eastAsia" w:ascii="仿宋" w:hAnsi="仿宋" w:eastAsia="仿宋" w:cs="仿宋"/>
                <w:b w:val="0"/>
                <w:bCs w:val="0"/>
                <w:color w:val="auto"/>
                <w:kern w:val="2"/>
                <w:sz w:val="21"/>
                <w:szCs w:val="21"/>
                <w:highlight w:val="none"/>
              </w:rPr>
              <w:t>▲</w:t>
            </w:r>
            <w:r>
              <w:rPr>
                <w:rFonts w:hint="eastAsia" w:ascii="仿宋" w:hAnsi="仿宋" w:eastAsia="仿宋" w:cs="仿宋"/>
                <w:b w:val="0"/>
                <w:bCs w:val="0"/>
                <w:color w:val="auto"/>
                <w:kern w:val="2"/>
                <w:sz w:val="21"/>
                <w:szCs w:val="21"/>
                <w:highlight w:val="none"/>
                <w:lang w:val="en-US" w:eastAsia="zh-CN"/>
              </w:rPr>
              <w:t>号条款</w:t>
            </w:r>
            <w:r>
              <w:rPr>
                <w:rFonts w:hint="eastAsia" w:ascii="仿宋" w:hAnsi="仿宋" w:eastAsia="仿宋" w:cs="仿宋"/>
                <w:b w:val="0"/>
                <w:bCs w:val="0"/>
                <w:color w:val="auto"/>
                <w:kern w:val="2"/>
                <w:sz w:val="21"/>
                <w:szCs w:val="21"/>
                <w:highlight w:val="none"/>
              </w:rPr>
              <w:t>的响应程度</w:t>
            </w:r>
          </w:p>
        </w:tc>
        <w:tc>
          <w:tcPr>
            <w:tcW w:w="5254" w:type="dxa"/>
            <w:noWrap w:val="0"/>
            <w:vAlign w:val="center"/>
          </w:tcPr>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对用户服务需求中不带▲号的响应程度进行评分：</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完全满足技术参数要求中不带▲号的一般技术参数，得10分；</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有一项不带▲号条款负偏离，得9分；</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有二项不带▲号条款负偏离，得8分；</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有三项不带▲号条款负偏离，得7分；</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 xml:space="preserve">以此类推，当不带▲号条款负偏离达到10项（含）以上时，视为严重偏离此评分项不得分。 </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注：比选文件未要求提供证明材料的技术参数，以响应文件格式技术和服务要求响应表为准。</w:t>
            </w:r>
          </w:p>
        </w:tc>
        <w:tc>
          <w:tcPr>
            <w:tcW w:w="1535" w:type="dxa"/>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94" w:type="dxa"/>
            <w:noWrap w:val="0"/>
            <w:vAlign w:val="center"/>
          </w:tcPr>
          <w:p>
            <w:pPr>
              <w:pStyle w:val="21"/>
              <w:adjustRightInd/>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项目团队</w:t>
            </w:r>
          </w:p>
        </w:tc>
        <w:tc>
          <w:tcPr>
            <w:tcW w:w="5254" w:type="dxa"/>
            <w:noWrap w:val="0"/>
            <w:vAlign w:val="center"/>
          </w:tcPr>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1.根据供应商派出1名项目经理情况进行评分，本项最高得3分：</w:t>
            </w:r>
          </w:p>
          <w:p>
            <w:pPr>
              <w:pStyle w:val="21"/>
              <w:adjustRightInd/>
              <w:jc w:val="left"/>
              <w:rPr>
                <w:rFonts w:hint="eastAsia" w:ascii="仿宋" w:hAnsi="仿宋" w:eastAsia="仿宋" w:cs="仿宋"/>
                <w:b w:val="0"/>
                <w:bCs w:val="0"/>
                <w:color w:val="auto"/>
                <w:kern w:val="2"/>
                <w:sz w:val="21"/>
                <w:szCs w:val="21"/>
                <w:highlight w:val="none"/>
                <w:lang w:val="en-US" w:eastAsia="zh-Hans"/>
              </w:rPr>
            </w:pPr>
            <w:r>
              <w:rPr>
                <w:rFonts w:hint="eastAsia" w:ascii="仿宋" w:hAnsi="仿宋" w:eastAsia="仿宋" w:cs="仿宋"/>
                <w:b w:val="0"/>
                <w:bCs w:val="0"/>
                <w:color w:val="auto"/>
                <w:kern w:val="2"/>
                <w:sz w:val="21"/>
                <w:szCs w:val="21"/>
                <w:highlight w:val="none"/>
                <w:lang w:val="en-US" w:eastAsia="zh-CN"/>
              </w:rPr>
              <w:t>提供人力资源和社会保障部、工业信息化部颁发的高级系统架构设计师证书，得3分，无提供不得分</w:t>
            </w:r>
            <w:r>
              <w:rPr>
                <w:rFonts w:hint="eastAsia" w:ascii="仿宋" w:hAnsi="仿宋" w:eastAsia="仿宋" w:cs="仿宋"/>
                <w:b w:val="0"/>
                <w:bCs w:val="0"/>
                <w:color w:val="auto"/>
                <w:kern w:val="2"/>
                <w:sz w:val="21"/>
                <w:szCs w:val="21"/>
                <w:highlight w:val="none"/>
                <w:lang w:val="en-US" w:eastAsia="zh-Hans"/>
              </w:rPr>
              <w:t>。</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2.根据供应商派出的技术人员情况进行评分：</w:t>
            </w:r>
          </w:p>
          <w:p>
            <w:pPr>
              <w:pStyle w:val="21"/>
              <w:adjustRightInd/>
              <w:jc w:val="left"/>
              <w:rPr>
                <w:rFonts w:hint="eastAsia" w:ascii="仿宋" w:hAnsi="仿宋" w:eastAsia="仿宋" w:cs="仿宋"/>
                <w:b w:val="0"/>
                <w:bCs w:val="0"/>
                <w:color w:val="auto"/>
                <w:kern w:val="2"/>
                <w:sz w:val="21"/>
                <w:szCs w:val="21"/>
                <w:highlight w:val="none"/>
                <w:lang w:val="en-US" w:eastAsia="zh-Hans"/>
              </w:rPr>
            </w:pPr>
            <w:r>
              <w:rPr>
                <w:rFonts w:hint="eastAsia" w:ascii="仿宋" w:hAnsi="仿宋" w:eastAsia="仿宋" w:cs="仿宋"/>
                <w:b w:val="0"/>
                <w:bCs w:val="0"/>
                <w:color w:val="auto"/>
                <w:kern w:val="2"/>
                <w:sz w:val="21"/>
                <w:szCs w:val="21"/>
                <w:highlight w:val="none"/>
                <w:lang w:val="en-US" w:eastAsia="zh-CN"/>
              </w:rPr>
              <w:t>技术人员具备人力资源和社会保障部、工业信息化部颁发的中级或以上职称系统项目管理或架构师证书的，每提供一份得3分，本项最高得6分，无提供不得分</w:t>
            </w:r>
            <w:r>
              <w:rPr>
                <w:rFonts w:hint="eastAsia" w:ascii="仿宋" w:hAnsi="仿宋" w:eastAsia="仿宋" w:cs="仿宋"/>
                <w:b w:val="0"/>
                <w:bCs w:val="0"/>
                <w:color w:val="auto"/>
                <w:kern w:val="2"/>
                <w:sz w:val="21"/>
                <w:szCs w:val="21"/>
                <w:highlight w:val="none"/>
                <w:lang w:val="en-US" w:eastAsia="zh-Hans"/>
              </w:rPr>
              <w:t>。</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注：提供团队人员响应截止日前近半年内任意1个月的社保证明材料复印件，并由公司盖章；提供证书复印件为佐证材料并加盖公章，无提供不得分。</w:t>
            </w:r>
          </w:p>
        </w:tc>
        <w:tc>
          <w:tcPr>
            <w:tcW w:w="1535" w:type="dxa"/>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4" w:type="dxa"/>
            <w:noWrap w:val="0"/>
            <w:vAlign w:val="center"/>
          </w:tcPr>
          <w:p>
            <w:pPr>
              <w:pStyle w:val="21"/>
              <w:adjustRightInd/>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综合实力</w:t>
            </w:r>
          </w:p>
        </w:tc>
        <w:tc>
          <w:tcPr>
            <w:tcW w:w="5254" w:type="dxa"/>
            <w:noWrap w:val="0"/>
            <w:vAlign w:val="center"/>
          </w:tcPr>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响应供应商具有病理数字化信息系统著作权或拥有该著作权授权的，得2分。</w:t>
            </w:r>
          </w:p>
          <w:p>
            <w:pPr>
              <w:pStyle w:val="21"/>
              <w:adjustRightInd/>
              <w:jc w:val="left"/>
              <w:rPr>
                <w:rFonts w:hint="default"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注：响应供应商需提供相关证明材料并加盖公章。</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2.供应商具备以下有效证书的，每提供一项得1分，最高得3分。</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（1）具有质量管理体系认证证书；</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（2）具有环境管理体系认证证书；</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（3）具有职业健康安全管理体系认证证书。</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注：响应供应商需提供证书扫描件及在全国认证认可信息公共服务平台上对证书的查询结果截图为证明材料，并加盖供应商公章，否则不得分。</w:t>
            </w:r>
          </w:p>
        </w:tc>
        <w:tc>
          <w:tcPr>
            <w:tcW w:w="1535" w:type="dxa"/>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pPr>
              <w:pStyle w:val="21"/>
              <w:adjustRightInd/>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项目实施方案</w:t>
            </w:r>
          </w:p>
        </w:tc>
        <w:tc>
          <w:tcPr>
            <w:tcW w:w="5254" w:type="dxa"/>
            <w:noWrap w:val="0"/>
            <w:vAlign w:val="center"/>
          </w:tcPr>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根据响应供应商提供的项目实施方案（包括对项目需求的理解、项目实施部署与计划）进行评审：</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1.方案内容完整、详细、表述清晰、科学合理、切实可行，对项目理解全面、准确、深入，完全符合采购需求的，得10分；</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2.方案内容比较完整、详细、表述比较清晰、合理、可行，较符合采购需求的，得6分；</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3.方案内容基本完整，基本满足采购需求，方案一般的，得2分；</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4.未提供方案不得分。</w:t>
            </w:r>
          </w:p>
        </w:tc>
        <w:tc>
          <w:tcPr>
            <w:tcW w:w="1535" w:type="dxa"/>
            <w:noWrap w:val="0"/>
            <w:vAlign w:val="center"/>
          </w:tcPr>
          <w:p>
            <w:pPr>
              <w:widowControl/>
              <w:jc w:val="cente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pPr>
              <w:pStyle w:val="21"/>
              <w:adjustRightInd/>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培训方案</w:t>
            </w:r>
          </w:p>
        </w:tc>
        <w:tc>
          <w:tcPr>
            <w:tcW w:w="5254" w:type="dxa"/>
            <w:noWrap w:val="0"/>
            <w:vAlign w:val="center"/>
          </w:tcPr>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根据各响应供应商提供的培训方案（包括培训目标、培训计划、培训内容等）进行评审。</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1.方案内容完整、详细、表述清晰、科学合理、切实可行，优于或满足采购需求，得10分；</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2.方案内容基本满足采购要求，得6分；</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3.仅提供方案但无法满足采购需求，得2分；</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4.未提供方案不得分。</w:t>
            </w:r>
          </w:p>
        </w:tc>
        <w:tc>
          <w:tcPr>
            <w:tcW w:w="1535" w:type="dxa"/>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pPr>
              <w:pStyle w:val="21"/>
              <w:adjustRightInd/>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同类业绩</w:t>
            </w:r>
          </w:p>
        </w:tc>
        <w:tc>
          <w:tcPr>
            <w:tcW w:w="5254" w:type="dxa"/>
            <w:noWrap w:val="0"/>
            <w:vAlign w:val="center"/>
          </w:tcPr>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GB" w:eastAsia="zh-CN"/>
              </w:rPr>
              <w:t>供应商提供2022年1月1日至今承担过的同类业绩进行评分，每提供一个，得2分，满分6分。</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注：同类业绩证明文件是中标/成交通知书或合同关键页的复印件或扫描件（合同关键页是指包括：①能显示服务相关信息；②签订合同双方的单位名称、合同项目名称；③签订合同双方的签章、盖章及签订日期），无提供不得分。</w:t>
            </w:r>
          </w:p>
        </w:tc>
        <w:tc>
          <w:tcPr>
            <w:tcW w:w="1535" w:type="dxa"/>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pPr>
              <w:pStyle w:val="21"/>
              <w:adjustRightInd/>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售后服务方案</w:t>
            </w:r>
          </w:p>
        </w:tc>
        <w:tc>
          <w:tcPr>
            <w:tcW w:w="5254" w:type="dxa"/>
            <w:noWrap w:val="0"/>
            <w:vAlign w:val="center"/>
          </w:tcPr>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根据响应供应商提供的售后服务方案进行评审，内容包括售后服务承诺及保障措施：</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1.售后服务方案最详细、针对性强、合理性高的，得10分；</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2.售后服务方案较详细，针对性较强、合理性较高的，得6分；</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3.售后服务方案详细程度一般，针对性、合理性一般的，得2分；</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4.未提供方案不得分。</w:t>
            </w:r>
          </w:p>
        </w:tc>
        <w:tc>
          <w:tcPr>
            <w:tcW w:w="1535" w:type="dxa"/>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pPr>
              <w:pStyle w:val="21"/>
              <w:adjustRightInd/>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响应</w:t>
            </w:r>
            <w:r>
              <w:rPr>
                <w:rFonts w:hint="eastAsia" w:ascii="仿宋" w:hAnsi="仿宋" w:eastAsia="仿宋" w:cs="仿宋"/>
                <w:b w:val="0"/>
                <w:bCs w:val="0"/>
                <w:color w:val="auto"/>
                <w:kern w:val="2"/>
                <w:sz w:val="21"/>
                <w:szCs w:val="21"/>
                <w:highlight w:val="none"/>
              </w:rPr>
              <w:t>报价得分</w:t>
            </w:r>
          </w:p>
        </w:tc>
        <w:tc>
          <w:tcPr>
            <w:tcW w:w="5254" w:type="dxa"/>
            <w:noWrap w:val="0"/>
            <w:vAlign w:val="top"/>
          </w:tcPr>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响应报价得分＝（评审基准价/响应报价）×价格分值</w:t>
            </w:r>
          </w:p>
          <w:p>
            <w:pPr>
              <w:pStyle w:val="21"/>
              <w:adjustRightInd/>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【注：满足比选文件要求且响应价格最低的响应报价为评审基准价】最低报价不是成交的唯一依据。因落实政府采购政策进行价格调整的，以调整后的价格计算评审基准价和响应报价。</w:t>
            </w:r>
          </w:p>
        </w:tc>
        <w:tc>
          <w:tcPr>
            <w:tcW w:w="1535" w:type="dxa"/>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bl>
    <w:p>
      <w:pPr>
        <w:adjustRightInd w:val="0"/>
        <w:snapToGrid w:val="0"/>
        <w:spacing w:line="300" w:lineRule="auto"/>
        <w:rPr>
          <w:rFonts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响应供应商名称（盖章）：</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8"/>
          <w:szCs w:val="28"/>
          <w:highlight w:val="none"/>
        </w:rPr>
        <w:t>3 资格性文件</w:t>
      </w:r>
    </w:p>
    <w:p>
      <w:pPr>
        <w:pStyle w:val="4"/>
        <w:spacing w:before="0" w:after="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响应函</w:t>
      </w:r>
    </w:p>
    <w:p>
      <w:pPr>
        <w:adjustRightInd w:val="0"/>
        <w:snapToGrid w:val="0"/>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rPr>
        <w:t>：</w:t>
      </w:r>
    </w:p>
    <w:p>
      <w:pPr>
        <w:autoSpaceDE w:val="0"/>
        <w:autoSpaceDN w:val="0"/>
        <w:spacing w:line="38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依据贵方</w:t>
      </w: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lang w:val="zh-CN"/>
        </w:rPr>
        <w:t xml:space="preserve"> </w:t>
      </w:r>
      <w:r>
        <w:rPr>
          <w:rFonts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lang w:val="zh-CN"/>
        </w:rPr>
        <w:t>项目（</w:t>
      </w:r>
      <w:r>
        <w:rPr>
          <w:rFonts w:hint="eastAsia" w:ascii="仿宋" w:hAnsi="仿宋" w:eastAsia="仿宋" w:cs="仿宋"/>
          <w:color w:val="auto"/>
          <w:sz w:val="24"/>
          <w:highlight w:val="none"/>
          <w:u w:val="single"/>
        </w:rPr>
        <w:t>项目编号：</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）的</w:t>
      </w:r>
      <w:r>
        <w:rPr>
          <w:rFonts w:hint="eastAsia" w:ascii="仿宋" w:hAnsi="仿宋" w:eastAsia="仿宋" w:cs="仿宋"/>
          <w:color w:val="auto"/>
          <w:kern w:val="0"/>
          <w:sz w:val="24"/>
          <w:highlight w:val="none"/>
        </w:rPr>
        <w:t>响应邀请，我方代表</w:t>
      </w:r>
      <w:r>
        <w:rPr>
          <w:rFonts w:hint="eastAsia" w:ascii="仿宋" w:hAnsi="仿宋" w:eastAsia="仿宋" w:cs="仿宋"/>
          <w:color w:val="auto"/>
          <w:sz w:val="24"/>
          <w:highlight w:val="none"/>
          <w:u w:val="single"/>
        </w:rPr>
        <w:t>（姓名、职务）</w:t>
      </w:r>
      <w:r>
        <w:rPr>
          <w:rFonts w:hint="eastAsia" w:ascii="仿宋" w:hAnsi="仿宋" w:eastAsia="仿宋" w:cs="仿宋"/>
          <w:color w:val="auto"/>
          <w:kern w:val="0"/>
          <w:sz w:val="24"/>
          <w:highlight w:val="none"/>
        </w:rPr>
        <w:t>经正式授权并代表</w:t>
      </w:r>
      <w:r>
        <w:rPr>
          <w:rFonts w:hint="eastAsia" w:ascii="仿宋" w:hAnsi="仿宋" w:eastAsia="仿宋" w:cs="仿宋"/>
          <w:color w:val="auto"/>
          <w:sz w:val="24"/>
          <w:highlight w:val="none"/>
          <w:u w:val="single"/>
        </w:rPr>
        <w:t>（响应供应商名称、地址）</w:t>
      </w:r>
      <w:r>
        <w:rPr>
          <w:rFonts w:hint="eastAsia" w:ascii="仿宋" w:hAnsi="仿宋" w:eastAsia="仿宋" w:cs="仿宋"/>
          <w:color w:val="auto"/>
          <w:kern w:val="0"/>
          <w:sz w:val="24"/>
          <w:highlight w:val="none"/>
        </w:rPr>
        <w:t>提交下述文件一式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2</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sz w:val="24"/>
          <w:highlight w:val="none"/>
        </w:rPr>
        <w:t>自查表</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sz w:val="24"/>
          <w:highlight w:val="none"/>
        </w:rPr>
        <w:t>资格性文件</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 </w:t>
      </w:r>
      <w:r>
        <w:rPr>
          <w:rFonts w:hint="eastAsia" w:ascii="仿宋" w:hAnsi="仿宋" w:eastAsia="仿宋" w:cs="仿宋"/>
          <w:color w:val="auto"/>
          <w:sz w:val="24"/>
          <w:highlight w:val="none"/>
        </w:rPr>
        <w:t>商务部分</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xml:space="preserve">4. </w:t>
      </w:r>
      <w:r>
        <w:rPr>
          <w:rFonts w:hint="eastAsia" w:ascii="仿宋" w:hAnsi="仿宋" w:eastAsia="仿宋" w:cs="仿宋"/>
          <w:color w:val="auto"/>
          <w:kern w:val="0"/>
          <w:sz w:val="24"/>
          <w:highlight w:val="none"/>
          <w:lang w:eastAsia="zh-CN"/>
        </w:rPr>
        <w:t>技术</w:t>
      </w:r>
      <w:r>
        <w:rPr>
          <w:rFonts w:hint="eastAsia" w:ascii="仿宋" w:hAnsi="仿宋" w:eastAsia="仿宋" w:cs="仿宋"/>
          <w:color w:val="auto"/>
          <w:kern w:val="0"/>
          <w:sz w:val="24"/>
          <w:highlight w:val="none"/>
        </w:rPr>
        <w:t>部分</w:t>
      </w:r>
      <w:r>
        <w:rPr>
          <w:rFonts w:hint="eastAsia" w:ascii="仿宋" w:hAnsi="仿宋" w:eastAsia="仿宋" w:cs="仿宋"/>
          <w:color w:val="auto"/>
          <w:kern w:val="0"/>
          <w:sz w:val="24"/>
          <w:highlight w:val="none"/>
          <w:lang w:eastAsia="zh-CN"/>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 价格部分</w:t>
      </w:r>
      <w:r>
        <w:rPr>
          <w:rFonts w:hint="eastAsia" w:ascii="仿宋" w:hAnsi="仿宋" w:eastAsia="仿宋" w:cs="仿宋"/>
          <w:color w:val="auto"/>
          <w:sz w:val="24"/>
          <w:highlight w:val="none"/>
        </w:rPr>
        <w:t>。</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在此，我方声明如下：</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1.同意并接受比选文件的各项要求，遵守比选文件中的各项规定，按比选文件的要求提供报价。</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2.响应有效期为递交响应文件之日起</w:t>
      </w:r>
      <w:r>
        <w:rPr>
          <w:rFonts w:hint="eastAsia" w:ascii="仿宋" w:hAnsi="仿宋" w:eastAsia="仿宋" w:cs="仿宋"/>
          <w:color w:val="auto"/>
          <w:sz w:val="24"/>
          <w:highlight w:val="none"/>
          <w:u w:val="single"/>
        </w:rPr>
        <w:t>90天</w:t>
      </w:r>
      <w:r>
        <w:rPr>
          <w:rFonts w:hint="eastAsia" w:ascii="仿宋" w:hAnsi="仿宋" w:eastAsia="仿宋" w:cs="仿宋"/>
          <w:color w:val="auto"/>
          <w:sz w:val="24"/>
          <w:highlight w:val="none"/>
        </w:rPr>
        <w:t>，成交人响应/比选有效期延至合同验收之日。</w:t>
      </w:r>
    </w:p>
    <w:p>
      <w:pPr>
        <w:spacing w:line="38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
          <w:bCs/>
          <w:color w:val="auto"/>
          <w:sz w:val="24"/>
          <w:highlight w:val="none"/>
        </w:rPr>
        <w:t>我方已经详细地阅读了全部比选文件及其附件，包括澄清及参考文件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如果有的话</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。我方已完全清晰理解比选文件的所有要求，不存在任何含糊不清和误解之处，同意放弃对这些文件所提出的异议和质疑的权利。</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4.我方已毫无保留地向贵方提供一切所需的证明材料。</w:t>
      </w:r>
    </w:p>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5.我方承诺在本次响应/响应文件中提供的一切文件，无论是原件还是复印件均为真实和准确的，绝无任何虚假、伪造和夸大</w:t>
      </w:r>
      <w:r>
        <w:rPr>
          <w:rFonts w:hint="eastAsia" w:ascii="仿宋" w:hAnsi="仿宋" w:eastAsia="仿宋" w:cs="仿宋"/>
          <w:color w:val="auto"/>
          <w:sz w:val="24"/>
          <w:highlight w:val="none"/>
          <w:lang w:eastAsia="zh-CN"/>
        </w:rPr>
        <w:t>的成分</w:t>
      </w:r>
      <w:r>
        <w:rPr>
          <w:rFonts w:hint="eastAsia" w:ascii="仿宋" w:hAnsi="仿宋" w:eastAsia="仿宋" w:cs="仿宋"/>
          <w:color w:val="auto"/>
          <w:sz w:val="24"/>
          <w:highlight w:val="none"/>
        </w:rPr>
        <w:t>，否则，愿承担相应的后果和法律责任。</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6.我方完全服从贵院采购流程与规定并尊重</w:t>
      </w: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所作的评定结果，同时清楚理解到报价最低并非意味着必定获得成交资格。</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pPr>
        <w:tabs>
          <w:tab w:val="left" w:pos="5250"/>
        </w:tabs>
        <w:autoSpaceDE w:val="0"/>
        <w:autoSpaceDN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账号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33"/>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电子邮件：</w:t>
      </w:r>
      <w:r>
        <w:rPr>
          <w:rFonts w:hint="eastAsia" w:ascii="仿宋" w:hAnsi="仿宋" w:eastAsia="仿宋" w:cs="仿宋"/>
          <w:color w:val="auto"/>
          <w:kern w:val="0"/>
          <w:sz w:val="24"/>
          <w:highlight w:val="none"/>
          <w:u w:val="single"/>
        </w:rPr>
        <w:t xml:space="preserve">                           </w:t>
      </w:r>
    </w:p>
    <w:p>
      <w:pPr>
        <w:pStyle w:val="9"/>
        <w:rPr>
          <w:rFonts w:hint="eastAsia"/>
          <w:color w:val="auto"/>
          <w:highlight w:val="none"/>
        </w:rPr>
      </w:pPr>
    </w:p>
    <w:p>
      <w:pPr>
        <w:adjustRightInd w:val="0"/>
        <w:snapToGrid w:val="0"/>
        <w:spacing w:line="380" w:lineRule="exact"/>
        <w:rPr>
          <w:rFonts w:hint="eastAsia" w:ascii="仿宋" w:hAnsi="仿宋" w:eastAsia="仿宋" w:cs="仿宋"/>
          <w:color w:val="auto"/>
          <w:sz w:val="30"/>
          <w:szCs w:val="30"/>
          <w:highlight w:val="none"/>
        </w:rPr>
      </w:pPr>
      <w:r>
        <w:rPr>
          <w:rFonts w:hint="eastAsia" w:ascii="仿宋" w:hAnsi="仿宋" w:eastAsia="仿宋" w:cs="仿宋"/>
          <w:color w:val="auto"/>
          <w:sz w:val="24"/>
          <w:highlight w:val="none"/>
          <w:u w:val="single"/>
        </w:rPr>
        <w:br w:type="page"/>
      </w:r>
    </w:p>
    <w:p>
      <w:pPr>
        <w:pStyle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3.2法定代表人/负责人资格证明书及授权委托书</w:t>
      </w:r>
    </w:p>
    <w:p>
      <w:pP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（1）法定代表人/负责人资格证明书</w:t>
      </w:r>
    </w:p>
    <w:p>
      <w:pPr>
        <w:pStyle w:val="22"/>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可使用下述格式，也可使用广东省工商行政管理局统一印制的法定代表人证明书格式）</w:t>
      </w:r>
    </w:p>
    <w:p>
      <w:pPr>
        <w:pStyle w:val="22"/>
        <w:jc w:val="center"/>
        <w:outlineLvl w:val="3"/>
        <w:rPr>
          <w:rFonts w:ascii="仿宋" w:hAnsi="仿宋" w:eastAsia="仿宋" w:cs="仿宋"/>
          <w:color w:val="auto"/>
          <w:sz w:val="24"/>
          <w:szCs w:val="24"/>
          <w:highlight w:val="none"/>
        </w:rPr>
      </w:pPr>
      <w:r>
        <w:rPr>
          <w:rFonts w:ascii="仿宋" w:hAnsi="仿宋" w:eastAsia="仿宋" w:cs="仿宋"/>
          <w:b/>
          <w:color w:val="auto"/>
          <w:sz w:val="24"/>
          <w:szCs w:val="24"/>
          <w:highlight w:val="none"/>
        </w:rPr>
        <w:t>法定代表人证明书</w:t>
      </w:r>
    </w:p>
    <w:p>
      <w:pPr>
        <w:pStyle w:val="22"/>
        <w:rPr>
          <w:rFonts w:ascii="仿宋" w:hAnsi="仿宋" w:eastAsia="仿宋" w:cs="仿宋"/>
          <w:color w:val="auto"/>
          <w:sz w:val="24"/>
          <w:szCs w:val="24"/>
          <w:highlight w:val="none"/>
        </w:rPr>
      </w:pP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现任我单位</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职务，为法定代表人，特此证明。</w:t>
      </w:r>
    </w:p>
    <w:p>
      <w:pPr>
        <w:pStyle w:val="22"/>
        <w:rPr>
          <w:rFonts w:hint="default" w:ascii="仿宋" w:hAnsi="仿宋" w:eastAsia="仿宋" w:cs="仿宋"/>
          <w:color w:val="auto"/>
          <w:sz w:val="24"/>
          <w:szCs w:val="24"/>
          <w:highlight w:val="none"/>
          <w:lang w:val="en-US" w:eastAsia="zh-CN"/>
        </w:rPr>
      </w:pPr>
      <w:r>
        <w:rPr>
          <w:rFonts w:ascii="仿宋" w:hAnsi="仿宋" w:eastAsia="仿宋" w:cs="仿宋"/>
          <w:color w:val="auto"/>
          <w:sz w:val="24"/>
          <w:szCs w:val="24"/>
          <w:highlight w:val="none"/>
        </w:rPr>
        <w:t>有效期限：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pPr>
        <w:pStyle w:val="22"/>
        <w:ind w:firstLine="240" w:firstLineChars="100"/>
        <w:rPr>
          <w:rFonts w:hint="default" w:ascii="仿宋" w:hAnsi="仿宋" w:eastAsia="仿宋" w:cs="仿宋"/>
          <w:color w:val="auto"/>
          <w:sz w:val="24"/>
          <w:szCs w:val="24"/>
          <w:highlight w:val="none"/>
          <w:lang w:val="en-US" w:eastAsia="zh-CN"/>
        </w:rPr>
      </w:pPr>
      <w:r>
        <w:rPr>
          <w:rFonts w:ascii="仿宋" w:hAnsi="仿宋" w:eastAsia="仿宋" w:cs="仿宋"/>
          <w:color w:val="auto"/>
          <w:sz w:val="24"/>
          <w:szCs w:val="24"/>
          <w:highlight w:val="none"/>
        </w:rPr>
        <w:t>附：代表人性别：</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年龄：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pPr>
        <w:pStyle w:val="22"/>
        <w:ind w:firstLine="240" w:firstLineChars="100"/>
        <w:rPr>
          <w:rFonts w:ascii="仿宋" w:hAnsi="仿宋" w:eastAsia="仿宋" w:cs="仿宋"/>
          <w:color w:val="auto"/>
          <w:sz w:val="24"/>
          <w:szCs w:val="24"/>
          <w:highlight w:val="none"/>
        </w:rPr>
      </w:pPr>
      <w:r>
        <w:rPr>
          <w:rFonts w:ascii="仿宋" w:hAnsi="仿宋" w:eastAsia="仿宋" w:cs="仿宋"/>
          <w:color w:val="auto"/>
          <w:sz w:val="24"/>
          <w:szCs w:val="24"/>
          <w:highlight w:val="none"/>
        </w:rPr>
        <w:t>注册号码：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企业类型：</w:t>
      </w:r>
    </w:p>
    <w:p>
      <w:pPr>
        <w:pStyle w:val="22"/>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经营</w:t>
      </w:r>
      <w:r>
        <w:rPr>
          <w:rFonts w:ascii="仿宋" w:hAnsi="仿宋" w:eastAsia="仿宋" w:cs="仿宋"/>
          <w:color w:val="auto"/>
          <w:sz w:val="24"/>
          <w:szCs w:val="24"/>
          <w:highlight w:val="none"/>
        </w:rPr>
        <w:t>范围：</w:t>
      </w:r>
      <w:r>
        <w:rPr>
          <w:rFonts w:hint="eastAsia" w:ascii="仿宋" w:hAnsi="仿宋" w:eastAsia="仿宋" w:cs="仿宋"/>
          <w:color w:val="auto"/>
          <w:sz w:val="24"/>
          <w:highlight w:val="none"/>
          <w:u w:val="single"/>
        </w:rPr>
        <w:t xml:space="preserve">                </w:t>
      </w:r>
    </w:p>
    <w:p>
      <w:pPr>
        <w:pStyle w:val="22"/>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名称（盖章）：</w:t>
      </w:r>
      <w:r>
        <w:rPr>
          <w:rFonts w:hint="eastAsia" w:ascii="仿宋" w:hAnsi="仿宋" w:eastAsia="仿宋" w:cs="仿宋"/>
          <w:color w:val="auto"/>
          <w:sz w:val="24"/>
          <w:highlight w:val="none"/>
          <w:u w:val="single"/>
        </w:rPr>
        <w:t xml:space="preserve">                </w:t>
      </w:r>
    </w:p>
    <w:p>
      <w:pPr>
        <w:pStyle w:val="22"/>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地址：</w:t>
      </w:r>
      <w:r>
        <w:rPr>
          <w:rFonts w:hint="eastAsia" w:ascii="仿宋" w:hAnsi="仿宋" w:eastAsia="仿宋" w:cs="仿宋"/>
          <w:color w:val="auto"/>
          <w:sz w:val="24"/>
          <w:highlight w:val="none"/>
          <w:u w:val="single"/>
        </w:rPr>
        <w:t xml:space="preserve">                </w:t>
      </w:r>
    </w:p>
    <w:p>
      <w:pPr>
        <w:pStyle w:val="22"/>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响应供应商法定代表人</w:t>
      </w:r>
      <w:r>
        <w:rPr>
          <w:rFonts w:ascii="仿宋" w:hAnsi="仿宋" w:eastAsia="仿宋" w:cs="仿宋"/>
          <w:color w:val="auto"/>
          <w:sz w:val="24"/>
          <w:szCs w:val="24"/>
          <w:highlight w:val="none"/>
        </w:rPr>
        <w:t>（签字或盖章）：</w:t>
      </w:r>
      <w:r>
        <w:rPr>
          <w:rFonts w:hint="eastAsia" w:ascii="仿宋" w:hAnsi="仿宋" w:eastAsia="仿宋" w:cs="仿宋"/>
          <w:color w:val="auto"/>
          <w:sz w:val="24"/>
          <w:highlight w:val="none"/>
          <w:u w:val="single"/>
        </w:rPr>
        <w:t xml:space="preserve">                </w:t>
      </w:r>
    </w:p>
    <w:p>
      <w:pPr>
        <w:pStyle w:val="22"/>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职务：</w:t>
      </w:r>
      <w:r>
        <w:rPr>
          <w:rFonts w:hint="eastAsia" w:ascii="仿宋" w:hAnsi="仿宋" w:eastAsia="仿宋" w:cs="仿宋"/>
          <w:color w:val="auto"/>
          <w:sz w:val="24"/>
          <w:highlight w:val="none"/>
          <w:u w:val="single"/>
        </w:rPr>
        <w:t xml:space="preserve">                        </w:t>
      </w:r>
    </w:p>
    <w:p>
      <w:pPr>
        <w:pStyle w:val="22"/>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日期： 年 月 日</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为避免响应无效，请供应商务必提供本附件</w:t>
      </w:r>
      <w:r>
        <w:rPr>
          <w:rFonts w:hint="eastAsia" w:ascii="仿宋" w:hAnsi="仿宋" w:eastAsia="仿宋" w:cs="仿宋"/>
          <w:b/>
          <w:color w:val="auto"/>
          <w:sz w:val="28"/>
          <w:szCs w:val="28"/>
          <w:highlight w:val="none"/>
          <w:lang w:eastAsia="zh-CN"/>
        </w:rPr>
        <w:t>）</w:t>
      </w: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2922905</wp:posOffset>
                </wp:positionH>
                <wp:positionV relativeFrom="paragraph">
                  <wp:posOffset>5715</wp:posOffset>
                </wp:positionV>
                <wp:extent cx="233362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70528;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VPlDdcAAAAIAQAADwAAAAAAAAAB&#10;ACAAAAAiAAAAZHJzL2Rvd25yZXYueG1sUEsBAhQAFAAAAAgAh07iQIj7VQ0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182880</wp:posOffset>
                </wp:positionH>
                <wp:positionV relativeFrom="paragraph">
                  <wp:posOffset>43815</wp:posOffset>
                </wp:positionV>
                <wp:extent cx="2333625" cy="1584325"/>
                <wp:effectExtent l="4445" t="4445" r="889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68480;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6S+wB1gAAAAgBAAAPAAAAAAAAAAEA&#10;IAAAACIAAABkcnMvZG93bnJldi54bWxQSwECFAAUAAAACACHTuJAteALPRECAAAQBAAADgAAAAAA&#10;AAABACAAAAAlAQAAZHJzL2Uyb0RvYy54bWxQSwUGAAAAAAYABgBZAQAAq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（对于银行、保险、电信、邮政、铁路等行业以及获得总公司</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授权的分公司，可以提供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分支机构负责人授权书）</w:t>
      </w:r>
    </w:p>
    <w:p>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法定代表人授权书</w:t>
      </w:r>
    </w:p>
    <w:p>
      <w:pPr>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惠州市第一妇幼保健院</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是注册于</w:t>
      </w:r>
      <w:r>
        <w:rPr>
          <w:rFonts w:hint="eastAsia" w:ascii="仿宋" w:hAnsi="仿宋" w:eastAsia="仿宋" w:cs="仿宋"/>
          <w:color w:val="auto"/>
          <w:sz w:val="24"/>
          <w:highlight w:val="none"/>
          <w:u w:val="single"/>
        </w:rPr>
        <w:t>（国家或地区）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响应供应商</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的法定代表人，现任</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职务，有效证件号码：</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作为我公司的全权代理人，就“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”项目采购[采购项目编号为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和合同执行，以我方的名义处理一切与之有关的事宜。</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日签字生效，特此声明。</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 xml:space="preserve">            </w:t>
      </w:r>
    </w:p>
    <w:p>
      <w:pPr>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rPr>
        <w:t xml:space="preserve"> 地址：</w:t>
      </w:r>
      <w:r>
        <w:rPr>
          <w:rFonts w:hint="eastAsia" w:ascii="仿宋" w:hAnsi="仿宋" w:eastAsia="仿宋" w:cs="仿宋"/>
          <w:color w:val="auto"/>
          <w:sz w:val="24"/>
          <w:highlight w:val="none"/>
          <w:u w:val="single"/>
          <w:lang w:val="en-US" w:eastAsia="zh-CN"/>
        </w:rPr>
        <w:t xml:space="preserve">               </w:t>
      </w:r>
    </w:p>
    <w:p>
      <w:pPr>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响应供应商法定代表人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法定代表人授权代表（签字或盖章）：</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ind w:firstLine="480"/>
        <w:rPr>
          <w:color w:val="auto"/>
          <w:highlight w:val="none"/>
        </w:rPr>
      </w:pPr>
    </w:p>
    <w:p>
      <w:pPr>
        <w:spacing w:line="360"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9504" behindDoc="0" locked="0" layoutInCell="1" allowOverlap="1">
                <wp:simplePos x="0" y="0"/>
                <wp:positionH relativeFrom="column">
                  <wp:posOffset>-9525</wp:posOffset>
                </wp:positionH>
                <wp:positionV relativeFrom="paragraph">
                  <wp:posOffset>84455</wp:posOffset>
                </wp:positionV>
                <wp:extent cx="2333625" cy="1584325"/>
                <wp:effectExtent l="4445" t="4445" r="889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69504;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l/zInXAAAACQEAAA8AAAAAAAAA&#10;AQAgAAAAIgAAAGRycy9kb3ducmV2LnhtbFBLAQIUABQAAAAIAIdO4kA7us+cEgIAABAEAAAOAAAA&#10;AAAAAAEAIAAAACYBAABkcnMvZTJvRG9jLnhtbFBLBQYAAAAABgAGAFkBAACq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72576" behindDoc="0" locked="0" layoutInCell="1" allowOverlap="1">
                <wp:simplePos x="0" y="0"/>
                <wp:positionH relativeFrom="column">
                  <wp:posOffset>2889885</wp:posOffset>
                </wp:positionH>
                <wp:positionV relativeFrom="paragraph">
                  <wp:posOffset>62230</wp:posOffset>
                </wp:positionV>
                <wp:extent cx="2333625" cy="1584325"/>
                <wp:effectExtent l="4445" t="4445" r="889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72576;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b59pdcAAAAJAQAADwAAAAAAAAAB&#10;ACAAAAAiAAAAZHJzL2Rvd25yZXYueG1sUEsBAhQAFAAAAAgAh07iQEGMc/w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71552" behindDoc="0" locked="0" layoutInCell="1" allowOverlap="1">
                <wp:simplePos x="0" y="0"/>
                <wp:positionH relativeFrom="column">
                  <wp:posOffset>1030605</wp:posOffset>
                </wp:positionH>
                <wp:positionV relativeFrom="paragraph">
                  <wp:posOffset>7917180</wp:posOffset>
                </wp:positionV>
                <wp:extent cx="233362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71552;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XDLHtkAAAANAQAADwAAAAAA&#10;AAABACAAAAAiAAAAZHJzL2Rvd25yZXYueG1sUEsBAhQAFAAAAAgAh07iQAahkawSAgAAEAQAAA4A&#10;AAAAAAAAAQAgAAAAKAEAAGRycy9lMm9Eb2MueG1sUEsFBgAAAAAGAAYAWQEAAKw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3．3关于资格的声明函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u w:val="single"/>
        </w:rPr>
        <w:t>：</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关于贵方采购项目名称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响应邀请，本签字人愿意参加响应，提供比选文件中规定的货物、服务及工程，并证明提交的下列文件和说明是准确的和真实的。</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1.具备《政府采购法》第二十二条规定的条件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且提供以下证明文件：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（1）在中华人民共和国境内注册的具有独立承担民事责任能力的法人或其他组织（提供营业执照等证明文件）；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12个月内银行</w:t>
      </w:r>
      <w:r>
        <w:rPr>
          <w:rFonts w:hint="eastAsia" w:ascii="仿宋" w:hAnsi="仿宋" w:eastAsia="仿宋" w:cs="仿宋"/>
          <w:color w:val="auto"/>
          <w:sz w:val="24"/>
          <w:highlight w:val="none"/>
        </w:rPr>
        <w:t>出具的资信证明（复印件）；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（3）比选截止时间前一年内任意一个月的依法缴纳税收证明材料（如依法免税，则须提供相应文件证明其依法免税）；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（4）比选截止时间前一年内任意一个月的依法缴纳社会保险凭据（如依法不需要缴纳社保，则须提供相应文件证明其依法不需要缴纳）；</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3.单位负责人为同一人或者存在直接控股、管理关系的不同供应商，不得参加同一包号比选或者未划分包号的同一采购项目。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5.本项目不接受联合体参加比选，不允许响应供应商对各比选项目进行分包或转包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6.本项目是专门面向中小企业采购的项目。（提供《中小企业声明函》，具体格式文件见比价文件P47</w:t>
      </w:r>
      <w:r>
        <w:rPr>
          <w:rFonts w:hint="eastAsia" w:ascii="仿宋" w:hAnsi="仿宋" w:eastAsia="仿宋" w:cs="仿宋"/>
          <w:color w:val="auto"/>
          <w:sz w:val="24"/>
          <w:highlight w:val="none"/>
          <w:lang w:val="en-US" w:eastAsia="zh-CN"/>
        </w:rPr>
        <w:t>中小企业声明函（工程、服务）</w:t>
      </w:r>
      <w:r>
        <w:rPr>
          <w:rFonts w:hint="eastAsia" w:ascii="仿宋" w:hAnsi="仿宋" w:eastAsia="仿宋" w:cs="仿宋"/>
          <w:color w:val="auto"/>
          <w:sz w:val="24"/>
          <w:highlight w:val="none"/>
          <w:lang w:val="hr-HR" w:eastAsia="zh-CN"/>
        </w:rPr>
        <w:t>，未按要求提供声明函的将导致响应无效</w:t>
      </w:r>
      <w:r>
        <w:rPr>
          <w:rFonts w:hint="eastAsia" w:ascii="仿宋" w:hAnsi="仿宋" w:eastAsia="仿宋" w:cs="仿宋"/>
          <w:color w:val="auto"/>
          <w:sz w:val="24"/>
          <w:highlight w:val="none"/>
          <w:lang w:val="en-US" w:eastAsia="zh-CN"/>
        </w:rPr>
        <w:t>）。本项目中小企业划分标准所属行业为：软件和信息技术服务业。</w:t>
      </w:r>
    </w:p>
    <w:p>
      <w:pPr>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（相关资质及证明文件附后）</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pStyle w:val="2"/>
        <w:ind w:left="0" w:leftChars="0" w:firstLine="0" w:firstLineChars="0"/>
        <w:rPr>
          <w:rFonts w:hint="eastAsia"/>
          <w:color w:val="auto"/>
          <w:sz w:val="24"/>
          <w:szCs w:val="24"/>
          <w:highlight w:val="none"/>
        </w:rPr>
      </w:pPr>
      <w:r>
        <w:rPr>
          <w:color w:val="auto"/>
          <w:sz w:val="24"/>
          <w:highlight w:val="none"/>
        </w:rPr>
        <w:br w:type="page"/>
      </w:r>
      <w:r>
        <w:rPr>
          <w:rFonts w:hint="eastAsia" w:ascii="仿宋" w:hAnsi="仿宋" w:eastAsia="仿宋" w:cs="仿宋"/>
          <w:color w:val="auto"/>
          <w:highlight w:val="none"/>
        </w:rPr>
        <w:t>4 商务部分</w:t>
      </w:r>
    </w:p>
    <w:p>
      <w:pPr>
        <w:tabs>
          <w:tab w:val="left" w:pos="540"/>
        </w:tabs>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4.1</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lang w:val="en-GB"/>
        </w:rPr>
        <w:t>其它必需重要事项说明及承诺</w:t>
      </w:r>
      <w:r>
        <w:rPr>
          <w:rFonts w:hint="eastAsia" w:ascii="仿宋" w:hAnsi="仿宋" w:eastAsia="仿宋" w:cs="仿宋"/>
          <w:b/>
          <w:color w:val="auto"/>
          <w:sz w:val="24"/>
          <w:highlight w:val="none"/>
          <w:lang w:val="en-GB" w:eastAsia="zh-CN"/>
        </w:rPr>
        <w:t>（</w:t>
      </w:r>
      <w:r>
        <w:rPr>
          <w:rFonts w:hint="eastAsia" w:ascii="仿宋" w:hAnsi="仿宋" w:eastAsia="仿宋" w:cs="仿宋"/>
          <w:b/>
          <w:color w:val="auto"/>
          <w:sz w:val="24"/>
          <w:highlight w:val="none"/>
          <w:lang w:val="en-GB"/>
        </w:rPr>
        <w:t>单页</w:t>
      </w:r>
      <w:r>
        <w:rPr>
          <w:rFonts w:hint="eastAsia" w:ascii="仿宋" w:hAnsi="仿宋" w:eastAsia="仿宋" w:cs="仿宋"/>
          <w:b/>
          <w:color w:val="auto"/>
          <w:sz w:val="24"/>
          <w:highlight w:val="none"/>
          <w:lang w:val="en-GB" w:eastAsia="zh-CN"/>
        </w:rPr>
        <w:t>）</w:t>
      </w:r>
    </w:p>
    <w:p>
      <w:pPr>
        <w:adjustRightInd w:val="0"/>
        <w:snapToGrid w:val="0"/>
        <w:spacing w:line="40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4.1.1近三年经营活动中无重大违法违规声明函</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参加本项目前三年内，在经营活动中没有违法记录承诺函。</w:t>
      </w:r>
    </w:p>
    <w:p>
      <w:pPr>
        <w:adjustRightInd w:val="0"/>
        <w:snapToGrid w:val="0"/>
        <w:spacing w:line="400" w:lineRule="exact"/>
        <w:jc w:val="center"/>
        <w:rPr>
          <w:rFonts w:hint="eastAsia" w:ascii="仿宋" w:hAnsi="仿宋" w:eastAsia="仿宋" w:cs="仿宋"/>
          <w:b/>
          <w:color w:val="auto"/>
          <w:sz w:val="28"/>
          <w:szCs w:val="28"/>
          <w:highlight w:val="none"/>
        </w:rPr>
      </w:pPr>
    </w:p>
    <w:p>
      <w:pPr>
        <w:adjustRightInd w:val="0"/>
        <w:snapToGrid w:val="0"/>
        <w:spacing w:line="4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近三年经营活动中无重大违法违规声明函</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本人以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响应供应商名称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法定代表人的资格，郑重声明：</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在参加本项目采购活动前三年，在经营活动中无重大违法、违规的不良记录。若在本次项目响应的全过程中，被查实我公司提供的资料及上述声明不属实，或提供的相关资料不属实或不满足资格审查要求，医院有权取消我公司的响应及成交资格，且我公司将无条件承担由此给本次比选带来的一切后果，包括经济损失。</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adjustRightInd w:val="0"/>
        <w:snapToGrid w:val="0"/>
        <w:spacing w:line="400" w:lineRule="exact"/>
        <w:ind w:firstLine="555"/>
        <w:rPr>
          <w:rFonts w:hint="eastAsia" w:ascii="仿宋" w:hAnsi="仿宋" w:eastAsia="仿宋" w:cs="仿宋"/>
          <w:color w:val="auto"/>
          <w:sz w:val="24"/>
          <w:highlight w:val="none"/>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color w:val="auto"/>
          <w:sz w:val="24"/>
          <w:highlight w:val="none"/>
          <w:lang w:val="en-US" w:eastAsia="zh-CN"/>
        </w:rPr>
        <w:t>4.1.2</w:t>
      </w:r>
      <w:r>
        <w:rPr>
          <w:rFonts w:hint="eastAsia" w:ascii="仿宋" w:hAnsi="仿宋" w:eastAsia="仿宋" w:cs="仿宋"/>
          <w:color w:val="auto"/>
          <w:sz w:val="24"/>
          <w:highlight w:val="none"/>
        </w:rPr>
        <w:t>诚信响应承诺书。</w:t>
      </w:r>
    </w:p>
    <w:p>
      <w:pPr>
        <w:spacing w:line="400" w:lineRule="exact"/>
        <w:jc w:val="center"/>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诚信响应承诺书</w:t>
      </w:r>
      <w:r>
        <w:rPr>
          <w:rFonts w:hint="eastAsia" w:ascii="仿宋" w:hAnsi="仿宋" w:eastAsia="仿宋" w:cs="仿宋"/>
          <w:b/>
          <w:color w:val="auto"/>
          <w:sz w:val="30"/>
          <w:szCs w:val="30"/>
          <w:highlight w:val="none"/>
          <w:lang w:val="hr-HR" w:eastAsia="zh-CN"/>
        </w:rPr>
        <w:t>（</w:t>
      </w:r>
      <w:r>
        <w:rPr>
          <w:rFonts w:hint="eastAsia" w:ascii="仿宋" w:hAnsi="仿宋" w:eastAsia="仿宋" w:cs="仿宋"/>
          <w:b/>
          <w:color w:val="auto"/>
          <w:sz w:val="30"/>
          <w:szCs w:val="30"/>
          <w:highlight w:val="none"/>
          <w:lang w:val="hr-HR"/>
        </w:rPr>
        <w:t>单页</w:t>
      </w:r>
      <w:r>
        <w:rPr>
          <w:rFonts w:hint="eastAsia" w:ascii="仿宋" w:hAnsi="仿宋" w:eastAsia="仿宋" w:cs="仿宋"/>
          <w:b/>
          <w:color w:val="auto"/>
          <w:sz w:val="30"/>
          <w:szCs w:val="30"/>
          <w:highlight w:val="none"/>
          <w:lang w:val="hr-HR" w:eastAsia="zh-CN"/>
        </w:rPr>
        <w:t>）</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本企业郑重承诺：</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一、遵守政府采购法律、法规和规章制度，维护医院采购市场秩序和公平竞争环境，不恶意竞价；</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二、依法诚信参与医院比选、响应采购活动，自觉维护采购人合法权益；</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三、严格保守医院比选采购活动中获取的国家秘密和商业秘密；</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四、依法履行采购合同和采购活动中的各项承诺，为采购人提供符合规定质量标准的货物、工程和服务，以及优良的售后服务；</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五、依法诚信进行质疑与投诉活动；</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六、主动接受医院比选采购监督管理部门的监督检查。</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本公司若有违反本承诺内容的行为，愿意承担相应的后果和法律责任，包括愿意接受医院作出的处罚。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备注：附上</w:t>
      </w:r>
      <w:r>
        <w:rPr>
          <w:rFonts w:hint="eastAsia" w:ascii="仿宋" w:hAnsi="仿宋" w:eastAsia="仿宋" w:cs="仿宋"/>
          <w:color w:val="auto"/>
          <w:sz w:val="24"/>
          <w:highlight w:val="none"/>
          <w:lang w:bidi="ar"/>
        </w:rPr>
        <w:t>国家企业信用信息公示系统/信用中国/中国政府采购网查询的征信情况。</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numPr>
          <w:ilvl w:val="0"/>
          <w:numId w:val="0"/>
        </w:numPr>
        <w:rPr>
          <w:rFonts w:hint="eastAsia" w:ascii="仿宋" w:hAnsi="仿宋" w:eastAsia="仿宋" w:cs="仿宋"/>
          <w:color w:val="auto"/>
          <w:sz w:val="24"/>
        </w:rPr>
      </w:pPr>
      <w:r>
        <w:rPr>
          <w:rFonts w:hint="eastAsia" w:ascii="仿宋" w:hAnsi="仿宋" w:eastAsia="仿宋" w:cs="仿宋"/>
          <w:color w:val="auto"/>
          <w:sz w:val="24"/>
          <w:highlight w:val="none"/>
          <w:lang w:val="en-US" w:eastAsia="zh-CN"/>
        </w:rPr>
        <w:t>4.1.3</w:t>
      </w:r>
      <w:r>
        <w:rPr>
          <w:rFonts w:hint="eastAsia" w:ascii="仿宋" w:hAnsi="仿宋" w:eastAsia="仿宋" w:cs="仿宋"/>
          <w:color w:val="auto"/>
          <w:sz w:val="24"/>
        </w:rPr>
        <w:t>中小企业声明函。</w:t>
      </w:r>
    </w:p>
    <w:p>
      <w:pPr>
        <w:pStyle w:val="10"/>
        <w:ind w:left="0" w:leftChars="0" w:firstLine="0" w:firstLineChars="0"/>
        <w:rPr>
          <w:rFonts w:hint="eastAsia"/>
          <w:color w:val="auto"/>
        </w:rPr>
      </w:pP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numPr>
          <w:ilvl w:val="0"/>
          <w:numId w:val="0"/>
        </w:numPr>
        <w:rPr>
          <w:rFonts w:hint="eastAsia"/>
          <w:color w:val="auto"/>
          <w:highlight w:val="none"/>
        </w:rPr>
      </w:pPr>
      <w:r>
        <w:rPr>
          <w:rFonts w:hint="eastAsia" w:ascii="仿宋" w:hAnsi="仿宋" w:eastAsia="仿宋" w:cs="仿宋"/>
          <w:color w:val="auto"/>
          <w:sz w:val="24"/>
          <w:highlight w:val="none"/>
          <w:lang w:val="en-US" w:eastAsia="zh-CN"/>
        </w:rPr>
        <w:t>4.1.3.1</w:t>
      </w:r>
      <w:r>
        <w:rPr>
          <w:rFonts w:hint="eastAsia" w:ascii="仿宋" w:hAnsi="仿宋" w:eastAsia="仿宋" w:cs="仿宋"/>
          <w:color w:val="auto"/>
          <w:sz w:val="24"/>
          <w:highlight w:val="none"/>
        </w:rPr>
        <w:t>中小企业声明函（所投产品制造商为中小企业时提交本函，所属行业应符合采购文件中明确的本项目所属行业）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highlight w:val="none"/>
        </w:rPr>
      </w:pPr>
      <w:r>
        <w:rPr>
          <w:rFonts w:hint="eastAsia" w:ascii="仿宋" w:hAnsi="仿宋" w:eastAsia="仿宋" w:cs="仿宋"/>
          <w:b/>
          <w:color w:val="auto"/>
          <w:sz w:val="30"/>
          <w:szCs w:val="30"/>
          <w:highlight w:val="none"/>
          <w:lang w:val="hr-HR"/>
        </w:rPr>
        <w:t>中小企业声明函（货物）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应当对其出具的《中小企业声明函》真实性负责，</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出具的《中小企业声明函》内容不实的，属于提供虚假材料谋取</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。在实际操作中，</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希望获得中小企业扶持政策支持的，应从制造商处获得充分、准确的信息。对相关制造商信息了解不充分，或者不能确定相关信息真实、准确的，不建议出具《中小企业声明函》。</w:t>
      </w:r>
    </w:p>
    <w:p>
      <w:pPr>
        <w:pStyle w:val="10"/>
        <w:numPr>
          <w:ilvl w:val="0"/>
          <w:numId w:val="0"/>
        </w:num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4.1.3.2</w:t>
      </w: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中小企业声明函（工程、服务）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应当自行核实是否属于小微企业，并认真填写声明函，若有虚假将追究其责任。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highlight w:val="none"/>
          <w:lang w:val="en-US" w:eastAsia="zh-CN"/>
        </w:rPr>
        <w:t>4.1.4</w:t>
      </w:r>
      <w:r>
        <w:rPr>
          <w:rFonts w:hint="eastAsia" w:ascii="仿宋" w:hAnsi="仿宋" w:eastAsia="仿宋" w:cs="仿宋"/>
          <w:color w:val="auto"/>
          <w:sz w:val="24"/>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监狱企业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提供由监狱管理局、戒毒管理局（含新疆生产建设兵团）出具的属于监狱企业的证明文件。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残疾人福利性单位声明函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注：本函未填写或未勾选视作未</w:t>
      </w:r>
      <w:r>
        <w:rPr>
          <w:rFonts w:hint="eastAsia" w:ascii="仿宋" w:hAnsi="仿宋" w:eastAsia="仿宋" w:cs="仿宋"/>
          <w:color w:val="auto"/>
          <w:sz w:val="24"/>
          <w:highlight w:val="none"/>
          <w:lang w:eastAsia="zh-CN"/>
        </w:rPr>
        <w:t>作</w:t>
      </w:r>
      <w:r>
        <w:rPr>
          <w:rFonts w:hint="eastAsia" w:ascii="仿宋" w:hAnsi="仿宋" w:eastAsia="仿宋" w:cs="仿宋"/>
          <w:color w:val="auto"/>
          <w:sz w:val="24"/>
          <w:highlight w:val="none"/>
        </w:rPr>
        <w:t>声明。</w:t>
      </w:r>
    </w:p>
    <w:p>
      <w:pPr>
        <w:rPr>
          <w:rFonts w:hint="default"/>
          <w:color w:val="auto"/>
          <w:highlight w:val="none"/>
          <w:lang w:val="en-US" w:eastAsia="zh-CN"/>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pStyle w:val="2"/>
        <w:rPr>
          <w:rFonts w:hint="eastAsia"/>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4.2商务条款响应</w:t>
      </w:r>
    </w:p>
    <w:p>
      <w:pP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4.2.1 实质性响应商务条款</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单页填写）</w:t>
      </w:r>
    </w:p>
    <w:p>
      <w:pPr>
        <w:rPr>
          <w:rFonts w:hint="eastAsia" w:ascii="仿宋" w:hAnsi="仿宋" w:eastAsia="仿宋" w:cs="仿宋"/>
          <w:b/>
          <w:color w:val="auto"/>
          <w:sz w:val="24"/>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pPr>
              <w:spacing w:after="12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77" w:type="dxa"/>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651" w:type="dxa"/>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要求</w:t>
            </w:r>
          </w:p>
        </w:tc>
        <w:tc>
          <w:tcPr>
            <w:tcW w:w="736" w:type="dxa"/>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430" w:type="dxa"/>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030" w:type="dxa"/>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96" w:type="dxa"/>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077" w:type="dxa"/>
            <w:noWrap w:val="0"/>
            <w:vAlign w:val="center"/>
          </w:tcPr>
          <w:p>
            <w:pPr>
              <w:spacing w:line="380" w:lineRule="exact"/>
              <w:jc w:val="center"/>
              <w:rPr>
                <w:rFonts w:hint="eastAsia" w:ascii="仿宋" w:hAnsi="仿宋" w:eastAsia="仿宋" w:cs="仿宋"/>
                <w:color w:val="auto"/>
                <w:sz w:val="21"/>
                <w:szCs w:val="21"/>
                <w:highlight w:val="none"/>
                <w:lang w:val="en-US" w:eastAsia="zh-CN"/>
              </w:rPr>
            </w:pPr>
          </w:p>
        </w:tc>
        <w:tc>
          <w:tcPr>
            <w:tcW w:w="3651" w:type="dxa"/>
            <w:noWrap w:val="0"/>
            <w:vAlign w:val="center"/>
          </w:tcPr>
          <w:p>
            <w:pPr>
              <w:adjustRightInd w:val="0"/>
              <w:snapToGrid w:val="0"/>
              <w:spacing w:line="360" w:lineRule="auto"/>
              <w:jc w:val="center"/>
              <w:rPr>
                <w:rFonts w:hint="eastAsia" w:ascii="仿宋" w:hAnsi="仿宋" w:eastAsia="仿宋" w:cs="仿宋"/>
                <w:color w:val="auto"/>
                <w:sz w:val="21"/>
                <w:szCs w:val="21"/>
                <w:highlight w:val="none"/>
                <w:lang w:val="en-US" w:eastAsia="zh-CN"/>
              </w:rPr>
            </w:pPr>
          </w:p>
        </w:tc>
        <w:tc>
          <w:tcPr>
            <w:tcW w:w="736" w:type="dxa"/>
            <w:noWrap w:val="0"/>
            <w:vAlign w:val="center"/>
          </w:tcPr>
          <w:p>
            <w:pPr>
              <w:spacing w:line="380" w:lineRule="exact"/>
              <w:ind w:left="40" w:leftChars="19"/>
              <w:jc w:val="left"/>
              <w:rPr>
                <w:rFonts w:hint="eastAsia" w:ascii="仿宋" w:hAnsi="仿宋" w:eastAsia="仿宋" w:cs="仿宋"/>
                <w:color w:val="auto"/>
                <w:szCs w:val="21"/>
                <w:highlight w:val="none"/>
                <w:lang w:val="zh-CN"/>
              </w:rPr>
            </w:pPr>
          </w:p>
        </w:tc>
        <w:tc>
          <w:tcPr>
            <w:tcW w:w="1430" w:type="dxa"/>
            <w:noWrap w:val="0"/>
            <w:vAlign w:val="center"/>
          </w:tcPr>
          <w:p>
            <w:pPr>
              <w:spacing w:line="380" w:lineRule="exact"/>
              <w:ind w:left="40" w:leftChars="19"/>
              <w:jc w:val="left"/>
              <w:rPr>
                <w:rFonts w:hint="eastAsia" w:ascii="仿宋" w:hAnsi="仿宋" w:eastAsia="仿宋" w:cs="仿宋"/>
                <w:color w:val="auto"/>
                <w:szCs w:val="21"/>
                <w:highlight w:val="none"/>
                <w:lang w:val="zh-CN"/>
              </w:rPr>
            </w:pPr>
          </w:p>
        </w:tc>
        <w:tc>
          <w:tcPr>
            <w:tcW w:w="1030" w:type="dxa"/>
            <w:noWrap w:val="0"/>
            <w:vAlign w:val="center"/>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96" w:type="dxa"/>
            <w:noWrap w:val="0"/>
            <w:vAlign w:val="center"/>
          </w:tcPr>
          <w:p>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077" w:type="dxa"/>
            <w:noWrap w:val="0"/>
            <w:vAlign w:val="center"/>
          </w:tcPr>
          <w:p>
            <w:pPr>
              <w:jc w:val="center"/>
              <w:rPr>
                <w:rFonts w:hint="eastAsia" w:ascii="仿宋" w:hAnsi="仿宋" w:eastAsia="仿宋" w:cs="仿宋"/>
                <w:color w:val="auto"/>
                <w:sz w:val="21"/>
                <w:szCs w:val="21"/>
                <w:highlight w:val="none"/>
              </w:rPr>
            </w:pPr>
          </w:p>
        </w:tc>
        <w:tc>
          <w:tcPr>
            <w:tcW w:w="3651" w:type="dxa"/>
            <w:noWrap w:val="0"/>
            <w:vAlign w:val="center"/>
          </w:tcPr>
          <w:p>
            <w:pPr>
              <w:adjustRightInd w:val="0"/>
              <w:snapToGrid w:val="0"/>
              <w:spacing w:line="360" w:lineRule="auto"/>
              <w:jc w:val="center"/>
              <w:rPr>
                <w:rFonts w:hint="eastAsia" w:ascii="仿宋" w:hAnsi="仿宋" w:eastAsia="仿宋" w:cs="仿宋"/>
                <w:color w:val="auto"/>
                <w:sz w:val="21"/>
                <w:szCs w:val="21"/>
                <w:highlight w:val="none"/>
              </w:rPr>
            </w:pPr>
          </w:p>
        </w:tc>
        <w:tc>
          <w:tcPr>
            <w:tcW w:w="736" w:type="dxa"/>
            <w:noWrap w:val="0"/>
            <w:vAlign w:val="top"/>
          </w:tcPr>
          <w:p>
            <w:pPr>
              <w:rPr>
                <w:rFonts w:hint="eastAsia" w:ascii="仿宋" w:hAnsi="仿宋" w:eastAsia="仿宋" w:cs="仿宋"/>
                <w:color w:val="auto"/>
                <w:szCs w:val="21"/>
                <w:highlight w:val="none"/>
              </w:rPr>
            </w:pPr>
          </w:p>
        </w:tc>
        <w:tc>
          <w:tcPr>
            <w:tcW w:w="1430" w:type="dxa"/>
            <w:noWrap w:val="0"/>
            <w:vAlign w:val="top"/>
          </w:tcPr>
          <w:p>
            <w:pPr>
              <w:rPr>
                <w:rFonts w:hint="eastAsia" w:ascii="仿宋" w:hAnsi="仿宋" w:eastAsia="仿宋" w:cs="仿宋"/>
                <w:color w:val="auto"/>
                <w:szCs w:val="21"/>
                <w:highlight w:val="none"/>
              </w:rPr>
            </w:pPr>
          </w:p>
        </w:tc>
        <w:tc>
          <w:tcPr>
            <w:tcW w:w="1030" w:type="dxa"/>
            <w:noWrap w:val="0"/>
            <w:vAlign w:val="top"/>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96" w:type="dxa"/>
            <w:noWrap w:val="0"/>
            <w:vAlign w:val="center"/>
          </w:tcPr>
          <w:p>
            <w:pPr>
              <w:jc w:val="center"/>
              <w:rPr>
                <w:rFonts w:hint="eastAsia" w:ascii="仿宋" w:hAnsi="仿宋" w:eastAsia="仿宋" w:cs="仿宋"/>
                <w:color w:val="auto"/>
                <w:szCs w:val="21"/>
                <w:highlight w:val="none"/>
                <w:lang w:val="en-US" w:eastAsia="zh-CN"/>
              </w:rPr>
            </w:pPr>
          </w:p>
        </w:tc>
        <w:tc>
          <w:tcPr>
            <w:tcW w:w="1077" w:type="dxa"/>
            <w:noWrap w:val="0"/>
            <w:vAlign w:val="center"/>
          </w:tcPr>
          <w:p>
            <w:pPr>
              <w:jc w:val="center"/>
              <w:rPr>
                <w:rFonts w:hint="eastAsia" w:ascii="仿宋" w:hAnsi="仿宋" w:eastAsia="仿宋" w:cs="仿宋"/>
                <w:b/>
                <w:bCs/>
                <w:i w:val="0"/>
                <w:color w:val="auto"/>
                <w:kern w:val="0"/>
                <w:sz w:val="22"/>
                <w:szCs w:val="22"/>
                <w:highlight w:val="none"/>
                <w:u w:val="none"/>
                <w:lang w:val="en-US" w:eastAsia="zh-CN" w:bidi="ar"/>
              </w:rPr>
            </w:pPr>
          </w:p>
        </w:tc>
        <w:tc>
          <w:tcPr>
            <w:tcW w:w="3651" w:type="dxa"/>
            <w:noWrap w:val="0"/>
            <w:vAlign w:val="top"/>
          </w:tcPr>
          <w:p>
            <w:pPr>
              <w:jc w:val="center"/>
              <w:rPr>
                <w:rFonts w:hint="eastAsia" w:ascii="仿宋" w:hAnsi="仿宋" w:eastAsia="仿宋" w:cs="仿宋"/>
                <w:b/>
                <w:bCs/>
                <w:i w:val="0"/>
                <w:color w:val="auto"/>
                <w:kern w:val="0"/>
                <w:sz w:val="22"/>
                <w:szCs w:val="22"/>
                <w:highlight w:val="none"/>
                <w:u w:val="none"/>
                <w:lang w:val="en-US" w:eastAsia="zh-CN" w:bidi="ar"/>
              </w:rPr>
            </w:pPr>
          </w:p>
        </w:tc>
        <w:tc>
          <w:tcPr>
            <w:tcW w:w="736" w:type="dxa"/>
            <w:noWrap w:val="0"/>
            <w:vAlign w:val="top"/>
          </w:tcPr>
          <w:p>
            <w:pPr>
              <w:rPr>
                <w:rFonts w:hint="eastAsia" w:ascii="仿宋" w:hAnsi="仿宋" w:eastAsia="仿宋" w:cs="仿宋"/>
                <w:color w:val="auto"/>
                <w:szCs w:val="21"/>
                <w:highlight w:val="none"/>
              </w:rPr>
            </w:pPr>
          </w:p>
        </w:tc>
        <w:tc>
          <w:tcPr>
            <w:tcW w:w="1430" w:type="dxa"/>
            <w:noWrap w:val="0"/>
            <w:vAlign w:val="top"/>
          </w:tcPr>
          <w:p>
            <w:pPr>
              <w:rPr>
                <w:rFonts w:hint="eastAsia" w:ascii="仿宋" w:hAnsi="仿宋" w:eastAsia="仿宋" w:cs="仿宋"/>
                <w:color w:val="auto"/>
                <w:szCs w:val="21"/>
                <w:highlight w:val="none"/>
              </w:rPr>
            </w:pPr>
          </w:p>
        </w:tc>
        <w:tc>
          <w:tcPr>
            <w:tcW w:w="1030" w:type="dxa"/>
            <w:noWrap w:val="0"/>
            <w:vAlign w:val="top"/>
          </w:tcPr>
          <w:p>
            <w:pPr>
              <w:rPr>
                <w:rFonts w:hint="eastAsia" w:ascii="仿宋" w:hAnsi="仿宋" w:eastAsia="仿宋" w:cs="仿宋"/>
                <w:color w:val="auto"/>
                <w:szCs w:val="21"/>
                <w:highlight w:val="none"/>
              </w:rPr>
            </w:pPr>
          </w:p>
        </w:tc>
      </w:tr>
    </w:tbl>
    <w:p>
      <w:pPr>
        <w:rPr>
          <w:rFonts w:hint="eastAsia" w:ascii="仿宋" w:hAnsi="仿宋" w:eastAsia="仿宋" w:cs="仿宋"/>
          <w:color w:val="auto"/>
          <w:sz w:val="24"/>
          <w:szCs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w:t>
      </w:r>
      <w:r>
        <w:rPr>
          <w:rFonts w:hint="eastAsia" w:ascii="仿宋" w:hAnsi="仿宋" w:eastAsia="仿宋" w:cs="仿宋"/>
          <w:color w:val="auto"/>
          <w:sz w:val="24"/>
          <w:highlight w:val="none"/>
          <w:lang w:val="en-GB"/>
        </w:rPr>
        <w:t>响应供应商</w:t>
      </w:r>
      <w:r>
        <w:rPr>
          <w:rFonts w:hint="eastAsia" w:ascii="仿宋" w:hAnsi="仿宋" w:eastAsia="仿宋" w:cs="仿宋"/>
          <w:color w:val="auto"/>
          <w:sz w:val="24"/>
          <w:highlight w:val="none"/>
        </w:rPr>
        <w:t>必须对上述一般上述实质性商务条款逐条响应，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标“</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”项为不可负偏离（劣于），任何一项负偏离该响应无效。</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w:t>
      </w: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2.本表内容不得擅自修改。</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4"/>
        <w:spacing w:before="0" w:after="0"/>
        <w:jc w:val="left"/>
        <w:rPr>
          <w:rFonts w:hint="eastAsia" w:ascii="仿宋" w:hAnsi="仿宋" w:eastAsia="仿宋" w:cs="仿宋"/>
          <w:color w:val="auto"/>
          <w:highlight w:val="none"/>
        </w:rPr>
      </w:pPr>
      <w:r>
        <w:rPr>
          <w:rFonts w:hint="eastAsia" w:ascii="仿宋" w:hAnsi="仿宋" w:eastAsia="仿宋" w:cs="仿宋"/>
          <w:color w:val="auto"/>
          <w:sz w:val="24"/>
          <w:szCs w:val="24"/>
          <w:lang w:val="en-US" w:eastAsia="zh-CN"/>
        </w:rPr>
        <w:t>4.2.2</w:t>
      </w:r>
      <w:r>
        <w:rPr>
          <w:rFonts w:hint="eastAsia" w:ascii="仿宋" w:hAnsi="仿宋" w:eastAsia="仿宋" w:cs="仿宋"/>
          <w:color w:val="auto"/>
          <w:sz w:val="24"/>
          <w:szCs w:val="24"/>
          <w:highlight w:val="none"/>
        </w:rPr>
        <w:t>一般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商务条款响应表</w:t>
      </w:r>
    </w:p>
    <w:tbl>
      <w:tblPr>
        <w:tblStyle w:val="16"/>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3947" w:type="dxa"/>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一般商务条款要求</w:t>
            </w:r>
          </w:p>
        </w:tc>
        <w:tc>
          <w:tcPr>
            <w:tcW w:w="1381" w:type="dxa"/>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322" w:type="dxa"/>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391" w:type="dxa"/>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3947"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完全理解并接受合同条款要求</w:t>
            </w:r>
          </w:p>
        </w:tc>
        <w:tc>
          <w:tcPr>
            <w:tcW w:w="1381" w:type="dxa"/>
            <w:noWrap w:val="0"/>
            <w:vAlign w:val="center"/>
          </w:tcPr>
          <w:p>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jc w:val="center"/>
              <w:rPr>
                <w:rFonts w:hint="eastAsia" w:ascii="仿宋" w:hAnsi="仿宋" w:eastAsia="仿宋" w:cs="仿宋"/>
                <w:color w:val="auto"/>
                <w:szCs w:val="21"/>
                <w:highlight w:val="none"/>
              </w:rPr>
            </w:pPr>
          </w:p>
        </w:tc>
        <w:tc>
          <w:tcPr>
            <w:tcW w:w="1391" w:type="dxa"/>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3947"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完全理解并接受对合格响应供应商、合格的货物、工程和服务要求</w:t>
            </w:r>
          </w:p>
        </w:tc>
        <w:tc>
          <w:tcPr>
            <w:tcW w:w="1381" w:type="dxa"/>
            <w:noWrap w:val="0"/>
            <w:vAlign w:val="center"/>
          </w:tcPr>
          <w:p>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jc w:val="center"/>
              <w:rPr>
                <w:rFonts w:hint="eastAsia" w:ascii="仿宋" w:hAnsi="仿宋" w:eastAsia="仿宋" w:cs="仿宋"/>
                <w:color w:val="auto"/>
                <w:szCs w:val="21"/>
                <w:highlight w:val="none"/>
              </w:rPr>
            </w:pPr>
          </w:p>
        </w:tc>
        <w:tc>
          <w:tcPr>
            <w:tcW w:w="1391" w:type="dxa"/>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3947"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完全理解并接受对响应供应商的各项须知、规约要求和责任义务</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ind w:right="-35"/>
              <w:jc w:val="center"/>
              <w:rPr>
                <w:rFonts w:hint="eastAsia" w:ascii="仿宋" w:hAnsi="仿宋" w:eastAsia="仿宋" w:cs="仿宋"/>
                <w:color w:val="auto"/>
                <w:szCs w:val="21"/>
                <w:highlight w:val="none"/>
              </w:rPr>
            </w:pPr>
          </w:p>
        </w:tc>
        <w:tc>
          <w:tcPr>
            <w:tcW w:w="1391" w:type="dxa"/>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1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4</w:t>
            </w:r>
          </w:p>
        </w:tc>
        <w:tc>
          <w:tcPr>
            <w:tcW w:w="3947"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响应有效期：响应有效期为自递交响应文件起至确定正式成交人止不少于</w:t>
            </w:r>
            <w:r>
              <w:rPr>
                <w:rFonts w:hint="eastAsia" w:ascii="仿宋" w:hAnsi="仿宋" w:eastAsia="仿宋" w:cs="仿宋"/>
                <w:color w:val="auto"/>
                <w:szCs w:val="21"/>
                <w:highlight w:val="none"/>
                <w:u w:val="single"/>
              </w:rPr>
              <w:t xml:space="preserve">90 </w:t>
            </w:r>
            <w:r>
              <w:rPr>
                <w:rFonts w:hint="eastAsia" w:ascii="仿宋" w:hAnsi="仿宋" w:eastAsia="仿宋" w:cs="仿宋"/>
                <w:color w:val="auto"/>
                <w:szCs w:val="21"/>
                <w:highlight w:val="none"/>
              </w:rPr>
              <w:t>天，成交单位有效期至项目验收之日</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ind w:right="-35"/>
              <w:jc w:val="center"/>
              <w:rPr>
                <w:rFonts w:hint="eastAsia" w:ascii="仿宋" w:hAnsi="仿宋" w:eastAsia="仿宋" w:cs="仿宋"/>
                <w:color w:val="auto"/>
                <w:szCs w:val="21"/>
                <w:highlight w:val="none"/>
              </w:rPr>
            </w:pPr>
          </w:p>
        </w:tc>
        <w:tc>
          <w:tcPr>
            <w:tcW w:w="1391" w:type="dxa"/>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1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3947" w:type="dxa"/>
            <w:noWrap w:val="0"/>
            <w:vAlign w:val="center"/>
          </w:tcPr>
          <w:p>
            <w:pP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报价内容均涵盖报价要求之一切费用和伴随服务</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ind w:right="-35"/>
              <w:jc w:val="center"/>
              <w:rPr>
                <w:rFonts w:hint="eastAsia" w:ascii="仿宋" w:hAnsi="仿宋" w:eastAsia="仿宋" w:cs="仿宋"/>
                <w:color w:val="auto"/>
                <w:szCs w:val="21"/>
                <w:highlight w:val="none"/>
              </w:rPr>
            </w:pPr>
          </w:p>
        </w:tc>
        <w:tc>
          <w:tcPr>
            <w:tcW w:w="1391" w:type="dxa"/>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3947" w:type="dxa"/>
            <w:noWrap w:val="0"/>
            <w:vAlign w:val="center"/>
          </w:tcPr>
          <w:p>
            <w:pPr>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同意接受合同范本所列述的各项条款</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ind w:right="-35"/>
              <w:jc w:val="center"/>
              <w:rPr>
                <w:rFonts w:hint="eastAsia" w:ascii="仿宋" w:hAnsi="仿宋" w:eastAsia="仿宋" w:cs="仿宋"/>
                <w:color w:val="auto"/>
                <w:szCs w:val="21"/>
                <w:highlight w:val="none"/>
              </w:rPr>
            </w:pPr>
          </w:p>
        </w:tc>
        <w:tc>
          <w:tcPr>
            <w:tcW w:w="1391" w:type="dxa"/>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7" w:type="dxa"/>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3947" w:type="dxa"/>
            <w:noWrap w:val="0"/>
            <w:vAlign w:val="center"/>
          </w:tcPr>
          <w:p>
            <w:pP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同意按本项目要求缴付相关款项</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3947" w:type="dxa"/>
            <w:noWrap w:val="0"/>
            <w:vAlign w:val="center"/>
          </w:tcPr>
          <w:p>
            <w:pPr>
              <w:rPr>
                <w:rFonts w:hint="eastAsia" w:ascii="仿宋" w:hAnsi="仿宋" w:eastAsia="仿宋" w:cs="仿宋"/>
                <w:color w:val="auto"/>
                <w:kern w:val="2"/>
                <w:sz w:val="21"/>
                <w:szCs w:val="21"/>
                <w:highlight w:val="none"/>
                <w:lang w:val="en-GB" w:eastAsia="zh-CN" w:bidi="ar-SA"/>
              </w:rPr>
            </w:pPr>
            <w:r>
              <w:rPr>
                <w:rFonts w:hint="eastAsia" w:ascii="仿宋" w:hAnsi="仿宋" w:eastAsia="仿宋" w:cs="仿宋"/>
                <w:color w:val="auto"/>
                <w:szCs w:val="21"/>
                <w:highlight w:val="none"/>
                <w:lang w:val="en-GB"/>
              </w:rPr>
              <w:t>同意</w:t>
            </w:r>
            <w:r>
              <w:rPr>
                <w:rFonts w:hint="eastAsia" w:ascii="仿宋" w:hAnsi="仿宋" w:eastAsia="仿宋" w:cs="仿宋"/>
                <w:color w:val="auto"/>
                <w:szCs w:val="21"/>
                <w:highlight w:val="none"/>
                <w:lang w:val="en-GB" w:eastAsia="zh-CN"/>
              </w:rPr>
              <w:t>采购人</w:t>
            </w:r>
            <w:r>
              <w:rPr>
                <w:rFonts w:hint="eastAsia" w:ascii="仿宋" w:hAnsi="仿宋" w:eastAsia="仿宋" w:cs="仿宋"/>
                <w:color w:val="auto"/>
                <w:szCs w:val="21"/>
                <w:highlight w:val="none"/>
                <w:lang w:val="en-GB"/>
              </w:rPr>
              <w:t>以任何形式对我方响应文件内容的真实性和有效性进行审查、验证</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3947" w:type="dxa"/>
            <w:noWrap w:val="0"/>
            <w:vAlign w:val="center"/>
          </w:tcPr>
          <w:p>
            <w:pPr>
              <w:rPr>
                <w:rFonts w:hint="eastAsia" w:ascii="仿宋" w:hAnsi="仿宋" w:eastAsia="仿宋" w:cs="仿宋"/>
                <w:color w:val="auto"/>
                <w:kern w:val="2"/>
                <w:sz w:val="21"/>
                <w:szCs w:val="21"/>
                <w:highlight w:val="none"/>
                <w:lang w:val="en-GB" w:eastAsia="zh-CN" w:bidi="ar-SA"/>
              </w:rPr>
            </w:pPr>
            <w:r>
              <w:rPr>
                <w:rFonts w:hint="eastAsia" w:ascii="仿宋" w:hAnsi="仿宋" w:eastAsia="仿宋" w:cs="仿宋"/>
                <w:color w:val="auto"/>
                <w:szCs w:val="21"/>
                <w:highlight w:val="none"/>
                <w:lang w:val="en-US" w:eastAsia="zh-CN"/>
              </w:rPr>
              <w:t>满足对服务的各项要求</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6650" w:type="dxa"/>
            <w:gridSpan w:val="3"/>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其它商务条款偏离说明：</w:t>
            </w:r>
          </w:p>
        </w:tc>
        <w:tc>
          <w:tcPr>
            <w:tcW w:w="1391" w:type="dxa"/>
            <w:noWrap w:val="0"/>
            <w:vAlign w:val="center"/>
          </w:tcPr>
          <w:p>
            <w:pP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注： 1.响应供应商</w:t>
      </w:r>
      <w:r>
        <w:rPr>
          <w:rFonts w:hint="eastAsia" w:ascii="仿宋" w:hAnsi="仿宋" w:eastAsia="仿宋" w:cs="仿宋"/>
          <w:color w:val="auto"/>
          <w:sz w:val="24"/>
          <w:highlight w:val="none"/>
        </w:rPr>
        <w:t>必须对上述一般商务条款逐条响应。</w:t>
      </w:r>
      <w:r>
        <w:rPr>
          <w:rFonts w:hint="eastAsia" w:ascii="仿宋" w:hAnsi="仿宋" w:eastAsia="仿宋" w:cs="仿宋"/>
          <w:b/>
          <w:bCs/>
          <w:color w:val="auto"/>
          <w:sz w:val="24"/>
          <w:highlight w:val="none"/>
        </w:rPr>
        <w:t>如有缺漏项视同不符合对应条款之要求。</w:t>
      </w:r>
      <w:r>
        <w:rPr>
          <w:rFonts w:hint="eastAsia" w:ascii="仿宋" w:hAnsi="仿宋" w:eastAsia="仿宋" w:cs="仿宋"/>
          <w:color w:val="auto"/>
          <w:sz w:val="24"/>
          <w:highlight w:val="none"/>
          <w:lang w:val="en-GB"/>
        </w:rPr>
        <w:t>请在“是否响应”填“是”或“否”（不得空白，空白视为“否”），并对照偏离情况请在“偏离说明”栏内扼要说明偏离情况，不响应视为负偏离。</w:t>
      </w:r>
    </w:p>
    <w:p>
      <w:pPr>
        <w:ind w:firstLine="42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 xml:space="preserve"> 2.本表内容不得擅自修改。</w:t>
      </w:r>
    </w:p>
    <w:p>
      <w:pPr>
        <w:rPr>
          <w:rFonts w:hint="eastAsia" w:ascii="仿宋" w:hAnsi="仿宋" w:eastAsia="仿宋" w:cs="仿宋"/>
          <w:color w:val="auto"/>
          <w:szCs w:val="21"/>
          <w:highlight w:val="none"/>
          <w:lang w:val="en-GB"/>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color w:val="auto"/>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r>
        <w:rPr>
          <w:rFonts w:hint="eastAsia"/>
          <w:color w:val="auto"/>
          <w:highlight w:val="none"/>
        </w:rPr>
        <w:br w:type="page"/>
      </w:r>
    </w:p>
    <w:p>
      <w:pPr>
        <w:tabs>
          <w:tab w:val="left" w:pos="540"/>
        </w:tabs>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所投项目业绩介绍（单页）</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2"/>
        <w:gridCol w:w="2787"/>
        <w:gridCol w:w="1533"/>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7" w:type="dxa"/>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872" w:type="dxa"/>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eastAsia="zh-CN"/>
              </w:rPr>
              <w:t>采购人</w:t>
            </w:r>
            <w:r>
              <w:rPr>
                <w:rFonts w:hint="eastAsia" w:ascii="仿宋" w:hAnsi="仿宋" w:eastAsia="仿宋" w:cs="仿宋"/>
                <w:b/>
                <w:bCs/>
                <w:color w:val="auto"/>
                <w:szCs w:val="21"/>
                <w:highlight w:val="none"/>
              </w:rPr>
              <w:t>名称</w:t>
            </w:r>
          </w:p>
        </w:tc>
        <w:tc>
          <w:tcPr>
            <w:tcW w:w="2787" w:type="dxa"/>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项目名称及合同金额（万元）</w:t>
            </w:r>
          </w:p>
        </w:tc>
        <w:tc>
          <w:tcPr>
            <w:tcW w:w="1533" w:type="dxa"/>
            <w:shd w:val="clear" w:color="auto" w:fill="F3F3F3"/>
            <w:noWrap w:val="0"/>
            <w:vAlign w:val="center"/>
          </w:tcPr>
          <w:p>
            <w:pPr>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签订合同时间</w:t>
            </w:r>
          </w:p>
        </w:tc>
        <w:tc>
          <w:tcPr>
            <w:tcW w:w="1518" w:type="dxa"/>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872" w:type="dxa"/>
            <w:noWrap w:val="0"/>
            <w:vAlign w:val="center"/>
          </w:tcPr>
          <w:p>
            <w:pPr>
              <w:jc w:val="center"/>
              <w:rPr>
                <w:rFonts w:hint="eastAsia" w:ascii="仿宋" w:hAnsi="仿宋" w:eastAsia="仿宋" w:cs="仿宋"/>
                <w:color w:val="auto"/>
                <w:szCs w:val="21"/>
                <w:highlight w:val="none"/>
              </w:rPr>
            </w:pPr>
          </w:p>
        </w:tc>
        <w:tc>
          <w:tcPr>
            <w:tcW w:w="2787" w:type="dxa"/>
            <w:noWrap w:val="0"/>
            <w:vAlign w:val="center"/>
          </w:tcPr>
          <w:p>
            <w:pPr>
              <w:jc w:val="center"/>
              <w:rPr>
                <w:rFonts w:hint="eastAsia" w:ascii="仿宋" w:hAnsi="仿宋" w:eastAsia="仿宋" w:cs="仿宋"/>
                <w:color w:val="auto"/>
                <w:szCs w:val="21"/>
                <w:highlight w:val="none"/>
              </w:rPr>
            </w:pPr>
          </w:p>
        </w:tc>
        <w:tc>
          <w:tcPr>
            <w:tcW w:w="1533" w:type="dxa"/>
            <w:noWrap w:val="0"/>
            <w:vAlign w:val="center"/>
          </w:tcPr>
          <w:p>
            <w:pPr>
              <w:jc w:val="center"/>
              <w:rPr>
                <w:rFonts w:hint="eastAsia" w:ascii="仿宋" w:hAnsi="仿宋" w:eastAsia="仿宋" w:cs="仿宋"/>
                <w:color w:val="auto"/>
                <w:szCs w:val="21"/>
                <w:highlight w:val="none"/>
              </w:rPr>
            </w:pPr>
          </w:p>
        </w:tc>
        <w:tc>
          <w:tcPr>
            <w:tcW w:w="1518" w:type="dxa"/>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872" w:type="dxa"/>
            <w:noWrap w:val="0"/>
            <w:vAlign w:val="center"/>
          </w:tcPr>
          <w:p>
            <w:pPr>
              <w:jc w:val="center"/>
              <w:rPr>
                <w:rFonts w:hint="eastAsia" w:ascii="仿宋" w:hAnsi="仿宋" w:eastAsia="仿宋" w:cs="仿宋"/>
                <w:color w:val="auto"/>
                <w:szCs w:val="21"/>
                <w:highlight w:val="none"/>
              </w:rPr>
            </w:pPr>
          </w:p>
        </w:tc>
        <w:tc>
          <w:tcPr>
            <w:tcW w:w="2787" w:type="dxa"/>
            <w:noWrap w:val="0"/>
            <w:vAlign w:val="center"/>
          </w:tcPr>
          <w:p>
            <w:pPr>
              <w:jc w:val="center"/>
              <w:rPr>
                <w:rFonts w:hint="eastAsia" w:ascii="仿宋" w:hAnsi="仿宋" w:eastAsia="仿宋" w:cs="仿宋"/>
                <w:color w:val="auto"/>
                <w:szCs w:val="21"/>
                <w:highlight w:val="none"/>
              </w:rPr>
            </w:pPr>
          </w:p>
        </w:tc>
        <w:tc>
          <w:tcPr>
            <w:tcW w:w="1533" w:type="dxa"/>
            <w:noWrap w:val="0"/>
            <w:vAlign w:val="center"/>
          </w:tcPr>
          <w:p>
            <w:pPr>
              <w:pStyle w:val="24"/>
              <w:rPr>
                <w:rFonts w:hint="eastAsia" w:ascii="仿宋" w:hAnsi="仿宋" w:eastAsia="仿宋" w:cs="仿宋"/>
                <w:color w:val="auto"/>
                <w:highlight w:val="none"/>
              </w:rPr>
            </w:pPr>
          </w:p>
        </w:tc>
        <w:tc>
          <w:tcPr>
            <w:tcW w:w="1518" w:type="dxa"/>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872" w:type="dxa"/>
            <w:noWrap w:val="0"/>
            <w:vAlign w:val="center"/>
          </w:tcPr>
          <w:p>
            <w:pPr>
              <w:jc w:val="center"/>
              <w:rPr>
                <w:rFonts w:hint="eastAsia" w:ascii="仿宋" w:hAnsi="仿宋" w:eastAsia="仿宋" w:cs="仿宋"/>
                <w:color w:val="auto"/>
                <w:szCs w:val="21"/>
                <w:highlight w:val="none"/>
              </w:rPr>
            </w:pPr>
          </w:p>
        </w:tc>
        <w:tc>
          <w:tcPr>
            <w:tcW w:w="2787" w:type="dxa"/>
            <w:noWrap w:val="0"/>
            <w:vAlign w:val="center"/>
          </w:tcPr>
          <w:p>
            <w:pPr>
              <w:jc w:val="center"/>
              <w:rPr>
                <w:rFonts w:hint="eastAsia" w:ascii="仿宋" w:hAnsi="仿宋" w:eastAsia="仿宋" w:cs="仿宋"/>
                <w:color w:val="auto"/>
                <w:szCs w:val="21"/>
                <w:highlight w:val="none"/>
              </w:rPr>
            </w:pPr>
          </w:p>
        </w:tc>
        <w:tc>
          <w:tcPr>
            <w:tcW w:w="1533" w:type="dxa"/>
            <w:noWrap w:val="0"/>
            <w:vAlign w:val="center"/>
          </w:tcPr>
          <w:p>
            <w:pPr>
              <w:jc w:val="center"/>
              <w:rPr>
                <w:rFonts w:hint="eastAsia" w:ascii="仿宋" w:hAnsi="仿宋" w:eastAsia="仿宋" w:cs="仿宋"/>
                <w:color w:val="auto"/>
                <w:szCs w:val="21"/>
                <w:highlight w:val="none"/>
              </w:rPr>
            </w:pPr>
          </w:p>
        </w:tc>
        <w:tc>
          <w:tcPr>
            <w:tcW w:w="1518" w:type="dxa"/>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872" w:type="dxa"/>
            <w:noWrap w:val="0"/>
            <w:vAlign w:val="center"/>
          </w:tcPr>
          <w:p>
            <w:pPr>
              <w:jc w:val="center"/>
              <w:rPr>
                <w:rFonts w:hint="eastAsia" w:ascii="仿宋" w:hAnsi="仿宋" w:eastAsia="仿宋" w:cs="仿宋"/>
                <w:color w:val="auto"/>
                <w:szCs w:val="21"/>
                <w:highlight w:val="none"/>
              </w:rPr>
            </w:pPr>
          </w:p>
        </w:tc>
        <w:tc>
          <w:tcPr>
            <w:tcW w:w="2787" w:type="dxa"/>
            <w:noWrap w:val="0"/>
            <w:vAlign w:val="center"/>
          </w:tcPr>
          <w:p>
            <w:pPr>
              <w:jc w:val="center"/>
              <w:rPr>
                <w:rFonts w:hint="eastAsia" w:ascii="仿宋" w:hAnsi="仿宋" w:eastAsia="仿宋" w:cs="仿宋"/>
                <w:color w:val="auto"/>
                <w:szCs w:val="21"/>
                <w:highlight w:val="none"/>
              </w:rPr>
            </w:pPr>
          </w:p>
        </w:tc>
        <w:tc>
          <w:tcPr>
            <w:tcW w:w="1533" w:type="dxa"/>
            <w:noWrap w:val="0"/>
            <w:vAlign w:val="center"/>
          </w:tcPr>
          <w:p>
            <w:pPr>
              <w:jc w:val="center"/>
              <w:rPr>
                <w:rFonts w:hint="eastAsia" w:ascii="仿宋" w:hAnsi="仿宋" w:eastAsia="仿宋" w:cs="仿宋"/>
                <w:color w:val="auto"/>
                <w:szCs w:val="21"/>
                <w:highlight w:val="none"/>
              </w:rPr>
            </w:pPr>
          </w:p>
        </w:tc>
        <w:tc>
          <w:tcPr>
            <w:tcW w:w="1518" w:type="dxa"/>
            <w:noWrap w:val="0"/>
            <w:vAlign w:val="center"/>
          </w:tcPr>
          <w:p>
            <w:pPr>
              <w:jc w:val="cente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注：业绩是必须以响应供应商名义完成并已验收的项目。响应供应商必须提供合同复印件或成交通知书（请留意评审细则是否要求提供验收报告）。</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pStyle w:val="9"/>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 </w:t>
      </w:r>
      <w:r>
        <w:rPr>
          <w:rFonts w:hint="eastAsia" w:ascii="仿宋" w:hAnsi="仿宋" w:eastAsia="仿宋" w:cs="仿宋"/>
          <w:color w:val="auto"/>
          <w:sz w:val="24"/>
          <w:highlight w:val="none"/>
          <w:lang w:eastAsia="zh-CN"/>
        </w:rPr>
        <w:t>技术</w:t>
      </w:r>
      <w:r>
        <w:rPr>
          <w:rFonts w:hint="eastAsia" w:ascii="仿宋" w:hAnsi="仿宋" w:eastAsia="仿宋" w:cs="仿宋"/>
          <w:color w:val="auto"/>
          <w:sz w:val="24"/>
          <w:highlight w:val="none"/>
        </w:rPr>
        <w:t>部分</w:t>
      </w:r>
    </w:p>
    <w:p>
      <w:pPr>
        <w:pStyle w:val="11"/>
        <w:adjustRightInd w:val="0"/>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/服务</w:t>
      </w:r>
      <w:r>
        <w:rPr>
          <w:rFonts w:hint="eastAsia" w:ascii="仿宋" w:hAnsi="仿宋" w:eastAsia="仿宋" w:cs="仿宋"/>
          <w:b/>
          <w:color w:val="auto"/>
          <w:sz w:val="24"/>
          <w:highlight w:val="none"/>
        </w:rPr>
        <w:t>要求响应表（单页填写）</w:t>
      </w:r>
    </w:p>
    <w:p>
      <w:pPr>
        <w:pStyle w:val="11"/>
        <w:adjustRightInd w:val="0"/>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.1 实质性服务要求（“★”项）条款响应表</w:t>
      </w:r>
    </w:p>
    <w:tbl>
      <w:tblPr>
        <w:tblStyle w:val="16"/>
        <w:tblW w:w="918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722"/>
        <w:gridCol w:w="2416"/>
        <w:gridCol w:w="1701"/>
        <w:gridCol w:w="871"/>
        <w:gridCol w:w="912"/>
        <w:gridCol w:w="77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8"/>
            <w:noWrap w:val="0"/>
            <w:vAlign w:val="top"/>
          </w:tcPr>
          <w:p>
            <w:pPr>
              <w:ind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实质性服务要求（“★”项）条款响应表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642"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序号</w:t>
            </w:r>
          </w:p>
        </w:tc>
        <w:tc>
          <w:tcPr>
            <w:tcW w:w="722"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名称</w:t>
            </w:r>
          </w:p>
        </w:tc>
        <w:tc>
          <w:tcPr>
            <w:tcW w:w="2416"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01"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响应服务参数</w:t>
            </w:r>
          </w:p>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（填写响应的具体参数）</w:t>
            </w:r>
          </w:p>
        </w:tc>
        <w:tc>
          <w:tcPr>
            <w:tcW w:w="871"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是否响应</w:t>
            </w:r>
          </w:p>
        </w:tc>
        <w:tc>
          <w:tcPr>
            <w:tcW w:w="912"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偏离情况</w:t>
            </w:r>
          </w:p>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（正/负/无）</w:t>
            </w:r>
          </w:p>
        </w:tc>
        <w:tc>
          <w:tcPr>
            <w:tcW w:w="775"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偏离说明</w:t>
            </w:r>
          </w:p>
        </w:tc>
        <w:tc>
          <w:tcPr>
            <w:tcW w:w="1141"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注明对应证明材料条款所在位置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spacing w:line="380" w:lineRule="exact"/>
              <w:ind w:left="40" w:leftChars="19"/>
              <w:jc w:val="center"/>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zh-CN" w:eastAsia="zh-CN"/>
              </w:rPr>
              <w:t>1</w:t>
            </w:r>
          </w:p>
        </w:tc>
        <w:tc>
          <w:tcPr>
            <w:tcW w:w="722" w:type="dxa"/>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2416" w:type="dxa"/>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170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87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912"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775"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114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spacing w:line="380" w:lineRule="exact"/>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722" w:type="dxa"/>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2416" w:type="dxa"/>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170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87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912"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775"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114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spacing w:line="380" w:lineRule="exact"/>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722" w:type="dxa"/>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2416" w:type="dxa"/>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170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87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912"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775"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114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spacing w:line="380" w:lineRule="exact"/>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722" w:type="dxa"/>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2416" w:type="dxa"/>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170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87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912"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775"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114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注：1.响应供应商必须对应比选文件中的服务要求的“★”项内容逐条响应。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“★”项为不可负偏离（劣于）的重要项。</w:t>
      </w:r>
      <w:r>
        <w:rPr>
          <w:rFonts w:hint="eastAsia" w:ascii="仿宋" w:hAnsi="仿宋" w:eastAsia="仿宋" w:cs="仿宋"/>
          <w:color w:val="auto"/>
          <w:sz w:val="24"/>
          <w:highlight w:val="none"/>
          <w:lang w:val="en-GB"/>
        </w:rPr>
        <w:t>响应供应商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pPr>
        <w:pStyle w:val="11"/>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2.响应供应商响应采购需求必须具体，明确。含糊不清、不确切或伪造、变造证明材料的，按照不完全响应或者不响应处理。</w:t>
      </w:r>
    </w:p>
    <w:p>
      <w:pPr>
        <w:pStyle w:val="11"/>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highlight w:val="none"/>
        </w:rPr>
        <w:t>如所响应参数与比选要求不一致的，响应供应商必须按所响应的参数进行响应参数填写（必须详细填写），不得随意复制比选文件服务要求粘贴。否则后果自负！</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pStyle w:val="11"/>
        <w:adjustRightInd w:val="0"/>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pPr>
        <w:rPr>
          <w:rFonts w:hint="eastAsia" w:ascii="仿宋" w:hAnsi="仿宋" w:eastAsia="仿宋" w:cs="仿宋"/>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 xml:space="preserve"> 非实质性</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服务要求条款响应表</w:t>
      </w:r>
    </w:p>
    <w:tbl>
      <w:tblPr>
        <w:tblStyle w:val="16"/>
        <w:tblW w:w="9855" w:type="dxa"/>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25"/>
        <w:gridCol w:w="3060"/>
        <w:gridCol w:w="1620"/>
        <w:gridCol w:w="744"/>
        <w:gridCol w:w="826"/>
        <w:gridCol w:w="66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855" w:type="dxa"/>
            <w:gridSpan w:val="8"/>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一般服务要求条款</w:t>
            </w:r>
            <w:r>
              <w:rPr>
                <w:rFonts w:hint="eastAsia" w:ascii="仿宋" w:hAnsi="仿宋" w:eastAsia="仿宋" w:cs="宋体"/>
                <w:color w:val="auto"/>
                <w:kern w:val="0"/>
                <w:sz w:val="24"/>
                <w:highlight w:val="none"/>
              </w:rPr>
              <w:t>和</w:t>
            </w:r>
            <w:r>
              <w:rPr>
                <w:rFonts w:hint="eastAsia" w:ascii="仿宋" w:hAnsi="仿宋" w:eastAsia="仿宋" w:cs="仿宋"/>
                <w:color w:val="auto"/>
                <w:sz w:val="24"/>
                <w:highlight w:val="none"/>
              </w:rPr>
              <w:t>含</w:t>
            </w:r>
            <w:r>
              <w:rPr>
                <w:rFonts w:hint="eastAsia" w:ascii="仿宋" w:hAnsi="仿宋" w:eastAsia="仿宋" w:cs="宋体"/>
                <w:color w:val="auto"/>
                <w:kern w:val="0"/>
                <w:sz w:val="24"/>
                <w:highlight w:val="none"/>
              </w:rPr>
              <w:t>“▲”的</w:t>
            </w:r>
            <w:r>
              <w:rPr>
                <w:rFonts w:ascii="仿宋" w:hAnsi="仿宋" w:eastAsia="仿宋" w:cs="宋体"/>
                <w:color w:val="auto"/>
                <w:kern w:val="0"/>
                <w:sz w:val="24"/>
                <w:highlight w:val="none"/>
              </w:rPr>
              <w:t>主要</w:t>
            </w:r>
            <w:r>
              <w:rPr>
                <w:rFonts w:hint="eastAsia" w:ascii="仿宋" w:hAnsi="仿宋" w:eastAsia="仿宋" w:cs="宋体"/>
                <w:color w:val="auto"/>
                <w:kern w:val="0"/>
                <w:sz w:val="24"/>
                <w:highlight w:val="none"/>
              </w:rPr>
              <w:t>服务要求</w:t>
            </w:r>
            <w:r>
              <w:rPr>
                <w:rFonts w:hint="eastAsia" w:ascii="仿宋" w:hAnsi="仿宋" w:eastAsia="仿宋" w:cs="仿宋"/>
                <w:color w:val="auto"/>
                <w:sz w:val="24"/>
                <w:highlight w:val="none"/>
              </w:rPr>
              <w:t>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25"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060"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620"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响应服务参数</w:t>
            </w:r>
          </w:p>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（填写响应的具体参数）</w:t>
            </w:r>
          </w:p>
        </w:tc>
        <w:tc>
          <w:tcPr>
            <w:tcW w:w="744"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826"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w:t>
            </w:r>
          </w:p>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（正/负/无）</w:t>
            </w:r>
          </w:p>
        </w:tc>
        <w:tc>
          <w:tcPr>
            <w:tcW w:w="660"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c>
          <w:tcPr>
            <w:tcW w:w="1350" w:type="dxa"/>
            <w:shd w:val="clear" w:color="auto" w:fill="F1F1F1"/>
            <w:noWrap w:val="0"/>
            <w:vAlign w:val="top"/>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需注明对应证明</w:t>
            </w:r>
            <w:r>
              <w:rPr>
                <w:rFonts w:ascii="仿宋" w:hAnsi="仿宋" w:eastAsia="仿宋" w:cs="仿宋"/>
                <w:color w:val="auto"/>
                <w:szCs w:val="21"/>
                <w:highlight w:val="none"/>
              </w:rPr>
              <w:t>材料</w:t>
            </w:r>
            <w:r>
              <w:rPr>
                <w:rFonts w:hint="eastAsia" w:ascii="仿宋" w:hAnsi="仿宋" w:eastAsia="仿宋" w:cs="仿宋"/>
                <w:color w:val="auto"/>
                <w:szCs w:val="21"/>
                <w:highlight w:val="none"/>
              </w:rPr>
              <w:t>条款所在位置，</w:t>
            </w:r>
            <w:r>
              <w:rPr>
                <w:rFonts w:ascii="仿宋" w:hAnsi="仿宋" w:eastAsia="仿宋" w:cs="仿宋"/>
                <w:color w:val="auto"/>
                <w:szCs w:val="21"/>
                <w:highlight w:val="none"/>
              </w:rPr>
              <w:t>尤其是</w:t>
            </w:r>
            <w:r>
              <w:rPr>
                <w:rFonts w:hint="eastAsia" w:ascii="仿宋" w:hAnsi="仿宋" w:eastAsia="仿宋" w:cs="仿宋"/>
                <w:color w:val="auto"/>
                <w:szCs w:val="21"/>
                <w:highlight w:val="none"/>
              </w:rPr>
              <w:t>含</w:t>
            </w:r>
            <w:r>
              <w:rPr>
                <w:rFonts w:hint="eastAsia" w:ascii="仿宋" w:hAnsi="仿宋" w:eastAsia="仿宋" w:cs="宋体"/>
                <w:color w:val="auto"/>
                <w:kern w:val="0"/>
                <w:szCs w:val="21"/>
                <w:highlight w:val="none"/>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025"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3060"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1025"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3060"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eastAsia" w:ascii="仿宋" w:hAnsi="仿宋" w:eastAsia="仿宋" w:cs="仿宋"/>
                <w:color w:val="auto"/>
                <w:szCs w:val="21"/>
                <w:highlight w:val="none"/>
                <w:lang w:val="en-US" w:eastAsia="zh-CN"/>
              </w:rPr>
            </w:pP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w:t>
      </w:r>
      <w:r>
        <w:rPr>
          <w:rFonts w:ascii="仿宋" w:hAnsi="仿宋" w:eastAsia="仿宋" w:cs="仿宋"/>
          <w:color w:val="auto"/>
          <w:sz w:val="24"/>
          <w:highlight w:val="none"/>
        </w:rPr>
        <w:t>的</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服务要求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的内容逐条响应。</w:t>
      </w:r>
      <w:r>
        <w:rPr>
          <w:rFonts w:hint="eastAsia" w:ascii="仿宋" w:hAnsi="仿宋" w:eastAsia="仿宋" w:cs="仿宋"/>
          <w:b/>
          <w:bCs/>
          <w:color w:val="auto"/>
          <w:sz w:val="24"/>
          <w:highlight w:val="none"/>
        </w:rPr>
        <w:t>如有缺漏项视同不符合对应服务要求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响应供应商请在“是否响应”栏内填“是”或“否”（不得空白，空白视为“否”），并对照偏离情况请在“偏离说明”栏内扼要说明偏离情况，不响应视为负偏离。服务要求必须按照比选文件的，不得</w:t>
      </w:r>
      <w:r>
        <w:rPr>
          <w:rFonts w:hint="eastAsia" w:ascii="仿宋" w:hAnsi="仿宋" w:eastAsia="仿宋" w:cs="仿宋"/>
          <w:color w:val="auto"/>
          <w:sz w:val="24"/>
          <w:highlight w:val="none"/>
          <w:lang w:val="en-GB" w:eastAsia="zh-CN"/>
        </w:rPr>
        <w:t>做</w:t>
      </w:r>
      <w:r>
        <w:rPr>
          <w:rFonts w:hint="eastAsia" w:ascii="仿宋" w:hAnsi="仿宋" w:eastAsia="仿宋" w:cs="仿宋"/>
          <w:color w:val="auto"/>
          <w:sz w:val="24"/>
          <w:highlight w:val="none"/>
          <w:lang w:val="en-GB"/>
        </w:rPr>
        <w:t>任何更改。否则视为不符合响应要求。</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w:t>
      </w:r>
      <w:r>
        <w:rPr>
          <w:rFonts w:hint="eastAsia" w:ascii="仿宋" w:hAnsi="仿宋" w:eastAsia="仿宋" w:cs="仿宋"/>
          <w:color w:val="auto"/>
          <w:sz w:val="24"/>
          <w:highlight w:val="none"/>
        </w:rPr>
        <w:t>响应供应商响应采购需求应具体、明确，含糊不清、不确切或伪造、变造证明材料的，按照不完全响应或者完全不响应处理。</w:t>
      </w:r>
    </w:p>
    <w:p>
      <w:pPr>
        <w:adjustRightInd w:val="0"/>
        <w:snapToGrid w:val="0"/>
        <w:spacing w:line="300" w:lineRule="auto"/>
        <w:rPr>
          <w:rFonts w:ascii="仿宋" w:hAnsi="仿宋" w:eastAsia="仿宋" w:cs="仿宋"/>
          <w:b/>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br w:type="page"/>
      </w: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6.价格部分</w:t>
      </w: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报价单</w:t>
      </w:r>
    </w:p>
    <w:p>
      <w:pPr>
        <w:rPr>
          <w:rFonts w:hint="eastAsia" w:ascii="仿宋" w:hAnsi="仿宋" w:eastAsia="仿宋" w:cs="仿宋"/>
          <w:color w:val="auto"/>
          <w:spacing w:val="20"/>
          <w:szCs w:val="21"/>
          <w:highlight w:val="none"/>
        </w:rPr>
      </w:pPr>
    </w:p>
    <w:tbl>
      <w:tblPr>
        <w:tblStyle w:val="16"/>
        <w:tblW w:w="882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54"/>
        <w:gridCol w:w="1969"/>
        <w:gridCol w:w="870"/>
        <w:gridCol w:w="1170"/>
        <w:gridCol w:w="1455"/>
        <w:gridCol w:w="111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42" w:hRule="atLeast"/>
        </w:trPr>
        <w:tc>
          <w:tcPr>
            <w:tcW w:w="2254" w:type="dxa"/>
            <w:noWrap w:val="0"/>
            <w:vAlign w:val="center"/>
          </w:tcPr>
          <w:p>
            <w:pPr>
              <w:pStyle w:val="15"/>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项目名称</w:t>
            </w:r>
          </w:p>
        </w:tc>
        <w:tc>
          <w:tcPr>
            <w:tcW w:w="1969" w:type="dxa"/>
            <w:noWrap w:val="0"/>
            <w:vAlign w:val="center"/>
          </w:tcPr>
          <w:p>
            <w:pPr>
              <w:pStyle w:val="15"/>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服务名称</w:t>
            </w:r>
          </w:p>
        </w:tc>
        <w:tc>
          <w:tcPr>
            <w:tcW w:w="8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单位</w:t>
            </w: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数量</w:t>
            </w:r>
          </w:p>
        </w:tc>
        <w:tc>
          <w:tcPr>
            <w:tcW w:w="1455"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金额</w:t>
            </w:r>
            <w:r>
              <w:rPr>
                <w:rFonts w:hint="eastAsia" w:ascii="仿宋" w:hAnsi="仿宋" w:eastAsia="仿宋" w:cs="仿宋"/>
                <w:color w:val="auto"/>
                <w:kern w:val="0"/>
                <w:sz w:val="24"/>
                <w:highlight w:val="none"/>
                <w:lang w:val="en-US" w:eastAsia="zh-CN"/>
              </w:rPr>
              <w:t>（元）</w:t>
            </w:r>
          </w:p>
        </w:tc>
        <w:tc>
          <w:tcPr>
            <w:tcW w:w="111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2254" w:type="dxa"/>
            <w:vMerge w:val="restart"/>
            <w:noWrap w:val="0"/>
            <w:vAlign w:val="center"/>
          </w:tcPr>
          <w:p>
            <w:pPr>
              <w:pStyle w:val="15"/>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2025年病理数字化信息系统接口开发服务及维保服务采购项目</w:t>
            </w:r>
          </w:p>
        </w:tc>
        <w:tc>
          <w:tcPr>
            <w:tcW w:w="1969" w:type="dxa"/>
            <w:noWrap w:val="0"/>
            <w:vAlign w:val="center"/>
          </w:tcPr>
          <w:p>
            <w:pPr>
              <w:pStyle w:val="15"/>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维保服务</w:t>
            </w:r>
          </w:p>
        </w:tc>
        <w:tc>
          <w:tcPr>
            <w:tcW w:w="870" w:type="dxa"/>
            <w:noWrap w:val="0"/>
            <w:vAlign w:val="center"/>
          </w:tcPr>
          <w:p>
            <w:pPr>
              <w:pStyle w:val="15"/>
              <w:ind w:left="0" w:leftChars="0" w:right="0" w:rightChars="0" w:firstLine="0" w:firstLineChars="0"/>
              <w:jc w:val="center"/>
              <w:rPr>
                <w:rFonts w:hint="eastAsia"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项</w:t>
            </w: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lang w:val="en-US" w:eastAsia="zh-CN"/>
              </w:rPr>
            </w:pPr>
          </w:p>
        </w:tc>
        <w:tc>
          <w:tcPr>
            <w:tcW w:w="1455"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11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2254" w:type="dxa"/>
            <w:vMerge w:val="continue"/>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1969" w:type="dxa"/>
            <w:noWrap w:val="0"/>
            <w:vAlign w:val="center"/>
          </w:tcPr>
          <w:p>
            <w:pPr>
              <w:pStyle w:val="15"/>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接口开发服务</w:t>
            </w:r>
          </w:p>
        </w:tc>
        <w:tc>
          <w:tcPr>
            <w:tcW w:w="870" w:type="dxa"/>
            <w:noWrap w:val="0"/>
            <w:vAlign w:val="center"/>
          </w:tcPr>
          <w:p>
            <w:pPr>
              <w:pStyle w:val="15"/>
              <w:ind w:left="0" w:leftChars="0" w:right="0" w:rightChars="0" w:firstLine="0" w:firstLineChars="0"/>
              <w:jc w:val="center"/>
              <w:rPr>
                <w:rFonts w:hint="eastAsia" w:ascii="仿宋" w:hAnsi="仿宋" w:eastAsia="仿宋" w:cs="仿宋"/>
                <w:color w:val="auto"/>
                <w:spacing w:val="20"/>
                <w:szCs w:val="21"/>
                <w:highlight w:val="none"/>
                <w:lang w:eastAsia="zh-CN"/>
              </w:rPr>
            </w:pPr>
            <w:r>
              <w:rPr>
                <w:rFonts w:hint="eastAsia" w:ascii="仿宋" w:hAnsi="仿宋" w:eastAsia="仿宋" w:cs="仿宋"/>
                <w:color w:val="auto"/>
                <w:spacing w:val="20"/>
                <w:szCs w:val="21"/>
                <w:highlight w:val="none"/>
                <w:lang w:eastAsia="zh-CN"/>
              </w:rPr>
              <w:t>项</w:t>
            </w: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1455"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11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6263" w:type="dxa"/>
            <w:gridSpan w:val="4"/>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r>
              <w:rPr>
                <w:rFonts w:hint="eastAsia" w:ascii="仿宋" w:hAnsi="仿宋" w:eastAsia="仿宋" w:cs="仿宋"/>
                <w:color w:val="auto"/>
                <w:spacing w:val="20"/>
                <w:sz w:val="24"/>
                <w:szCs w:val="24"/>
                <w:highlight w:val="none"/>
                <w:lang w:eastAsia="zh-CN"/>
              </w:rPr>
              <w:t>合计（元）</w:t>
            </w:r>
          </w:p>
        </w:tc>
        <w:tc>
          <w:tcPr>
            <w:tcW w:w="2565"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备注：报价内容均涵盖报价要求之一切费用和伴随服务及税金等其他所有费用。</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名称（盖章）：</w:t>
      </w:r>
      <w:r>
        <w:rPr>
          <w:rFonts w:hint="eastAsia" w:ascii="仿宋" w:hAnsi="仿宋" w:eastAsia="仿宋" w:cs="仿宋"/>
          <w:color w:val="auto"/>
          <w:sz w:val="24"/>
          <w:highlight w:val="none"/>
          <w:u w:val="single"/>
        </w:rPr>
        <w:t xml:space="preserve">                        </w:t>
      </w: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t>日期：   年   月   日</w:t>
      </w:r>
    </w:p>
    <w:p>
      <w:bookmarkStart w:id="0" w:name="_GoBack"/>
      <w:bookmarkEnd w:id="0"/>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FangSong_GB2312-Identity-H">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54</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54</w:t>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40C2CC"/>
    <w:multiLevelType w:val="singleLevel"/>
    <w:tmpl w:val="C140C2CC"/>
    <w:lvl w:ilvl="0" w:tentative="0">
      <w:start w:val="1"/>
      <w:numFmt w:val="chineseCounting"/>
      <w:suff w:val="nothing"/>
      <w:lvlText w:val="%1、"/>
      <w:lvlJc w:val="left"/>
      <w:rPr>
        <w:rFonts w:hint="eastAsia"/>
      </w:rPr>
    </w:lvl>
  </w:abstractNum>
  <w:abstractNum w:abstractNumId="1">
    <w:nsid w:val="C57B1A6D"/>
    <w:multiLevelType w:val="singleLevel"/>
    <w:tmpl w:val="C57B1A6D"/>
    <w:lvl w:ilvl="0" w:tentative="0">
      <w:start w:val="15"/>
      <w:numFmt w:val="chineseCounting"/>
      <w:suff w:val="nothing"/>
      <w:lvlText w:val="%1、"/>
      <w:lvlJc w:val="left"/>
      <w:rPr>
        <w:rFonts w:hint="eastAsia"/>
      </w:rPr>
    </w:lvl>
  </w:abstractNum>
  <w:abstractNum w:abstractNumId="2">
    <w:nsid w:val="309744AE"/>
    <w:multiLevelType w:val="singleLevel"/>
    <w:tmpl w:val="309744AE"/>
    <w:lvl w:ilvl="0" w:tentative="0">
      <w:start w:val="1"/>
      <w:numFmt w:val="decimal"/>
      <w:lvlText w:val="%1."/>
      <w:lvlJc w:val="left"/>
      <w:pPr>
        <w:tabs>
          <w:tab w:val="left" w:pos="312"/>
        </w:tabs>
      </w:pPr>
    </w:lvl>
  </w:abstractNum>
  <w:abstractNum w:abstractNumId="3">
    <w:nsid w:val="3A2B4D8D"/>
    <w:multiLevelType w:val="multilevel"/>
    <w:tmpl w:val="3A2B4D8D"/>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left"/>
      <w:pPr>
        <w:ind w:left="0" w:firstLine="0"/>
      </w:pPr>
      <w:rPr>
        <w:rFonts w:hint="eastAsia"/>
      </w:rPr>
    </w:lvl>
    <w:lvl w:ilvl="3" w:tentative="0">
      <w:start w:val="1"/>
      <w:numFmt w:val="decimal"/>
      <w:suff w:val="space"/>
      <w:lvlText w:val="%3.%4"/>
      <w:lvlJc w:val="left"/>
      <w:pPr>
        <w:ind w:left="0" w:firstLine="0"/>
      </w:pPr>
      <w:rPr>
        <w:rFonts w:hint="eastAsia"/>
      </w:rPr>
    </w:lvl>
    <w:lvl w:ilvl="4" w:tentative="0">
      <w:start w:val="1"/>
      <w:numFmt w:val="decimal"/>
      <w:suff w:val="space"/>
      <w:lvlText w:val="%3.%4.%5"/>
      <w:lvlJc w:val="left"/>
      <w:pPr>
        <w:ind w:left="426" w:firstLine="0"/>
      </w:pPr>
      <w:rPr>
        <w:rFonts w:hint="eastAsia"/>
      </w:rPr>
    </w:lvl>
    <w:lvl w:ilvl="5" w:tentative="0">
      <w:start w:val="1"/>
      <w:numFmt w:val="decimal"/>
      <w:suff w:val="space"/>
      <w:lvlText w:val="%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569C8C25"/>
    <w:multiLevelType w:val="singleLevel"/>
    <w:tmpl w:val="569C8C25"/>
    <w:lvl w:ilvl="0" w:tentative="0">
      <w:start w:val="1"/>
      <w:numFmt w:val="chineseCounting"/>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9072E"/>
    <w:rsid w:val="05957447"/>
    <w:rsid w:val="068F784B"/>
    <w:rsid w:val="06EF4FC0"/>
    <w:rsid w:val="09054463"/>
    <w:rsid w:val="0FE5377F"/>
    <w:rsid w:val="1EBC6609"/>
    <w:rsid w:val="1F707510"/>
    <w:rsid w:val="213C55B9"/>
    <w:rsid w:val="21695C38"/>
    <w:rsid w:val="24F81D5A"/>
    <w:rsid w:val="2A80706F"/>
    <w:rsid w:val="2B3E023B"/>
    <w:rsid w:val="31DA5D4F"/>
    <w:rsid w:val="38E745BA"/>
    <w:rsid w:val="39760D5B"/>
    <w:rsid w:val="3BE521D8"/>
    <w:rsid w:val="3CCF1A37"/>
    <w:rsid w:val="3F274E8F"/>
    <w:rsid w:val="407E011D"/>
    <w:rsid w:val="40DF0E3A"/>
    <w:rsid w:val="421F1E3E"/>
    <w:rsid w:val="46674955"/>
    <w:rsid w:val="469F6852"/>
    <w:rsid w:val="49E5669B"/>
    <w:rsid w:val="4A07705E"/>
    <w:rsid w:val="4AF5790D"/>
    <w:rsid w:val="4B6B68D6"/>
    <w:rsid w:val="54253235"/>
    <w:rsid w:val="55797296"/>
    <w:rsid w:val="60057C98"/>
    <w:rsid w:val="6762423D"/>
    <w:rsid w:val="69705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ind w:firstLineChars="0"/>
      <w:outlineLvl w:val="0"/>
    </w:pPr>
    <w:rPr>
      <w:rFonts w:eastAsia="黑体"/>
      <w:b/>
      <w:kern w:val="44"/>
      <w:sz w:val="32"/>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caption"/>
    <w:basedOn w:val="1"/>
    <w:next w:val="1"/>
    <w:qFormat/>
    <w:uiPriority w:val="0"/>
    <w:rPr>
      <w:rFonts w:ascii="Cambria" w:hAnsi="Cambria" w:eastAsia="黑体" w:cs="Times New Roman"/>
      <w:sz w:val="20"/>
      <w:szCs w:val="20"/>
    </w:rPr>
  </w:style>
  <w:style w:type="paragraph" w:styleId="7">
    <w:name w:val="annotation text"/>
    <w:basedOn w:val="1"/>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next w:val="1"/>
    <w:qFormat/>
    <w:uiPriority w:val="0"/>
    <w:pPr>
      <w:spacing w:after="120"/>
    </w:pPr>
  </w:style>
  <w:style w:type="paragraph" w:styleId="10">
    <w:name w:val="List 2"/>
    <w:basedOn w:val="1"/>
    <w:qFormat/>
    <w:uiPriority w:val="0"/>
    <w:pPr>
      <w:ind w:left="100" w:leftChars="200" w:hanging="200" w:hangingChars="200"/>
    </w:p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style>
  <w:style w:type="paragraph" w:styleId="15">
    <w:name w:val="List"/>
    <w:basedOn w:val="1"/>
    <w:qFormat/>
    <w:uiPriority w:val="0"/>
    <w:pPr>
      <w:ind w:firstLine="0" w:firstLineChars="0"/>
      <w:contextualSpacing/>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paragraph" w:customStyle="1" w:styleId="20">
    <w:name w:val="列出段落1"/>
    <w:basedOn w:val="1"/>
    <w:qFormat/>
    <w:uiPriority w:val="0"/>
    <w:pPr>
      <w:ind w:firstLine="420" w:firstLineChars="200"/>
    </w:pPr>
    <w:rPr>
      <w:rFonts w:ascii="Calibri" w:hAnsi="Calibri" w:eastAsia="宋体" w:cs="Times New Roman"/>
    </w:rPr>
  </w:style>
  <w:style w:type="paragraph" w:customStyle="1" w:styleId="21">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22">
    <w:name w:val="null3"/>
    <w:qFormat/>
    <w:uiPriority w:val="0"/>
    <w:rPr>
      <w:rFonts w:hint="eastAsia" w:ascii="Calibri" w:hAnsi="Calibri" w:eastAsia="宋体" w:cs="Times New Roman"/>
      <w:lang w:val="en-US" w:eastAsia="zh-Hans"/>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题注4"/>
    <w:basedOn w:val="1"/>
    <w:next w:val="6"/>
    <w:qFormat/>
    <w:uiPriority w:val="0"/>
    <w:pPr>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2025-09-22T00:50:00Z</dcterms:created>
  <dc:creator>Administrator.FY-202506050949.000</dc:creator>
  <cp:lastModifiedBy>Mao</cp:lastModifiedBy>
  <dcterms:modified xsi:type="dcterms:W3CDTF">2025-12-18T02:29:50Z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