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w:t>
      </w: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ZCB-YN-2025034</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2025年医院感染管理系统接口开发及维保服务采购项目</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3"/>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9"/>
        <w:rPr>
          <w:rFonts w:hint="eastAsia"/>
          <w:color w:val="auto"/>
          <w:highlight w:val="none"/>
          <w:lang w:eastAsia="zh-CN"/>
        </w:rPr>
      </w:pPr>
    </w:p>
    <w:p>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惠州市第一妇幼保健院2025年医院感染管理系统接口开发及维保服务采购项目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w:t>
      </w:r>
      <w:r>
        <w:rPr>
          <w:rFonts w:hint="eastAsia" w:ascii="仿宋" w:hAnsi="仿宋" w:eastAsia="仿宋" w:cs="仿宋"/>
          <w:color w:val="auto"/>
          <w:sz w:val="24"/>
          <w:highlight w:val="none"/>
          <w:lang w:val="en-US" w:eastAsia="zh-CN"/>
        </w:rPr>
        <w:t>34</w:t>
      </w:r>
    </w:p>
    <w:p>
      <w:pPr>
        <w:autoSpaceDE w:val="0"/>
        <w:autoSpaceDN w:val="0"/>
        <w:spacing w:line="420" w:lineRule="exact"/>
        <w:rPr>
          <w:rFonts w:hint="eastAsia" w:ascii="仿宋" w:hAnsi="仿宋" w:eastAsia="仿宋" w:cs="仿宋"/>
          <w:color w:val="auto"/>
          <w:sz w:val="24"/>
          <w:highlight w:val="none"/>
          <w:u w:val="single"/>
          <w:lang w:val="zh-CN"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w:t>
      </w:r>
      <w:r>
        <w:rPr>
          <w:rFonts w:hint="eastAsia" w:ascii="仿宋" w:hAnsi="仿宋" w:eastAsia="仿宋" w:cs="仿宋"/>
          <w:color w:val="auto"/>
          <w:sz w:val="24"/>
          <w:highlight w:val="none"/>
          <w:lang w:eastAsia="zh-CN"/>
        </w:rPr>
        <w:t>院</w:t>
      </w:r>
      <w:r>
        <w:rPr>
          <w:rFonts w:hint="eastAsia" w:ascii="仿宋" w:hAnsi="仿宋" w:eastAsia="仿宋" w:cs="仿宋"/>
          <w:color w:val="auto"/>
          <w:sz w:val="24"/>
          <w:highlight w:val="none"/>
          <w:lang w:eastAsia="zh-CN"/>
        </w:rPr>
        <w:t>2025年医院感染管理系统接口开发及维保服务采购项目</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8"/>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64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strike w:val="0"/>
                <w:color w:val="auto"/>
                <w:kern w:val="0"/>
                <w:szCs w:val="21"/>
                <w:highlight w:val="none"/>
                <w:lang w:eastAsia="zh-CN"/>
              </w:rPr>
            </w:pPr>
            <w:r>
              <w:rPr>
                <w:rFonts w:hint="eastAsia" w:ascii="仿宋" w:hAnsi="仿宋" w:eastAsia="仿宋" w:cs="仿宋"/>
                <w:strike w:val="0"/>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rPr>
            </w:pPr>
            <w:r>
              <w:rPr>
                <w:rFonts w:hint="eastAsia" w:ascii="仿宋" w:hAnsi="仿宋" w:eastAsia="仿宋" w:cs="仿宋"/>
                <w:strike w:val="0"/>
                <w:color w:val="auto"/>
                <w:kern w:val="0"/>
                <w:szCs w:val="21"/>
                <w:highlight w:val="none"/>
                <w:lang w:eastAsia="zh-CN"/>
              </w:rPr>
              <w:t>项目</w:t>
            </w:r>
            <w:r>
              <w:rPr>
                <w:rFonts w:hint="eastAsia" w:ascii="仿宋" w:hAnsi="仿宋" w:eastAsia="仿宋" w:cs="仿宋"/>
                <w:strike w:val="0"/>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rPr>
            </w:pPr>
            <w:r>
              <w:rPr>
                <w:rFonts w:hint="eastAsia" w:ascii="仿宋" w:hAnsi="仿宋" w:eastAsia="仿宋" w:cs="仿宋"/>
                <w:strike w:val="0"/>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lang w:eastAsia="zh-CN"/>
              </w:rPr>
            </w:pPr>
            <w:r>
              <w:rPr>
                <w:rFonts w:hint="eastAsia" w:ascii="仿宋" w:hAnsi="仿宋" w:eastAsia="仿宋" w:cs="仿宋"/>
                <w:strike w:val="0"/>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lang w:eastAsia="zh-CN"/>
              </w:rPr>
            </w:pPr>
            <w:r>
              <w:rPr>
                <w:rFonts w:hint="eastAsia" w:ascii="仿宋" w:hAnsi="仿宋" w:eastAsia="仿宋" w:cs="仿宋"/>
                <w:strike w:val="0"/>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rPr>
            </w:pPr>
            <w:r>
              <w:rPr>
                <w:rFonts w:hint="eastAsia" w:ascii="仿宋" w:hAnsi="仿宋" w:eastAsia="仿宋" w:cs="仿宋"/>
                <w:strike w:val="0"/>
                <w:color w:val="auto"/>
                <w:kern w:val="0"/>
                <w:szCs w:val="21"/>
                <w:highlight w:val="none"/>
              </w:rPr>
              <w:t>备注</w:t>
            </w:r>
          </w:p>
        </w:tc>
      </w:tr>
      <w:tr>
        <w:tblPrEx>
          <w:tblCellMar>
            <w:top w:w="0" w:type="dxa"/>
            <w:left w:w="108" w:type="dxa"/>
            <w:bottom w:w="0" w:type="dxa"/>
            <w:right w:w="108" w:type="dxa"/>
          </w:tblCellMar>
        </w:tblPrEx>
        <w:trPr>
          <w:trHeight w:val="971"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lang w:eastAsia="zh-CN"/>
              </w:rPr>
            </w:pPr>
            <w:r>
              <w:rPr>
                <w:rFonts w:hint="eastAsia" w:ascii="仿宋" w:hAnsi="仿宋" w:eastAsia="仿宋" w:cs="仿宋"/>
                <w:strike w:val="0"/>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lang w:eastAsia="zh-CN"/>
              </w:rPr>
            </w:pPr>
            <w:r>
              <w:rPr>
                <w:rFonts w:hint="eastAsia" w:ascii="仿宋" w:hAnsi="仿宋" w:eastAsia="仿宋" w:cs="仿宋"/>
                <w:strike w:val="0"/>
                <w:color w:val="auto"/>
                <w:kern w:val="0"/>
                <w:szCs w:val="21"/>
                <w:highlight w:val="none"/>
                <w:lang w:eastAsia="zh-CN"/>
              </w:rPr>
              <w:t>2025年医院感染管理系统接口开发及维保服务采购项目</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strike w:val="0"/>
                <w:color w:val="auto"/>
                <w:kern w:val="0"/>
                <w:szCs w:val="21"/>
                <w:highlight w:val="none"/>
                <w:lang w:val="en-US" w:eastAsia="zh-CN"/>
              </w:rPr>
            </w:pPr>
            <w:r>
              <w:rPr>
                <w:rFonts w:hint="eastAsia" w:ascii="仿宋" w:hAnsi="仿宋" w:eastAsia="仿宋" w:cs="仿宋"/>
                <w:strike w:val="0"/>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lang w:val="en-US" w:eastAsia="zh-CN"/>
              </w:rPr>
            </w:pPr>
            <w:r>
              <w:rPr>
                <w:rFonts w:hint="eastAsia" w:ascii="仿宋" w:hAnsi="仿宋" w:eastAsia="仿宋" w:cs="仿宋"/>
                <w:strike w:val="0"/>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strike w:val="0"/>
                <w:color w:val="auto"/>
                <w:kern w:val="0"/>
                <w:szCs w:val="21"/>
                <w:highlight w:val="none"/>
                <w:lang w:val="en-US" w:eastAsia="zh-CN"/>
              </w:rPr>
            </w:pPr>
            <w:r>
              <w:rPr>
                <w:rFonts w:hint="eastAsia" w:ascii="仿宋" w:hAnsi="仿宋" w:eastAsia="仿宋" w:cs="仿宋"/>
                <w:strike w:val="0"/>
                <w:color w:val="auto"/>
                <w:kern w:val="0"/>
                <w:szCs w:val="21"/>
                <w:highlight w:val="none"/>
                <w:lang w:val="en-US" w:eastAsia="zh-CN"/>
              </w:rPr>
              <w:t>52000.00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color w:val="auto"/>
                <w:kern w:val="0"/>
                <w:szCs w:val="21"/>
                <w:highlight w:val="none"/>
              </w:rPr>
            </w:pPr>
            <w:r>
              <w:rPr>
                <w:rFonts w:hint="eastAsia" w:ascii="仿宋" w:hAnsi="仿宋" w:eastAsia="仿宋" w:cs="仿宋"/>
                <w:strike w:val="0"/>
                <w:color w:val="auto"/>
                <w:kern w:val="0"/>
                <w:szCs w:val="21"/>
                <w:highlight w:val="none"/>
              </w:rPr>
              <w:t>详细</w:t>
            </w:r>
            <w:r>
              <w:rPr>
                <w:rFonts w:hint="eastAsia" w:ascii="仿宋" w:hAnsi="仿宋" w:eastAsia="仿宋" w:cs="仿宋"/>
                <w:strike w:val="0"/>
                <w:color w:val="auto"/>
                <w:kern w:val="0"/>
                <w:szCs w:val="21"/>
                <w:highlight w:val="none"/>
                <w:lang w:eastAsia="zh-CN"/>
              </w:rPr>
              <w:t>技术要求</w:t>
            </w:r>
            <w:r>
              <w:rPr>
                <w:rFonts w:hint="eastAsia" w:ascii="仿宋" w:hAnsi="仿宋" w:eastAsia="仿宋" w:cs="仿宋"/>
                <w:strike w:val="0"/>
                <w:color w:val="auto"/>
                <w:kern w:val="0"/>
                <w:szCs w:val="21"/>
                <w:highlight w:val="none"/>
              </w:rPr>
              <w:t>请参阅</w:t>
            </w:r>
            <w:r>
              <w:rPr>
                <w:rFonts w:hint="eastAsia" w:ascii="仿宋" w:hAnsi="仿宋" w:eastAsia="仿宋" w:cs="仿宋"/>
                <w:strike w:val="0"/>
                <w:color w:val="auto"/>
                <w:kern w:val="0"/>
                <w:szCs w:val="21"/>
                <w:highlight w:val="none"/>
                <w:lang w:val="en-US" w:eastAsia="zh-CN"/>
              </w:rPr>
              <w:t>比选</w:t>
            </w:r>
            <w:r>
              <w:rPr>
                <w:rFonts w:hint="eastAsia" w:ascii="仿宋" w:hAnsi="仿宋" w:eastAsia="仿宋" w:cs="仿宋"/>
                <w:strike w:val="0"/>
                <w:color w:val="auto"/>
                <w:kern w:val="0"/>
                <w:szCs w:val="21"/>
                <w:highlight w:val="none"/>
              </w:rPr>
              <w:t>文件中的采购项目内容。</w:t>
            </w:r>
          </w:p>
        </w:tc>
      </w:tr>
    </w:tbl>
    <w:p>
      <w:pPr>
        <w:spacing w:line="420" w:lineRule="exact"/>
        <w:ind w:firstLine="480" w:firstLineChars="200"/>
        <w:rPr>
          <w:rFonts w:hint="eastAsia" w:ascii="仿宋" w:hAnsi="仿宋" w:eastAsia="仿宋" w:cs="仿宋"/>
          <w:color w:val="auto"/>
          <w:sz w:val="24"/>
          <w:highlight w:val="none"/>
          <w:lang w:val="zh-CN"/>
        </w:rPr>
      </w:pPr>
    </w:p>
    <w:p>
      <w:pPr>
        <w:spacing w:line="4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w:t>
      </w:r>
      <w:r>
        <w:rPr>
          <w:rFonts w:hint="eastAsia" w:ascii="仿宋" w:hAnsi="仿宋" w:eastAsia="仿宋" w:cs="仿宋"/>
          <w:color w:val="auto"/>
          <w:sz w:val="24"/>
          <w:highlight w:val="none"/>
          <w:lang w:val="zh-CN"/>
        </w:rPr>
        <w:t>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日（08:00-12:00，14:30-17:30，法定节假日除外）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21"/>
        <w:rPr>
          <w:rFonts w:hint="eastAsia"/>
          <w:color w:val="auto"/>
          <w:highlight w:val="none"/>
          <w:lang w:val="en-US" w:eastAsia="zh-CN"/>
        </w:rPr>
      </w:pP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11</w:t>
      </w:r>
      <w:bookmarkStart w:id="0" w:name="_GoBack"/>
      <w:bookmarkEnd w:id="0"/>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供应商必须具有良好的商业信誉和健全的财务会计制度。可提供：①</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年至今任意一年经审计的审计报告复印件（包含审计报告中所涉及的财务报表和报表附注）；或②</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年度至今任意一年</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内部的财务报表复印件（新成立公司提供成立至今的月或季度财务报表复印件）；或③截至</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文件递交截止日</w:t>
      </w:r>
      <w:r>
        <w:rPr>
          <w:rFonts w:hint="eastAsia" w:ascii="仿宋" w:hAnsi="仿宋" w:eastAsia="仿宋" w:cs="仿宋"/>
          <w:color w:val="auto"/>
          <w:sz w:val="24"/>
          <w:szCs w:val="24"/>
          <w:highlight w:val="none"/>
          <w:lang w:eastAsia="zh-CN"/>
        </w:rPr>
        <w:t>12个月内银行</w:t>
      </w:r>
      <w:r>
        <w:rPr>
          <w:rFonts w:hint="eastAsia" w:ascii="仿宋" w:hAnsi="仿宋" w:eastAsia="仿宋" w:cs="仿宋"/>
          <w:color w:val="auto"/>
          <w:sz w:val="24"/>
          <w:szCs w:val="24"/>
          <w:highlight w:val="none"/>
        </w:rPr>
        <w:t>出具的资信证明（复印件）；</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lang w:eastAsia="zh-CN"/>
        </w:rPr>
        <w:t>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val="zh-CN"/>
        </w:rPr>
        <w:t>或者未划分包号的同一采购项目。</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4.为本采购项目提供整体设计、规范编制或者项目管理、监理、检测等服务的供应商，不得再参加本采购项目的采购活动。</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本项目不接受联合体参加比选，不允许响应供应商对各比选项目进行分包或转包</w:t>
      </w:r>
      <w:r>
        <w:rPr>
          <w:rFonts w:hint="eastAsia" w:ascii="仿宋" w:hAnsi="仿宋" w:eastAsia="仿宋" w:cs="仿宋"/>
          <w:b/>
          <w:bCs/>
          <w:color w:val="auto"/>
          <w:sz w:val="24"/>
          <w:highlight w:val="none"/>
        </w:rPr>
        <w:t>(供应商出具声明函)</w:t>
      </w:r>
      <w:r>
        <w:rPr>
          <w:rFonts w:hint="eastAsia" w:ascii="仿宋" w:hAnsi="仿宋" w:eastAsia="仿宋" w:cs="仿宋"/>
          <w:color w:val="auto"/>
          <w:sz w:val="24"/>
          <w:highlight w:val="none"/>
          <w:lang w:eastAsia="zh-CN"/>
        </w:rPr>
        <w:t>。</w:t>
      </w:r>
    </w:p>
    <w:p>
      <w:pPr>
        <w:tabs>
          <w:tab w:val="left" w:pos="0"/>
        </w:tabs>
        <w:wordWrap w:val="0"/>
        <w:spacing w:line="360" w:lineRule="auto"/>
        <w:ind w:firstLine="480" w:firstLineChars="200"/>
        <w:jc w:val="left"/>
        <w:rPr>
          <w:rFonts w:hint="eastAsia" w:ascii="仿宋" w:hAnsi="仿宋" w:eastAsia="仿宋" w:cs="仿宋"/>
          <w:b w:val="0"/>
          <w:bCs w:val="0"/>
          <w:strike w:val="0"/>
          <w:color w:val="auto"/>
          <w:sz w:val="24"/>
          <w:highlight w:val="none"/>
          <w:lang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lang w:eastAsia="zh-CN"/>
        </w:rPr>
        <w:t>本项目是专门面向中小企业采购的项目，供应商应为中小微企业。（提供《中小企业声明函》,具体格式文件见比选文件</w:t>
      </w:r>
      <w:r>
        <w:rPr>
          <w:rFonts w:hint="eastAsia" w:ascii="仿宋" w:hAnsi="仿宋" w:eastAsia="仿宋" w:cs="仿宋"/>
          <w:strike w:val="0"/>
          <w:color w:val="auto"/>
          <w:sz w:val="24"/>
          <w:highlight w:val="none"/>
          <w:lang w:eastAsia="zh-CN"/>
        </w:rPr>
        <w:t>P</w:t>
      </w:r>
      <w:r>
        <w:rPr>
          <w:rFonts w:hint="eastAsia" w:ascii="仿宋" w:hAnsi="仿宋" w:eastAsia="仿宋" w:cs="仿宋"/>
          <w:strike w:val="0"/>
          <w:color w:val="auto"/>
          <w:sz w:val="24"/>
          <w:highlight w:val="none"/>
          <w:lang w:val="en-US" w:eastAsia="zh-CN"/>
        </w:rPr>
        <w:t>52</w:t>
      </w:r>
      <w:r>
        <w:rPr>
          <w:rFonts w:hint="eastAsia" w:ascii="仿宋" w:hAnsi="仿宋" w:eastAsia="仿宋" w:cs="仿宋"/>
          <w:strike w:val="0"/>
          <w:color w:val="auto"/>
          <w:sz w:val="24"/>
          <w:highlight w:val="none"/>
          <w:lang w:eastAsia="zh-CN"/>
        </w:rPr>
        <w:t>中小企业声明函，未按要求提供声明函的将导致响应无效）。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分标准所属行业为</w:t>
      </w:r>
      <w:r>
        <w:rPr>
          <w:rFonts w:hint="eastAsia" w:ascii="仿宋" w:hAnsi="仿宋" w:eastAsia="仿宋" w:cs="仿宋"/>
          <w:b w:val="0"/>
          <w:bCs w:val="0"/>
          <w:strike w:val="0"/>
          <w:color w:val="auto"/>
          <w:sz w:val="24"/>
          <w:highlight w:val="none"/>
          <w:lang w:eastAsia="zh-CN"/>
        </w:rPr>
        <w:t>：</w:t>
      </w:r>
      <w:r>
        <w:rPr>
          <w:rFonts w:hint="eastAsia" w:ascii="仿宋" w:hAnsi="仿宋" w:eastAsia="仿宋" w:cs="仿宋"/>
          <w:color w:val="auto"/>
          <w:sz w:val="24"/>
          <w:highlight w:val="none"/>
          <w:lang w:bidi="ar"/>
        </w:rPr>
        <w:t>软件和信息技术服务业</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autoSpaceDE w:val="0"/>
        <w:autoSpaceDN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响应供应商必须满足以上资格要求，如出现对任意一条不满足的，资格性审查将不通过。</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keepNext w:val="0"/>
        <w:keepLines w:val="0"/>
        <w:pageBreakBefore w:val="0"/>
        <w:widowControl w:val="0"/>
        <w:kinsoku/>
        <w:wordWrap/>
        <w:overflowPunct/>
        <w:topLinePunct w:val="0"/>
        <w:autoSpaceDE w:val="0"/>
        <w:autoSpaceDN w:val="0"/>
        <w:bidi w:val="0"/>
        <w:adjustRightInd/>
        <w:spacing w:line="40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lang w:val="en-US" w:eastAsia="zh-CN"/>
        </w:rPr>
        <w:t>项目概况</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根据采购人HIS改造工作安排，需重新对接医院感染管理系统及HIS系统，计划采购开发服务；同时为保障医院感染管理系统稳定运行，计划采购维保服务一年。 </w:t>
      </w:r>
    </w:p>
    <w:p>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（三）项目内容</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1.服务内容</w:t>
      </w:r>
    </w:p>
    <w:p>
      <w:pPr>
        <w:numPr>
          <w:ilvl w:val="0"/>
          <w:numId w:val="0"/>
        </w:numPr>
        <w:autoSpaceDE w:val="0"/>
        <w:autoSpaceDN w:val="0"/>
        <w:spacing w:line="360" w:lineRule="auto"/>
        <w:ind w:firstLine="480" w:firstLineChars="200"/>
        <w:rPr>
          <w:rFonts w:hint="eastAsia" w:ascii="仿宋" w:hAnsi="仿宋" w:eastAsia="仿宋" w:cs="仿宋"/>
          <w:b w:val="0"/>
          <w:bCs/>
          <w:color w:val="auto"/>
          <w:kern w:val="44"/>
          <w:sz w:val="24"/>
          <w:szCs w:val="24"/>
          <w:highlight w:val="none"/>
          <w:shd w:val="clear" w:color="auto" w:fill="auto"/>
          <w:lang w:val="en-US" w:eastAsia="zh-CN" w:bidi="ar-SA"/>
        </w:rPr>
      </w:pPr>
      <w:r>
        <w:rPr>
          <w:rFonts w:hint="eastAsia" w:ascii="仿宋" w:hAnsi="仿宋" w:eastAsia="仿宋" w:cs="仿宋"/>
          <w:b w:val="0"/>
          <w:bCs/>
          <w:color w:val="auto"/>
          <w:kern w:val="44"/>
          <w:sz w:val="24"/>
          <w:szCs w:val="24"/>
          <w:highlight w:val="none"/>
          <w:shd w:val="clear" w:color="auto" w:fill="auto"/>
          <w:lang w:val="en-US" w:eastAsia="zh-CN" w:bidi="ar-SA"/>
        </w:rPr>
        <w:t>（1）根据感控相关要求更新配置，优化系统功能，提高使用科室工作效率，提升系统稳定性。</w:t>
      </w:r>
    </w:p>
    <w:p>
      <w:pPr>
        <w:numPr>
          <w:ilvl w:val="0"/>
          <w:numId w:val="0"/>
        </w:numPr>
        <w:autoSpaceDE w:val="0"/>
        <w:autoSpaceDN w:val="0"/>
        <w:spacing w:line="360" w:lineRule="auto"/>
        <w:ind w:firstLine="480" w:firstLineChars="200"/>
        <w:rPr>
          <w:rFonts w:hint="eastAsia" w:ascii="仿宋" w:hAnsi="仿宋" w:eastAsia="仿宋" w:cs="仿宋"/>
          <w:b w:val="0"/>
          <w:bCs/>
          <w:color w:val="auto"/>
          <w:kern w:val="44"/>
          <w:sz w:val="24"/>
          <w:szCs w:val="24"/>
          <w:highlight w:val="none"/>
          <w:shd w:val="clear" w:color="auto" w:fill="auto"/>
          <w:lang w:val="en-US" w:eastAsia="zh-CN" w:bidi="ar-SA"/>
        </w:rPr>
      </w:pPr>
      <w:r>
        <w:rPr>
          <w:rFonts w:hint="eastAsia" w:ascii="仿宋" w:hAnsi="仿宋" w:eastAsia="仿宋" w:cs="仿宋"/>
          <w:b w:val="0"/>
          <w:bCs/>
          <w:color w:val="auto"/>
          <w:kern w:val="44"/>
          <w:sz w:val="24"/>
          <w:szCs w:val="24"/>
          <w:highlight w:val="none"/>
          <w:shd w:val="clear" w:color="auto" w:fill="auto"/>
          <w:lang w:val="en-US" w:eastAsia="zh-CN" w:bidi="ar-SA"/>
        </w:rPr>
        <w:t>（2）通过堡垒机、VPN 等远程工具，及时为采购人院感部解答业务数据相关问题。</w:t>
      </w:r>
    </w:p>
    <w:p>
      <w:pPr>
        <w:numPr>
          <w:ilvl w:val="0"/>
          <w:numId w:val="0"/>
        </w:numPr>
        <w:autoSpaceDE w:val="0"/>
        <w:autoSpaceDN w:val="0"/>
        <w:spacing w:line="360" w:lineRule="auto"/>
        <w:ind w:firstLine="480" w:firstLineChars="200"/>
        <w:rPr>
          <w:rFonts w:hint="eastAsia" w:ascii="仿宋" w:hAnsi="仿宋" w:eastAsia="仿宋" w:cs="仿宋"/>
          <w:b w:val="0"/>
          <w:bCs/>
          <w:color w:val="auto"/>
          <w:kern w:val="44"/>
          <w:sz w:val="24"/>
          <w:szCs w:val="24"/>
          <w:highlight w:val="none"/>
          <w:shd w:val="clear" w:color="auto" w:fill="auto"/>
          <w:lang w:val="en-US" w:eastAsia="zh-CN" w:bidi="ar-SA"/>
        </w:rPr>
      </w:pPr>
      <w:r>
        <w:rPr>
          <w:rFonts w:hint="eastAsia" w:ascii="仿宋" w:hAnsi="仿宋" w:eastAsia="仿宋" w:cs="仿宋"/>
          <w:b w:val="0"/>
          <w:bCs/>
          <w:color w:val="auto"/>
          <w:kern w:val="44"/>
          <w:sz w:val="24"/>
          <w:szCs w:val="24"/>
          <w:highlight w:val="none"/>
          <w:shd w:val="clear" w:color="auto" w:fill="auto"/>
          <w:lang w:val="en-US" w:eastAsia="zh-CN" w:bidi="ar-SA"/>
        </w:rPr>
        <w:t>（3）为采购人提供医院感染管理系统（12.0版本）基础日常维护及系统优化服务，并定期回访、提供运维记录、提供新HIS系统对接服务。</w:t>
      </w:r>
    </w:p>
    <w:p>
      <w:pPr>
        <w:numPr>
          <w:ilvl w:val="0"/>
          <w:numId w:val="0"/>
        </w:numPr>
        <w:autoSpaceDE w:val="0"/>
        <w:autoSpaceDN w:val="0"/>
        <w:spacing w:line="360" w:lineRule="auto"/>
        <w:ind w:firstLine="480" w:firstLineChars="200"/>
        <w:rPr>
          <w:rFonts w:hint="eastAsia"/>
          <w:color w:val="auto"/>
          <w:highlight w:val="none"/>
          <w:lang w:val="en-US" w:eastAsia="zh-CN"/>
        </w:rPr>
      </w:pPr>
      <w:r>
        <w:rPr>
          <w:rFonts w:hint="eastAsia" w:ascii="仿宋" w:hAnsi="仿宋" w:eastAsia="仿宋" w:cs="仿宋"/>
          <w:b w:val="0"/>
          <w:bCs/>
          <w:color w:val="auto"/>
          <w:kern w:val="44"/>
          <w:sz w:val="24"/>
          <w:szCs w:val="24"/>
          <w:highlight w:val="none"/>
          <w:shd w:val="clear" w:color="auto" w:fill="auto"/>
          <w:lang w:val="en-US" w:eastAsia="zh-CN" w:bidi="ar-SA"/>
        </w:rPr>
        <w:t>（4）每季度对服务器进行一次远程巡检，评估服务器内存情况、硬盘情况、系统运行稳定性等，有效避免并解决。供应商应具备对医院感染管理系统（12.0版本）的维护能力，需提供如相关授权、历史服务项目案例、历史服务客户评价函等材料。供应商应当保证给采购人的本项目技术服务是供应商本项目软件产品最成熟、稳定的维护服务。</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（5）项目清单</w:t>
      </w:r>
    </w:p>
    <w:tbl>
      <w:tblPr>
        <w:tblStyle w:val="1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845"/>
        <w:gridCol w:w="2276"/>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845"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服务类别</w:t>
            </w:r>
          </w:p>
        </w:tc>
        <w:tc>
          <w:tcPr>
            <w:tcW w:w="2276"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最高限价（元）</w:t>
            </w:r>
          </w:p>
        </w:tc>
        <w:tc>
          <w:tcPr>
            <w:tcW w:w="3589"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p>
        </w:tc>
        <w:tc>
          <w:tcPr>
            <w:tcW w:w="1845"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维保服务</w:t>
            </w:r>
          </w:p>
        </w:tc>
        <w:tc>
          <w:tcPr>
            <w:tcW w:w="2276"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22000.00</w:t>
            </w:r>
          </w:p>
        </w:tc>
        <w:tc>
          <w:tcPr>
            <w:tcW w:w="3589"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医院感染实时监控基础维保一年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1845"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开发服务</w:t>
            </w:r>
          </w:p>
        </w:tc>
        <w:tc>
          <w:tcPr>
            <w:tcW w:w="2276"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30000.00</w:t>
            </w:r>
          </w:p>
        </w:tc>
        <w:tc>
          <w:tcPr>
            <w:tcW w:w="3589" w:type="dxa"/>
            <w:tcBorders>
              <w:top w:val="single" w:color="auto" w:sz="4" w:space="0"/>
              <w:left w:val="nil"/>
              <w:bottom w:val="single" w:color="auto" w:sz="4" w:space="0"/>
              <w:right w:val="single" w:color="auto" w:sz="4" w:space="0"/>
            </w:tcBorders>
            <w:noWrap w:val="0"/>
            <w:vAlign w:val="center"/>
          </w:tcPr>
          <w:p>
            <w:pPr>
              <w:pStyle w:val="17"/>
              <w:widowControl/>
              <w:spacing w:line="36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对接院内新变更HIS系统</w:t>
            </w:r>
          </w:p>
        </w:tc>
      </w:tr>
    </w:tbl>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lang w:val="zh-CN" w:eastAsia="zh-CN"/>
        </w:rPr>
        <w:t>服务要求</w:t>
      </w:r>
    </w:p>
    <w:p>
      <w:pPr>
        <w:spacing w:before="33" w:line="360" w:lineRule="auto"/>
        <w:ind w:firstLine="480" w:firstLineChars="200"/>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）维保要求</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469"/>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82"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62"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服务内容</w:t>
            </w:r>
          </w:p>
        </w:tc>
        <w:tc>
          <w:tcPr>
            <w:tcW w:w="3655" w:type="pct"/>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48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技术支持</w:t>
            </w:r>
          </w:p>
        </w:tc>
        <w:tc>
          <w:tcPr>
            <w:tcW w:w="3655" w:type="pct"/>
            <w:noWrap w:val="0"/>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在采购人医院信息部的配合下通过向日葵、VPN 等远程工具进行服务，保证院感部反馈的问题能够及时处理，并提供周末及节假日专人值班服务。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8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6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数据备份运行情况检查</w:t>
            </w:r>
          </w:p>
        </w:tc>
        <w:tc>
          <w:tcPr>
            <w:tcW w:w="3655" w:type="pct"/>
            <w:noWrap w:val="0"/>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定期巡查服务器系统备份机制，确保其正常运行；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8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6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数据恢复及系统迁移</w:t>
            </w:r>
          </w:p>
        </w:tc>
        <w:tc>
          <w:tcPr>
            <w:tcW w:w="3655" w:type="pct"/>
            <w:noWrap w:val="0"/>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安排工程师提供系统数据恢复及系统迁移服务：</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（1）根据采购人实际拥有的最新备份数据，帮助采购人进行数据恢复。 </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（2）根据采购人的要求将系统部署到新服务器中，并完成系统调试工作，确保使用正常。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8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6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系统使用咨询</w:t>
            </w:r>
          </w:p>
        </w:tc>
        <w:tc>
          <w:tcPr>
            <w:tcW w:w="3655" w:type="pct"/>
            <w:noWrap w:val="0"/>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为使用科室讲解系统功能及应用，保障医院院内日常监测工作的开展；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8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62" w:type="pct"/>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NIS 服务器宕机修复</w:t>
            </w:r>
          </w:p>
        </w:tc>
        <w:tc>
          <w:tcPr>
            <w:tcW w:w="3655" w:type="pct"/>
            <w:noWrap w:val="0"/>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安排工程师在院感服务器宕机时进行修复：</w:t>
            </w:r>
          </w:p>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（1）修复院感服务器； </w:t>
            </w:r>
          </w:p>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（2）完成数据恢复及更新，确保系统使用正常。</w:t>
            </w:r>
          </w:p>
        </w:tc>
      </w:tr>
    </w:tbl>
    <w:p>
      <w:pPr>
        <w:numPr>
          <w:ilvl w:val="0"/>
          <w:numId w:val="0"/>
        </w:numPr>
        <w:autoSpaceDE w:val="0"/>
        <w:autoSpaceDN w:val="0"/>
        <w:spacing w:line="360" w:lineRule="auto"/>
        <w:ind w:firstLine="240" w:firstLineChars="1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（2）开发服务要求</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①视图整合与数据同步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a.</w:t>
      </w:r>
      <w:r>
        <w:rPr>
          <w:rFonts w:hint="eastAsia" w:ascii="仿宋" w:hAnsi="仿宋" w:eastAsia="仿宋" w:cs="仿宋"/>
          <w:b w:val="0"/>
          <w:bCs w:val="0"/>
          <w:color w:val="auto"/>
          <w:sz w:val="24"/>
          <w:highlight w:val="none"/>
          <w:lang w:val="zh-CN" w:eastAsia="zh-CN"/>
        </w:rPr>
        <w:t>针对提供的视图（HIS系统），成交供应商需确保所有视图的数据能够实时、准确地从新老</w:t>
      </w:r>
      <w:r>
        <w:rPr>
          <w:rFonts w:hint="eastAsia" w:ascii="仿宋" w:hAnsi="仿宋" w:eastAsia="仿宋" w:cs="仿宋"/>
          <w:b w:val="0"/>
          <w:bCs w:val="0"/>
          <w:color w:val="auto"/>
          <w:sz w:val="24"/>
          <w:highlight w:val="none"/>
          <w:lang w:val="en-US" w:eastAsia="zh-CN"/>
        </w:rPr>
        <w:t>HIS</w:t>
      </w:r>
      <w:r>
        <w:rPr>
          <w:rFonts w:hint="eastAsia" w:ascii="仿宋" w:hAnsi="仿宋" w:eastAsia="仿宋" w:cs="仿宋"/>
          <w:b w:val="0"/>
          <w:bCs w:val="0"/>
          <w:color w:val="auto"/>
          <w:sz w:val="24"/>
          <w:highlight w:val="none"/>
          <w:lang w:val="zh-CN" w:eastAsia="zh-CN"/>
        </w:rPr>
        <w:t>系统同步至医院感染实施监测系统。</w:t>
      </w:r>
    </w:p>
    <w:p>
      <w:pPr>
        <w:pStyle w:val="10"/>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▲b.</w:t>
      </w:r>
      <w:r>
        <w:rPr>
          <w:rFonts w:hint="eastAsia" w:ascii="仿宋" w:hAnsi="仿宋" w:eastAsia="仿宋" w:cs="仿宋"/>
          <w:b w:val="0"/>
          <w:bCs w:val="0"/>
          <w:color w:val="auto"/>
          <w:sz w:val="24"/>
          <w:highlight w:val="none"/>
          <w:lang w:val="zh-CN" w:eastAsia="zh-CN"/>
        </w:rPr>
        <w:t>成交供应商需开发相应的数据同步机制，保证数据的完整性和一致性，避免因数据延迟或丢失导致的业务中断。成交供应商应</w:t>
      </w:r>
      <w:r>
        <w:rPr>
          <w:rFonts w:hint="eastAsia" w:ascii="仿宋" w:hAnsi="仿宋" w:eastAsia="仿宋" w:cs="仿宋"/>
          <w:b w:val="0"/>
          <w:bCs w:val="0"/>
          <w:color w:val="auto"/>
          <w:sz w:val="24"/>
          <w:highlight w:val="none"/>
          <w:lang w:val="en-US" w:eastAsia="zh-CN"/>
        </w:rPr>
        <w:t>完成院感系统与HIS系统以下接口的对接工作</w:t>
      </w:r>
      <w:r>
        <w:rPr>
          <w:rFonts w:hint="eastAsia" w:ascii="仿宋" w:hAnsi="仿宋" w:eastAsia="仿宋" w:cs="仿宋"/>
          <w:b/>
          <w:bCs/>
          <w:color w:val="auto"/>
          <w:sz w:val="24"/>
          <w:highlight w:val="none"/>
          <w:lang w:val="en-US" w:eastAsia="zh-CN"/>
        </w:rPr>
        <w:t>（响应时需提供承诺函作为佐证材料）。</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4657"/>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接口名称</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患者基本信息</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入出院诊断</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体重</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抗菌药物</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医嘱</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4657"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手术排班手术</w:t>
            </w:r>
          </w:p>
        </w:tc>
        <w:tc>
          <w:tcPr>
            <w:tcW w:w="2840" w:type="dxa"/>
            <w:noWrap w:val="0"/>
            <w:vAlign w:val="top"/>
          </w:tcPr>
          <w:p>
            <w:pPr>
              <w:pStyle w:val="10"/>
              <w:keepNext w:val="0"/>
              <w:keepLines w:val="0"/>
              <w:numPr>
                <w:ilvl w:val="0"/>
                <w:numId w:val="0"/>
              </w:numPr>
              <w:suppressLineNumbers w:val="0"/>
              <w:spacing w:before="0" w:beforeAutospacing="0" w:after="0" w:afterAutospacing="0" w:line="360" w:lineRule="auto"/>
              <w:ind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HIS</w:t>
            </w:r>
          </w:p>
        </w:tc>
      </w:tr>
    </w:tbl>
    <w:p>
      <w:pPr>
        <w:pStyle w:val="10"/>
        <w:numPr>
          <w:ilvl w:val="0"/>
          <w:numId w:val="0"/>
        </w:num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val="en-US"/>
        </w:rPr>
        <w:t>视图安全与权限管理</w:t>
      </w:r>
    </w:p>
    <w:p>
      <w:pPr>
        <w:pStyle w:val="10"/>
        <w:numPr>
          <w:ilvl w:val="0"/>
          <w:numId w:val="0"/>
        </w:numPr>
        <w:spacing w:line="360" w:lineRule="auto"/>
        <w:ind w:firstLine="420" w:firstLineChars="200"/>
        <w:rPr>
          <w:rFonts w:hint="eastAsia" w:ascii="仿宋" w:hAnsi="仿宋" w:eastAsia="仿宋" w:cs="仿宋"/>
          <w:color w:val="auto"/>
          <w:sz w:val="24"/>
          <w:szCs w:val="24"/>
          <w:highlight w:val="none"/>
          <w:lang w:val="en-US"/>
        </w:rPr>
      </w:pPr>
      <w:r>
        <w:rPr>
          <w:rFonts w:hint="eastAsia" w:ascii="仿宋" w:hAnsi="仿宋" w:eastAsia="仿宋" w:cs="仿宋"/>
          <w:bCs/>
          <w:color w:val="auto"/>
          <w:kern w:val="0"/>
          <w:highlight w:val="none"/>
        </w:rPr>
        <w:t>▲</w:t>
      </w:r>
      <w:r>
        <w:rPr>
          <w:rFonts w:hint="eastAsia" w:ascii="仿宋" w:hAnsi="仿宋" w:eastAsia="仿宋" w:cs="仿宋"/>
          <w:bCs/>
          <w:color w:val="auto"/>
          <w:kern w:val="0"/>
          <w:highlight w:val="none"/>
          <w:lang w:val="en-US" w:eastAsia="zh-CN"/>
        </w:rPr>
        <w:t>a.</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lang w:val="en-US"/>
        </w:rPr>
        <w:t>需确保视图对接服务的安全性，包括但不限于数据加密、访问控制、日志记录等</w:t>
      </w:r>
      <w:r>
        <w:rPr>
          <w:rFonts w:hint="eastAsia" w:ascii="仿宋" w:hAnsi="仿宋" w:eastAsia="仿宋" w:cs="仿宋"/>
          <w:b/>
          <w:bCs/>
          <w:color w:val="auto"/>
          <w:sz w:val="24"/>
          <w:szCs w:val="24"/>
          <w:highlight w:val="none"/>
          <w:lang w:val="en-US" w:eastAsia="zh-CN"/>
        </w:rPr>
        <w:t>（响应时需提供承诺函作为佐证）</w:t>
      </w:r>
      <w:r>
        <w:rPr>
          <w:rFonts w:hint="eastAsia" w:ascii="仿宋" w:hAnsi="仿宋" w:eastAsia="仿宋" w:cs="仿宋"/>
          <w:color w:val="auto"/>
          <w:sz w:val="24"/>
          <w:szCs w:val="24"/>
          <w:highlight w:val="none"/>
          <w:lang w:val="en-US"/>
        </w:rPr>
        <w:t>。</w:t>
      </w:r>
    </w:p>
    <w:p>
      <w:pPr>
        <w:pStyle w:val="10"/>
        <w:numPr>
          <w:ilvl w:val="0"/>
          <w:numId w:val="0"/>
        </w:numPr>
        <w:spacing w:line="360" w:lineRule="auto"/>
        <w:ind w:left="239" w:leftChars="114" w:firstLine="240" w:firstLineChars="100"/>
        <w:rPr>
          <w:rFonts w:hint="eastAsia" w:ascii="仿宋" w:hAnsi="仿宋" w:eastAsia="仿宋" w:cs="仿宋"/>
          <w:strike/>
          <w:color w:val="auto"/>
          <w:sz w:val="24"/>
          <w:szCs w:val="24"/>
          <w:highlight w:val="none"/>
          <w:lang w:val="en-US" w:eastAsia="zh-CN"/>
        </w:rPr>
      </w:pPr>
      <w:r>
        <w:rPr>
          <w:rFonts w:hint="eastAsia" w:ascii="仿宋" w:hAnsi="仿宋" w:eastAsia="仿宋" w:cs="仿宋"/>
          <w:color w:val="auto"/>
          <w:sz w:val="24"/>
          <w:szCs w:val="24"/>
          <w:highlight w:val="none"/>
          <w:lang w:val="en-US" w:eastAsia="zh-CN"/>
        </w:rPr>
        <w:t>b.成交供应商</w:t>
      </w:r>
      <w:r>
        <w:rPr>
          <w:rFonts w:hint="eastAsia" w:ascii="仿宋" w:hAnsi="仿宋" w:eastAsia="仿宋" w:cs="仿宋"/>
          <w:color w:val="auto"/>
          <w:sz w:val="24"/>
          <w:szCs w:val="24"/>
          <w:highlight w:val="none"/>
          <w:lang w:val="en-US"/>
        </w:rPr>
        <w:t>需根据</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val="en-US"/>
        </w:rPr>
        <w:t>的业务需求，为不同用户或角色分配相应的视图访问权限，确</w:t>
      </w:r>
      <w:r>
        <w:rPr>
          <w:rFonts w:hint="eastAsia" w:ascii="仿宋" w:hAnsi="仿宋" w:eastAsia="仿宋" w:cs="仿宋"/>
          <w:color w:val="auto"/>
          <w:sz w:val="24"/>
          <w:szCs w:val="24"/>
          <w:highlight w:val="none"/>
          <w:lang w:val="en-US" w:eastAsia="zh-CN"/>
        </w:rPr>
        <w:t>保数据的合规使用。</w:t>
      </w:r>
    </w:p>
    <w:p>
      <w:pPr>
        <w:pStyle w:val="10"/>
        <w:numPr>
          <w:ilvl w:val="0"/>
          <w:numId w:val="0"/>
        </w:numPr>
        <w:spacing w:line="360" w:lineRule="auto"/>
        <w:ind w:left="239" w:leftChars="114" w:firstLine="240" w:firstLineChars="1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（四）商务要求</w:t>
      </w:r>
    </w:p>
    <w:p>
      <w:pPr>
        <w:pStyle w:val="10"/>
        <w:numPr>
          <w:ilvl w:val="0"/>
          <w:numId w:val="0"/>
        </w:numPr>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报价要求：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）报价方式为供应商以总价及分项报价的方式进行报价，为整体项目包干价。</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）报价中应包括服务过程产生的但不限于人工、工具使用、各项税费及合同实施过程中的应预见和不可预见费用等完成合同规定责任和义务、达到合同目的的一切费用及企业利润。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供应商应自行考虑本项目在实施期间的一切可能产生的费用。在合同执行过程中，采购人将不再另行支付与本项目相关的任何费用。</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2.服务期限及地点</w:t>
      </w:r>
    </w:p>
    <w:p>
      <w:pPr>
        <w:numPr>
          <w:ilvl w:val="0"/>
          <w:numId w:val="0"/>
        </w:numPr>
        <w:autoSpaceDE w:val="0"/>
        <w:autoSpaceDN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val="en-US" w:eastAsia="zh-CN"/>
        </w:rPr>
        <w:t>（1）接口开发服务期</w:t>
      </w:r>
      <w:r>
        <w:rPr>
          <w:rFonts w:hint="eastAsia" w:ascii="仿宋" w:hAnsi="仿宋" w:eastAsia="仿宋" w:cs="仿宋"/>
          <w:color w:val="auto"/>
          <w:sz w:val="24"/>
          <w:highlight w:val="none"/>
          <w:lang w:val="zh-CN" w:eastAsia="zh-CN"/>
        </w:rPr>
        <w:t>：自合同签订后</w:t>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lang w:eastAsia="zh-CN"/>
        </w:rPr>
        <w:t>个工作日</w:t>
      </w:r>
      <w:r>
        <w:rPr>
          <w:rFonts w:hint="eastAsia" w:ascii="仿宋" w:hAnsi="仿宋" w:eastAsia="仿宋" w:cs="仿宋"/>
          <w:color w:val="auto"/>
          <w:sz w:val="24"/>
          <w:szCs w:val="24"/>
          <w:highlight w:val="none"/>
        </w:rPr>
        <w:t>内完成</w:t>
      </w:r>
      <w:r>
        <w:rPr>
          <w:rFonts w:hint="eastAsia" w:ascii="仿宋" w:hAnsi="仿宋" w:eastAsia="仿宋" w:cs="仿宋"/>
          <w:color w:val="auto"/>
          <w:sz w:val="24"/>
          <w:szCs w:val="24"/>
          <w:highlight w:val="none"/>
          <w:lang w:eastAsia="zh-CN"/>
        </w:rPr>
        <w:t>。</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维保服务维护期：自合同签订后一年。</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（3）服务地点：惠州市第一妇幼保健院指定地点。</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付款方式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（1）合同签订后20个工作日内，支付本合同中费用总额的30%。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（2）接口开发完成验收后20个工作日内，支付接口开发服务费用总额的70%。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（3）维护服务剩余的70%费用按以下方式支付。</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①维护服务满6个月后，经采购人考核后 20 个工作日内，支付维护服务费用总额的 30%；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②维护服务满12个月后，经采购人考核后 20 个工作日内，支付维护服务费用总额的 40%；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考核扣费规则：90 分及以上，不扣除当期应付服务费用；低于 90 分但≥60 分，扣除当期应付服务费用的 20%；低于 60 分，扣除当期应付服务费用的 50%。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（4）支付方式采用银行转账方式。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zh-CN" w:eastAsia="zh-CN"/>
        </w:rPr>
        <w:t>供应商</w:t>
      </w:r>
      <w:r>
        <w:rPr>
          <w:rFonts w:hint="eastAsia" w:ascii="仿宋" w:hAnsi="仿宋" w:eastAsia="仿宋" w:cs="仿宋"/>
          <w:color w:val="auto"/>
          <w:sz w:val="24"/>
          <w:highlight w:val="none"/>
          <w:lang w:val="en-US" w:eastAsia="zh-CN"/>
        </w:rPr>
        <w:t>应向采购人出具合法有效完整的完税发票及凭证进行支付结算。</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验收</w:t>
      </w:r>
    </w:p>
    <w:p>
      <w:pPr>
        <w:pStyle w:val="10"/>
        <w:numPr>
          <w:ilvl w:val="0"/>
          <w:numId w:val="0"/>
        </w:numPr>
        <w:spacing w:line="360" w:lineRule="auto"/>
        <w:ind w:firstLine="480" w:firstLineChars="200"/>
        <w:rPr>
          <w:rFonts w:hint="eastAsia" w:ascii="仿宋" w:hAnsi="仿宋" w:eastAsia="仿宋" w:cs="仿宋"/>
          <w:strike/>
          <w:color w:val="auto"/>
          <w:sz w:val="24"/>
          <w:szCs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strike w:val="0"/>
          <w:color w:val="auto"/>
          <w:sz w:val="24"/>
          <w:szCs w:val="24"/>
          <w:highlight w:val="none"/>
          <w:lang w:val="en-US" w:eastAsia="zh-CN"/>
        </w:rPr>
        <w:t>系统上线试运行10日经采购人确认无误后，成交供应商可向采购人发起验收。</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验收标准：验收的主要依据包括本项目的采购文件、响应文件、合同等。</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）在采购人的监督下，服务过程中的各项工作和文档，须达到采购文件中技术要求的标准。</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lang w:val="zh-CN" w:eastAsia="zh-CN"/>
        </w:rPr>
        <w:t>保密条款</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保密义务不因合同履行完毕或解除而终止，除非保密信息已经对外披露或者公众所知。</w:t>
      </w:r>
    </w:p>
    <w:p>
      <w:pPr>
        <w:numPr>
          <w:ilvl w:val="0"/>
          <w:numId w:val="0"/>
        </w:numPr>
        <w:autoSpaceDE w:val="0"/>
        <w:autoSpaceDN w:val="0"/>
        <w:spacing w:line="360" w:lineRule="auto"/>
        <w:ind w:firstLine="482" w:firstLineChars="20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6.</w:t>
      </w:r>
      <w:r>
        <w:rPr>
          <w:rFonts w:hint="default" w:ascii="仿宋" w:hAnsi="仿宋" w:eastAsia="仿宋" w:cs="仿宋"/>
          <w:b/>
          <w:bCs/>
          <w:color w:val="auto"/>
          <w:sz w:val="24"/>
          <w:highlight w:val="none"/>
          <w:lang w:val="en-US" w:eastAsia="zh-CN"/>
        </w:rPr>
        <w:t>其它要求</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（1）团队要求：</w:t>
      </w:r>
      <w:r>
        <w:rPr>
          <w:rFonts w:hint="eastAsia" w:ascii="仿宋" w:hAnsi="仿宋" w:eastAsia="仿宋" w:cs="仿宋"/>
          <w:color w:val="auto"/>
          <w:sz w:val="24"/>
          <w:highlight w:val="none"/>
          <w:lang w:val="zh-CN" w:eastAsia="zh-CN"/>
        </w:rPr>
        <w:t>供应商</w:t>
      </w:r>
      <w:r>
        <w:rPr>
          <w:rFonts w:hint="eastAsia" w:ascii="仿宋" w:hAnsi="仿宋" w:eastAsia="仿宋" w:cs="仿宋"/>
          <w:color w:val="auto"/>
          <w:sz w:val="24"/>
          <w:highlight w:val="none"/>
          <w:lang w:val="en-US" w:eastAsia="zh-CN"/>
        </w:rPr>
        <w:t>应指派固定的运维技术人员进行服务，在服务期开始前提供技术人员档案备案。如无特殊原因不得更换运维技术人员，如需更换技术人员需提前一个月告知并提供在职证明，如发现外包人员，采购人可终止合作或索赔。</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default" w:ascii="仿宋" w:hAnsi="仿宋" w:eastAsia="仿宋" w:cs="仿宋"/>
          <w:color w:val="auto"/>
          <w:sz w:val="24"/>
          <w:highlight w:val="none"/>
          <w:lang w:val="en-US" w:eastAsia="zh-CN"/>
        </w:rPr>
        <w:t>培训要求：至少提供2名受训人员进行维护和保养等的技术培训，供应商提供详细的</w:t>
      </w:r>
      <w:r>
        <w:rPr>
          <w:rFonts w:hint="eastAsia" w:ascii="仿宋" w:hAnsi="仿宋" w:eastAsia="仿宋" w:cs="仿宋"/>
          <w:color w:val="auto"/>
          <w:sz w:val="24"/>
          <w:highlight w:val="none"/>
          <w:lang w:val="en-US" w:eastAsia="zh-CN"/>
        </w:rPr>
        <w:t>培训方案，包括但不限于</w:t>
      </w:r>
      <w:r>
        <w:rPr>
          <w:rFonts w:hint="default" w:ascii="仿宋" w:hAnsi="仿宋" w:eastAsia="仿宋" w:cs="仿宋"/>
          <w:color w:val="auto"/>
          <w:sz w:val="24"/>
          <w:highlight w:val="none"/>
          <w:lang w:val="en-US" w:eastAsia="zh-CN"/>
        </w:rPr>
        <w:t>培训计划、培训内容及列明培训时间、地点。因培训发生的所有费用应包含在总报价内。</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（3）要求供应商提供科学性、合理性、实施可行性、可靠性等的项目方案，包括但不限于实施方案、进度安排、组织、实施计划；</w:t>
      </w:r>
    </w:p>
    <w:p>
      <w:pPr>
        <w:widowControl/>
        <w:autoSpaceDE/>
        <w:autoSpaceDN/>
        <w:adjustRightInd/>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（4）要求供应商提供应急措施，包括但不限于应急小组架构、应急响应流程、资源保障等；</w:t>
      </w:r>
    </w:p>
    <w:p>
      <w:pPr>
        <w:widowControl/>
        <w:autoSpaceDE/>
        <w:autoSpaceDN/>
        <w:adjustRightInd/>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highlight w:val="none"/>
          <w:lang w:val="en-US" w:eastAsia="zh-CN"/>
        </w:rPr>
        <w:t>2022</w:t>
      </w:r>
      <w:r>
        <w:rPr>
          <w:rFonts w:hint="default" w:ascii="仿宋" w:hAnsi="仿宋" w:eastAsia="仿宋" w:cs="仿宋"/>
          <w:color w:val="auto"/>
          <w:sz w:val="24"/>
          <w:highlight w:val="none"/>
          <w:lang w:val="en-US" w:eastAsia="zh-CN"/>
        </w:rPr>
        <w:t>年1月1日至今的同类项目业绩数量情况；</w:t>
      </w:r>
    </w:p>
    <w:p>
      <w:pPr>
        <w:widowControl/>
        <w:autoSpaceDE/>
        <w:autoSpaceDN/>
        <w:adjustRightInd/>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（6）要求供应商提供售后方案，包括但不限于对应急处理、维保年限、售后响应时间及便利性等；</w:t>
      </w:r>
    </w:p>
    <w:p>
      <w:pPr>
        <w:widowControl/>
        <w:autoSpaceDE/>
        <w:autoSpaceDN/>
        <w:adjustRightInd/>
        <w:spacing w:line="360" w:lineRule="auto"/>
        <w:ind w:firstLine="480" w:firstLineChars="200"/>
        <w:rPr>
          <w:rFonts w:hint="default"/>
          <w:color w:val="auto"/>
          <w:highlight w:val="none"/>
          <w:lang w:val="en-US" w:eastAsia="zh-CN"/>
        </w:rPr>
      </w:pPr>
      <w:r>
        <w:rPr>
          <w:rFonts w:hint="eastAsia" w:ascii="仿宋" w:hAnsi="仿宋" w:eastAsia="仿宋" w:cs="仿宋"/>
          <w:color w:val="auto"/>
          <w:sz w:val="24"/>
          <w:highlight w:val="none"/>
          <w:lang w:val="en-US" w:eastAsia="zh-CN"/>
        </w:rPr>
        <w:t>（7）</w:t>
      </w:r>
      <w:r>
        <w:rPr>
          <w:rFonts w:hint="default" w:ascii="仿宋" w:hAnsi="仿宋" w:eastAsia="仿宋" w:cs="仿宋"/>
          <w:color w:val="auto"/>
          <w:sz w:val="24"/>
          <w:highlight w:val="none"/>
          <w:lang w:val="en-US" w:eastAsia="zh-CN"/>
        </w:rPr>
        <w:t>要求供应商</w:t>
      </w:r>
      <w:r>
        <w:rPr>
          <w:rFonts w:hint="eastAsia" w:ascii="仿宋" w:hAnsi="仿宋" w:eastAsia="仿宋" w:cs="仿宋"/>
          <w:color w:val="auto"/>
          <w:sz w:val="24"/>
          <w:highlight w:val="none"/>
          <w:lang w:val="en-US" w:eastAsia="zh-CN"/>
        </w:rPr>
        <w:t>具备企业综合实</w:t>
      </w:r>
      <w:r>
        <w:rPr>
          <w:rFonts w:hint="eastAsia" w:ascii="仿宋" w:hAnsi="仿宋" w:eastAsia="仿宋" w:cs="仿宋"/>
          <w:color w:val="auto"/>
          <w:sz w:val="24"/>
          <w:highlight w:val="none"/>
          <w:lang w:val="en-US" w:eastAsia="zh-Hans"/>
        </w:rPr>
        <w:t>力</w:t>
      </w:r>
      <w:r>
        <w:rPr>
          <w:rFonts w:hint="default" w:ascii="仿宋" w:hAnsi="仿宋" w:eastAsia="仿宋" w:cs="仿宋"/>
          <w:color w:val="auto"/>
          <w:sz w:val="24"/>
          <w:highlight w:val="none"/>
          <w:lang w:val="en-US" w:eastAsia="zh-CN"/>
        </w:rPr>
        <w:t>；</w:t>
      </w:r>
    </w:p>
    <w:p>
      <w:pPr>
        <w:numPr>
          <w:ilvl w:val="0"/>
          <w:numId w:val="0"/>
        </w:numPr>
        <w:autoSpaceDE w:val="0"/>
        <w:autoSpaceDN w:val="0"/>
        <w:spacing w:line="360" w:lineRule="auto"/>
        <w:ind w:firstLine="482" w:firstLineChars="20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7.</w:t>
      </w:r>
      <w:r>
        <w:rPr>
          <w:rFonts w:hint="default" w:ascii="仿宋" w:hAnsi="仿宋" w:eastAsia="仿宋" w:cs="仿宋"/>
          <w:b/>
          <w:bCs/>
          <w:color w:val="auto"/>
          <w:sz w:val="24"/>
          <w:highlight w:val="none"/>
          <w:lang w:val="en-US" w:eastAsia="zh-CN"/>
        </w:rPr>
        <w:t>考核内容</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服务期结束进行一次服务考核评估，根据考核分数扣罚当期服务费用，考核不合格可要求更换技术人员或终止合作。</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60"/>
        <w:gridCol w:w="2713"/>
        <w:gridCol w:w="1634"/>
        <w:gridCol w:w="1049"/>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序号</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指标</w:t>
            </w:r>
          </w:p>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（分值）</w:t>
            </w:r>
          </w:p>
        </w:tc>
        <w:tc>
          <w:tcPr>
            <w:tcW w:w="1591"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具体考评内容</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扣分规则</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科室评分（40%）</w:t>
            </w: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240" w:firstLineChars="10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员工形象（</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1591" w:type="pct"/>
            <w:noWrap w:val="0"/>
            <w:vAlign w:val="center"/>
          </w:tcPr>
          <w:p>
            <w:pPr>
              <w:keepNext w:val="0"/>
              <w:keepLines w:val="0"/>
              <w:numPr>
                <w:ilvl w:val="0"/>
                <w:numId w:val="0"/>
              </w:numPr>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着装整洁、文明用语，行为端正，</w:t>
            </w:r>
            <w:r>
              <w:rPr>
                <w:rFonts w:hint="eastAsia" w:ascii="仿宋" w:hAnsi="仿宋" w:eastAsia="仿宋" w:cs="仿宋"/>
                <w:color w:val="auto"/>
                <w:sz w:val="24"/>
                <w:szCs w:val="24"/>
                <w:highlight w:val="none"/>
                <w:lang w:val="en-US" w:eastAsia="zh-CN"/>
              </w:rPr>
              <w:t>驻场人员</w:t>
            </w:r>
            <w:r>
              <w:rPr>
                <w:rFonts w:hint="eastAsia" w:ascii="仿宋" w:hAnsi="仿宋" w:eastAsia="仿宋" w:cs="仿宋"/>
                <w:color w:val="auto"/>
                <w:sz w:val="24"/>
                <w:szCs w:val="24"/>
                <w:highlight w:val="none"/>
              </w:rPr>
              <w:t>佩戴工牌上岗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不在院内抽烟</w:t>
            </w:r>
            <w:r>
              <w:rPr>
                <w:rFonts w:hint="eastAsia" w:ascii="仿宋" w:hAnsi="仿宋" w:eastAsia="仿宋" w:cs="仿宋"/>
                <w:color w:val="auto"/>
                <w:sz w:val="24"/>
                <w:szCs w:val="24"/>
                <w:highlight w:val="none"/>
              </w:rPr>
              <w:t>。</w:t>
            </w:r>
          </w:p>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服务的工程师均经过公司的专业培训认证</w:t>
            </w:r>
            <w:r>
              <w:rPr>
                <w:rFonts w:hint="eastAsia" w:ascii="仿宋" w:hAnsi="仿宋" w:eastAsia="仿宋" w:cs="仿宋"/>
                <w:color w:val="auto"/>
                <w:sz w:val="24"/>
                <w:szCs w:val="24"/>
                <w:highlight w:val="none"/>
                <w:lang w:val="en-US" w:eastAsia="zh-CN"/>
              </w:rPr>
              <w:t>及资质认证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符合合同要求</w:t>
            </w:r>
            <w:r>
              <w:rPr>
                <w:rFonts w:hint="eastAsia" w:ascii="仿宋" w:hAnsi="仿宋" w:eastAsia="仿宋" w:cs="仿宋"/>
                <w:color w:val="auto"/>
                <w:sz w:val="24"/>
                <w:szCs w:val="24"/>
                <w:highlight w:val="none"/>
              </w:rPr>
              <w:t>。</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每发现1</w:t>
            </w:r>
            <w:r>
              <w:rPr>
                <w:rFonts w:hint="eastAsia" w:ascii="仿宋" w:hAnsi="仿宋" w:eastAsia="仿宋" w:cs="仿宋"/>
                <w:color w:val="auto"/>
                <w:sz w:val="24"/>
                <w:szCs w:val="24"/>
                <w:highlight w:val="none"/>
                <w:lang w:val="en-US" w:eastAsia="zh-CN"/>
              </w:rPr>
              <w:t>例不符合</w:t>
            </w:r>
            <w:r>
              <w:rPr>
                <w:rFonts w:hint="eastAsia" w:ascii="仿宋" w:hAnsi="仿宋" w:eastAsia="仿宋" w:cs="仿宋"/>
                <w:color w:val="auto"/>
                <w:sz w:val="24"/>
                <w:szCs w:val="24"/>
                <w:highlight w:val="none"/>
              </w:rPr>
              <w:t>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扣完为止</w:t>
            </w:r>
            <w:r>
              <w:rPr>
                <w:rFonts w:hint="eastAsia" w:ascii="仿宋" w:hAnsi="仿宋" w:eastAsia="仿宋" w:cs="仿宋"/>
                <w:color w:val="auto"/>
                <w:sz w:val="24"/>
                <w:szCs w:val="24"/>
                <w:highlight w:val="none"/>
              </w:rPr>
              <w:t>。</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240" w:firstLineChars="10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2</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服务态度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0分）</w:t>
            </w:r>
          </w:p>
        </w:tc>
        <w:tc>
          <w:tcPr>
            <w:tcW w:w="1591"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用心</w:t>
            </w:r>
            <w:r>
              <w:rPr>
                <w:rFonts w:hint="eastAsia" w:ascii="仿宋" w:hAnsi="仿宋" w:eastAsia="仿宋" w:cs="仿宋"/>
                <w:color w:val="auto"/>
                <w:sz w:val="24"/>
                <w:szCs w:val="24"/>
                <w:highlight w:val="none"/>
              </w:rPr>
              <w:t>聆听</w:t>
            </w:r>
            <w:r>
              <w:rPr>
                <w:rFonts w:hint="eastAsia" w:ascii="仿宋" w:hAnsi="仿宋" w:eastAsia="仿宋" w:cs="仿宋"/>
                <w:color w:val="auto"/>
                <w:sz w:val="24"/>
                <w:szCs w:val="24"/>
                <w:highlight w:val="none"/>
              </w:rPr>
              <w:t>，不推卸责任，不推诿工作。</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每发现1例不符合扣5分，扣完为止。</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240" w:firstLineChars="10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3</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工作纪律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rPr>
              <w:t>）</w:t>
            </w:r>
          </w:p>
        </w:tc>
        <w:tc>
          <w:tcPr>
            <w:tcW w:w="1591" w:type="pct"/>
            <w:noWrap w:val="0"/>
            <w:vAlign w:val="center"/>
          </w:tcPr>
          <w:p>
            <w:pPr>
              <w:keepNext w:val="0"/>
              <w:keepLines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如遇可能影响业务正常运行的特殊情况，</w:t>
            </w:r>
            <w:r>
              <w:rPr>
                <w:rFonts w:hint="eastAsia" w:ascii="仿宋" w:hAnsi="仿宋" w:eastAsia="仿宋" w:cs="仿宋"/>
                <w:color w:val="auto"/>
                <w:sz w:val="24"/>
                <w:szCs w:val="24"/>
                <w:highlight w:val="none"/>
              </w:rPr>
              <w:t>应当</w:t>
            </w:r>
            <w:r>
              <w:rPr>
                <w:rFonts w:hint="eastAsia" w:ascii="仿宋" w:hAnsi="仿宋" w:eastAsia="仿宋" w:cs="仿宋"/>
                <w:color w:val="auto"/>
                <w:sz w:val="24"/>
                <w:szCs w:val="24"/>
                <w:highlight w:val="none"/>
                <w:lang w:val="en-US" w:eastAsia="zh-CN"/>
              </w:rPr>
              <w:t>及时</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val="en-US" w:eastAsia="zh-CN"/>
              </w:rPr>
              <w:t>信息部</w:t>
            </w: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val="en-US" w:eastAsia="zh-CN"/>
              </w:rPr>
              <w:t>联系</w:t>
            </w:r>
            <w:r>
              <w:rPr>
                <w:rFonts w:hint="eastAsia" w:ascii="仿宋" w:hAnsi="仿宋" w:eastAsia="仿宋" w:cs="仿宋"/>
                <w:color w:val="auto"/>
                <w:sz w:val="24"/>
                <w:szCs w:val="24"/>
                <w:highlight w:val="none"/>
              </w:rPr>
              <w:t>。</w:t>
            </w:r>
          </w:p>
          <w:p>
            <w:pPr>
              <w:keepNext w:val="0"/>
              <w:keepLines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2.进入临床业务科室前需告知信息部人员。</w:t>
            </w:r>
          </w:p>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kern w:val="0"/>
                <w:sz w:val="24"/>
                <w:szCs w:val="24"/>
                <w:highlight w:val="none"/>
              </w:rPr>
              <w:t>不得违反实时政策要求、院内管理规定等。</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每发现1例不符合扣5分，扣完为止。</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240" w:firstLineChars="10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4</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服务响应</w:t>
            </w:r>
            <w:r>
              <w:rPr>
                <w:rFonts w:hint="eastAsia" w:ascii="仿宋" w:hAnsi="仿宋" w:eastAsia="仿宋" w:cs="仿宋"/>
                <w:color w:val="auto"/>
                <w:sz w:val="24"/>
                <w:szCs w:val="24"/>
                <w:highlight w:val="none"/>
              </w:rPr>
              <w:t>及处理（</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1591" w:type="pct"/>
            <w:noWrap w:val="0"/>
            <w:vAlign w:val="center"/>
          </w:tcPr>
          <w:p>
            <w:pPr>
              <w:keepNext w:val="0"/>
              <w:keepLines w:val="0"/>
              <w:widowControl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1.维护电话24小时保持畅通。</w:t>
            </w:r>
          </w:p>
          <w:p>
            <w:pPr>
              <w:keepNext w:val="0"/>
              <w:keepLines w:val="0"/>
              <w:widowControl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2.准确完成医院提出的合理功能开发需求。</w:t>
            </w:r>
          </w:p>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按合同约定时限</w:t>
            </w:r>
            <w:r>
              <w:rPr>
                <w:rFonts w:hint="eastAsia" w:ascii="仿宋" w:hAnsi="仿宋" w:eastAsia="仿宋" w:cs="仿宋"/>
                <w:color w:val="auto"/>
                <w:sz w:val="24"/>
                <w:szCs w:val="24"/>
                <w:highlight w:val="none"/>
              </w:rPr>
              <w:t>及时派出技术人员进行</w:t>
            </w:r>
            <w:r>
              <w:rPr>
                <w:rFonts w:hint="eastAsia" w:ascii="仿宋" w:hAnsi="仿宋" w:eastAsia="仿宋" w:cs="仿宋"/>
                <w:color w:val="auto"/>
                <w:sz w:val="24"/>
                <w:szCs w:val="24"/>
                <w:highlight w:val="none"/>
                <w:lang w:val="en-US" w:eastAsia="zh-CN"/>
              </w:rPr>
              <w:t>故障处理</w:t>
            </w:r>
            <w:r>
              <w:rPr>
                <w:rFonts w:hint="eastAsia" w:ascii="仿宋" w:hAnsi="仿宋" w:eastAsia="仿宋" w:cs="仿宋"/>
                <w:color w:val="auto"/>
                <w:sz w:val="24"/>
                <w:szCs w:val="24"/>
                <w:highlight w:val="none"/>
              </w:rPr>
              <w:t>。</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对当次</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val="en-US" w:eastAsia="zh-CN"/>
              </w:rPr>
              <w:t>及处理</w:t>
            </w:r>
            <w:r>
              <w:rPr>
                <w:rFonts w:hint="eastAsia" w:ascii="仿宋" w:hAnsi="仿宋" w:eastAsia="仿宋" w:cs="仿宋"/>
                <w:color w:val="auto"/>
                <w:sz w:val="24"/>
                <w:szCs w:val="24"/>
                <w:highlight w:val="none"/>
              </w:rPr>
              <w:t>不满意并提出书面投诉，经由双方调查核实后，每次投诉扣</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分，扣完为止。</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tabs>
                <w:tab w:val="left" w:pos="8085"/>
              </w:tabs>
              <w:spacing w:before="0" w:beforeAutospacing="0" w:after="0" w:afterAutospacing="0" w:line="360" w:lineRule="auto"/>
              <w:ind w:left="0" w:right="0" w:firstLine="240" w:firstLineChars="10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w:t>
            </w:r>
          </w:p>
        </w:tc>
        <w:tc>
          <w:tcPr>
            <w:tcW w:w="739" w:type="pct"/>
            <w:noWrap w:val="0"/>
            <w:vAlign w:val="center"/>
          </w:tcPr>
          <w:p>
            <w:pPr>
              <w:keepNext w:val="0"/>
              <w:keepLines w:val="0"/>
              <w:suppressLineNumbers w:val="0"/>
              <w:tabs>
                <w:tab w:val="left" w:pos="8085"/>
              </w:tabs>
              <w:spacing w:before="0" w:beforeAutospacing="0" w:after="0" w:afterAutospacing="0" w:line="360" w:lineRule="auto"/>
              <w:ind w:left="0" w:leftChars="0" w:right="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跟踪维护支持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20分</w:t>
            </w:r>
            <w:r>
              <w:rPr>
                <w:rFonts w:hint="eastAsia" w:ascii="仿宋" w:hAnsi="仿宋" w:eastAsia="仿宋" w:cs="仿宋"/>
                <w:color w:val="auto"/>
                <w:sz w:val="24"/>
                <w:szCs w:val="24"/>
                <w:highlight w:val="none"/>
                <w:lang w:eastAsia="zh-CN"/>
              </w:rPr>
              <w:t>）</w:t>
            </w:r>
          </w:p>
        </w:tc>
        <w:tc>
          <w:tcPr>
            <w:tcW w:w="1591" w:type="pct"/>
            <w:noWrap w:val="0"/>
            <w:vAlign w:val="center"/>
          </w:tcPr>
          <w:p>
            <w:pPr>
              <w:keepNext w:val="0"/>
              <w:keepLines w:val="0"/>
              <w:numPr>
                <w:ilvl w:val="0"/>
                <w:numId w:val="0"/>
              </w:numPr>
              <w:suppressLineNumbers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应及时和医院沟通了解是否运行正常，及时告知可能造成系统软件故障的潜在问题并提供解决方案。</w:t>
            </w:r>
          </w:p>
          <w:p>
            <w:pPr>
              <w:keepNext w:val="0"/>
              <w:keepLines w:val="0"/>
              <w:suppressLineNumbers w:val="0"/>
              <w:tabs>
                <w:tab w:val="left" w:pos="8085"/>
              </w:tabs>
              <w:spacing w:before="0" w:beforeAutospacing="0" w:after="0" w:afterAutospacing="0" w:line="360" w:lineRule="auto"/>
              <w:ind w:left="0" w:leftChars="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2.定期巡检，与业务科室、信息部沟通系统使用效果。</w:t>
            </w:r>
          </w:p>
        </w:tc>
        <w:tc>
          <w:tcPr>
            <w:tcW w:w="958" w:type="pct"/>
            <w:noWrap w:val="0"/>
            <w:vAlign w:val="center"/>
          </w:tcPr>
          <w:p>
            <w:pPr>
              <w:keepNext w:val="0"/>
              <w:keepLines w:val="0"/>
              <w:suppressLineNumbers w:val="0"/>
              <w:tabs>
                <w:tab w:val="left" w:pos="8085"/>
              </w:tabs>
              <w:spacing w:before="0" w:beforeAutospacing="0" w:after="0" w:afterAutospacing="0" w:line="360" w:lineRule="auto"/>
              <w:ind w:left="0" w:leftChars="0" w:right="0" w:firstLine="0" w:firstLine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对跟踪维护支持不满意并提出书面投诉，</w:t>
            </w:r>
            <w:r>
              <w:rPr>
                <w:rFonts w:hint="eastAsia" w:ascii="仿宋" w:hAnsi="仿宋" w:eastAsia="仿宋" w:cs="仿宋"/>
                <w:color w:val="auto"/>
                <w:sz w:val="24"/>
                <w:szCs w:val="24"/>
                <w:highlight w:val="none"/>
              </w:rPr>
              <w:t>经由</w:t>
            </w:r>
            <w:r>
              <w:rPr>
                <w:rFonts w:hint="eastAsia" w:ascii="仿宋" w:hAnsi="仿宋" w:eastAsia="仿宋" w:cs="仿宋"/>
                <w:color w:val="auto"/>
                <w:sz w:val="24"/>
                <w:szCs w:val="24"/>
                <w:highlight w:val="none"/>
              </w:rPr>
              <w:t>双方调查核实后，每次扣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分，扣完为止。</w:t>
            </w:r>
          </w:p>
        </w:tc>
        <w:tc>
          <w:tcPr>
            <w:tcW w:w="615" w:type="pct"/>
            <w:noWrap w:val="0"/>
            <w:vAlign w:val="center"/>
          </w:tcPr>
          <w:p>
            <w:pPr>
              <w:keepNext w:val="0"/>
              <w:keepLines w:val="0"/>
              <w:suppressLineNumbers w:val="0"/>
              <w:tabs>
                <w:tab w:val="left" w:pos="8085"/>
              </w:tabs>
              <w:spacing w:before="0" w:beforeAutospacing="0" w:after="0" w:afterAutospacing="0" w:line="360" w:lineRule="auto"/>
              <w:ind w:left="0" w:leftChars="0" w:right="0" w:firstLine="480" w:firstLineChars="200"/>
              <w:jc w:val="left"/>
              <w:rPr>
                <w:rFonts w:hint="eastAsia" w:ascii="仿宋" w:hAnsi="仿宋" w:eastAsia="仿宋" w:cs="仿宋"/>
                <w:color w:val="auto"/>
                <w:sz w:val="24"/>
                <w:szCs w:val="24"/>
                <w:highlight w:val="none"/>
              </w:rPr>
            </w:pPr>
          </w:p>
        </w:tc>
        <w:tc>
          <w:tcPr>
            <w:tcW w:w="632" w:type="pct"/>
            <w:noWrap w:val="0"/>
            <w:vAlign w:val="center"/>
          </w:tcPr>
          <w:p>
            <w:pPr>
              <w:keepNext w:val="0"/>
              <w:keepLines w:val="0"/>
              <w:suppressLineNumbers w:val="0"/>
              <w:tabs>
                <w:tab w:val="left" w:pos="8085"/>
              </w:tabs>
              <w:spacing w:before="0" w:beforeAutospacing="0" w:after="0" w:afterAutospacing="0" w:line="360" w:lineRule="auto"/>
              <w:ind w:left="0" w:leftChars="0" w:right="0"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6</w:t>
            </w:r>
          </w:p>
        </w:tc>
        <w:tc>
          <w:tcPr>
            <w:tcW w:w="739"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服务质量（30分）</w:t>
            </w:r>
          </w:p>
        </w:tc>
        <w:tc>
          <w:tcPr>
            <w:tcW w:w="1591" w:type="pct"/>
            <w:noWrap w:val="0"/>
            <w:vAlign w:val="center"/>
          </w:tcPr>
          <w:p>
            <w:pPr>
              <w:keepNext w:val="0"/>
              <w:keepLines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避免引起系统故障、部分功能失常等情况</w:t>
            </w:r>
            <w:r>
              <w:rPr>
                <w:rFonts w:hint="eastAsia" w:ascii="仿宋" w:hAnsi="仿宋" w:eastAsia="仿宋" w:cs="仿宋"/>
                <w:color w:val="auto"/>
                <w:kern w:val="0"/>
                <w:sz w:val="24"/>
                <w:szCs w:val="24"/>
                <w:highlight w:val="none"/>
                <w:lang w:eastAsia="zh-CN"/>
              </w:rPr>
              <w:t>。</w:t>
            </w:r>
          </w:p>
          <w:p>
            <w:pPr>
              <w:keepNext w:val="0"/>
              <w:keepLines w:val="0"/>
              <w:numPr>
                <w:ilvl w:val="0"/>
                <w:numId w:val="0"/>
              </w:numPr>
              <w:suppressLineNumbers w:val="0"/>
              <w:snapToGrid w:val="0"/>
              <w:spacing w:before="0" w:beforeLines="0" w:beforeAutospacing="0" w:after="0" w:afterLines="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提供的服务有效，即故障处理后不会反复出现，功能实现后不因</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原因反复修改等。</w:t>
            </w:r>
          </w:p>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在服务过程中准确记录时间、事件经过、处理方法及对接人员，按规范要求进行归档，以便事后进行查验。</w:t>
            </w:r>
          </w:p>
        </w:tc>
        <w:tc>
          <w:tcPr>
            <w:tcW w:w="958"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0" w:firstLine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当次服务质量</w:t>
            </w:r>
            <w:r>
              <w:rPr>
                <w:rFonts w:hint="eastAsia" w:ascii="仿宋" w:hAnsi="仿宋" w:eastAsia="仿宋" w:cs="仿宋"/>
                <w:color w:val="auto"/>
                <w:sz w:val="24"/>
                <w:szCs w:val="24"/>
                <w:highlight w:val="none"/>
              </w:rPr>
              <w:t>不满意并提出书面投诉，</w:t>
            </w:r>
            <w:r>
              <w:rPr>
                <w:rFonts w:hint="eastAsia" w:ascii="仿宋" w:hAnsi="仿宋" w:eastAsia="仿宋" w:cs="仿宋"/>
                <w:color w:val="auto"/>
                <w:sz w:val="24"/>
                <w:szCs w:val="24"/>
                <w:highlight w:val="none"/>
              </w:rPr>
              <w:t>经由</w:t>
            </w:r>
            <w:r>
              <w:rPr>
                <w:rFonts w:hint="eastAsia" w:ascii="仿宋" w:hAnsi="仿宋" w:eastAsia="仿宋" w:cs="仿宋"/>
                <w:color w:val="auto"/>
                <w:sz w:val="24"/>
                <w:szCs w:val="24"/>
                <w:highlight w:val="none"/>
              </w:rPr>
              <w:t>双方调查核实后，每次扣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分，扣完为止。</w:t>
            </w:r>
          </w:p>
        </w:tc>
        <w:tc>
          <w:tcPr>
            <w:tcW w:w="615"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c>
          <w:tcPr>
            <w:tcW w:w="632" w:type="pct"/>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1" w:type="pct"/>
            <w:gridSpan w:val="4"/>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得分</w:t>
            </w:r>
          </w:p>
        </w:tc>
        <w:tc>
          <w:tcPr>
            <w:tcW w:w="1248" w:type="pct"/>
            <w:gridSpan w:val="2"/>
            <w:noWrap w:val="0"/>
            <w:vAlign w:val="center"/>
          </w:tcPr>
          <w:p>
            <w:pPr>
              <w:keepNext w:val="0"/>
              <w:keepLines w:val="0"/>
              <w:suppressLineNumbers w:val="0"/>
              <w:snapToGrid w:val="0"/>
              <w:spacing w:before="0" w:beforeLines="0" w:beforeAutospacing="0" w:after="0" w:afterLines="0" w:afterAutospacing="0" w:line="360" w:lineRule="auto"/>
              <w:ind w:left="0" w:right="0" w:firstLine="480" w:firstLineChars="20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center"/>
          </w:tcPr>
          <w:p>
            <w:pPr>
              <w:keepNext w:val="0"/>
              <w:keepLines w:val="0"/>
              <w:numPr>
                <w:ilvl w:val="0"/>
                <w:numId w:val="3"/>
              </w:numPr>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扣分事项需附加材料；</w:t>
            </w:r>
          </w:p>
          <w:p>
            <w:pPr>
              <w:keepNext w:val="0"/>
              <w:keepLines w:val="0"/>
              <w:numPr>
                <w:ilvl w:val="0"/>
                <w:numId w:val="3"/>
              </w:numPr>
              <w:suppressLineNumbers w:val="0"/>
              <w:snapToGrid w:val="0"/>
              <w:spacing w:before="0" w:beforeLines="0" w:beforeAutospacing="0" w:after="0" w:afterLines="0" w:afterAutospacing="0" w:line="360" w:lineRule="auto"/>
              <w:ind w:left="0" w:right="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90分及以上，不扣除服务费用；低于90分但高于等于60分，扣除当期服务费用20％；低于60分，扣除当期服务费用50%。</w:t>
            </w:r>
          </w:p>
        </w:tc>
      </w:tr>
    </w:tbl>
    <w:p>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lang w:val="en-US" w:eastAsia="zh-CN"/>
        </w:rPr>
        <w:sectPr>
          <w:headerReference r:id="rId6" w:type="default"/>
          <w:footerReference r:id="rId7" w:type="default"/>
          <w:pgSz w:w="11906" w:h="16838"/>
          <w:pgMar w:top="1440" w:right="1800" w:bottom="1440" w:left="1800" w:header="851" w:footer="992" w:gutter="0"/>
          <w:pgNumType w:fmt="decimal" w:start="1"/>
          <w:cols w:space="720" w:num="1"/>
          <w:docGrid w:type="lines" w:linePitch="312" w:charSpace="0"/>
        </w:sectPr>
      </w:pP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第三部分  响应供应商须知</w:t>
      </w:r>
    </w:p>
    <w:p>
      <w:pPr>
        <w:pStyle w:val="11"/>
        <w:adjustRightInd w:val="0"/>
        <w:snapToGrid w:val="0"/>
        <w:spacing w:line="380" w:lineRule="exact"/>
        <w:rPr>
          <w:rFonts w:hint="eastAsia" w:ascii="仿宋" w:hAnsi="仿宋" w:eastAsia="仿宋" w:cs="仿宋"/>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是采购活动当事人之一，负责项目的整体规划、技术方案可行性设计论证与实施，作为合同采购方（用户）的主体承担质疑回复、履行合同、验收与评价等义务。</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w:t>
      </w:r>
      <w:r>
        <w:rPr>
          <w:rFonts w:hint="eastAsia" w:ascii="仿宋" w:hAnsi="仿宋" w:eastAsia="仿宋" w:cs="仿宋"/>
          <w:snapToGrid w:val="0"/>
          <w:color w:val="auto"/>
          <w:kern w:val="0"/>
          <w:sz w:val="24"/>
          <w:szCs w:val="24"/>
          <w:highlight w:val="none"/>
          <w:lang w:eastAsia="zh-CN"/>
        </w:rPr>
        <w:t>中华人民共和国政府采购法</w:t>
      </w:r>
      <w:r>
        <w:rPr>
          <w:rFonts w:hint="eastAsia" w:ascii="仿宋" w:hAnsi="仿宋" w:eastAsia="仿宋" w:cs="仿宋"/>
          <w:snapToGrid w:val="0"/>
          <w:color w:val="auto"/>
          <w:kern w:val="0"/>
          <w:sz w:val="24"/>
          <w:szCs w:val="24"/>
          <w:highlight w:val="none"/>
        </w:rPr>
        <w:t>》第二十二条规定的供应商。</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时，提供由省级以上监狱管理局、戒毒管理局(含新疆生产建设兵团)出具的属于监狱企业的证明文件，不再提供《中小企业声明函》。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者，须履行本项目下保密义务，不得将因本次项目获得的信息向第三人外传，不得将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auto"/>
          <w:sz w:val="24"/>
          <w:szCs w:val="24"/>
          <w:highlight w:val="none"/>
          <w:lang w:eastAsia="zh-CN"/>
        </w:rPr>
        <w:t>招采</w:t>
      </w:r>
      <w:r>
        <w:rPr>
          <w:rFonts w:hint="eastAsia" w:ascii="仿宋" w:hAnsi="仿宋" w:eastAsia="仿宋" w:cs="仿宋"/>
          <w:color w:val="auto"/>
          <w:sz w:val="24"/>
          <w:szCs w:val="24"/>
          <w:highlight w:val="none"/>
          <w:lang w:val="en-US" w:eastAsia="zh-CN"/>
        </w:rPr>
        <w:t>部门</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（一）评审方法</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。评审小组依据响应证明文件从商务评审、技术评审、价格评审等方面按公正、科学、客观、平等竞争的要求进行综合评审,按评审综合得分由高到低确定成交供应商。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(二)评审步骤</w:t>
      </w:r>
    </w:p>
    <w:p>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宣读评审纪律</w:t>
      </w:r>
    </w:p>
    <w:p>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8"/>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响应文件的资格性、符合性审查</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8"/>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suppressLineNumbers w:val="0"/>
              <w:spacing w:before="0" w:beforeAutospacing="0" w:after="0" w:afterAutospacing="0" w:line="380" w:lineRule="exact"/>
              <w:ind w:left="-171" w:right="0"/>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w:t>
            </w:r>
            <w:r>
              <w:rPr>
                <w:rFonts w:hint="eastAsia" w:ascii="仿宋" w:hAnsi="仿宋" w:eastAsia="仿宋" w:cs="仿宋"/>
                <w:color w:val="auto"/>
                <w:szCs w:val="21"/>
                <w:highlight w:val="none"/>
              </w:rPr>
              <w:t>P</w:t>
            </w:r>
            <w:r>
              <w:rPr>
                <w:rFonts w:hint="eastAsia" w:ascii="仿宋" w:hAnsi="仿宋" w:eastAsia="仿宋" w:cs="仿宋"/>
                <w:color w:val="auto"/>
                <w:szCs w:val="21"/>
                <w:highlight w:val="none"/>
                <w:lang w:val="en-US" w:eastAsia="zh-CN"/>
              </w:rPr>
              <w:t>52</w:t>
            </w:r>
            <w:r>
              <w:rPr>
                <w:rFonts w:hint="eastAsia" w:ascii="仿宋" w:hAnsi="仿宋" w:eastAsia="仿宋" w:cs="仿宋"/>
                <w:color w:val="auto"/>
                <w:szCs w:val="21"/>
                <w:highlight w:val="none"/>
              </w:rPr>
              <w:t>中小企业声明函，未按要求提供声明函的将导致响应无效）。本项目中小企业划分标准所属行业为：</w:t>
            </w:r>
            <w:r>
              <w:rPr>
                <w:rFonts w:hint="eastAsia" w:ascii="仿宋" w:hAnsi="仿宋" w:eastAsia="仿宋" w:cs="仿宋"/>
                <w:color w:val="auto"/>
                <w:szCs w:val="21"/>
                <w:highlight w:val="none"/>
              </w:rPr>
              <w:t>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1"/>
        <w:adjustRightInd w:val="0"/>
        <w:snapToGrid w:val="0"/>
        <w:spacing w:line="360" w:lineRule="auto"/>
        <w:ind w:right="32"/>
        <w:rPr>
          <w:rFonts w:hint="eastAsia" w:ascii="仿宋" w:hAnsi="仿宋" w:eastAsia="仿宋" w:cs="仿宋"/>
          <w:b w:val="0"/>
          <w:bCs/>
          <w:color w:val="auto"/>
          <w:sz w:val="24"/>
          <w:szCs w:val="24"/>
          <w:highlight w:val="none"/>
        </w:rPr>
      </w:pPr>
    </w:p>
    <w:p>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8"/>
        <w:tblW w:w="8729" w:type="dxa"/>
        <w:tblInd w:w="0" w:type="dxa"/>
        <w:tblLayout w:type="fixed"/>
        <w:tblCellMar>
          <w:top w:w="0" w:type="dxa"/>
          <w:left w:w="108" w:type="dxa"/>
          <w:bottom w:w="0" w:type="dxa"/>
          <w:right w:w="108" w:type="dxa"/>
        </w:tblCellMar>
      </w:tblPr>
      <w:tblGrid>
        <w:gridCol w:w="750"/>
        <w:gridCol w:w="1224"/>
        <w:gridCol w:w="1284"/>
        <w:gridCol w:w="547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对用户需求中带▲的响应</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对用户服务需求中带▲号的响应程度进行评分：</w:t>
            </w:r>
          </w:p>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完全满足用户需求中带▲的重要技术参数的，得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分；一项不满足得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分；两项不满足得</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注：①技术条款中要求提供证明资料的，则响应文件中应提供对应条款的证明资料，未提供不得分；②未要求提供证明资料的以响应供应商填写的技术/服务要求响应表为准。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对用户需求中不带▲的响应</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对用户服务需求中不带▲号的响应程度进行评分：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完全满足不带▲号的一般技术参数，得</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有一项不带▲号条款负偏离，得</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有二项不带▲号条款负偏离，得</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以此类推，当不带▲号条款负偏离达到</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eastAsia="zh-CN"/>
              </w:rPr>
              <w:t>项（含）以上时，视为严重偏离此评分项不得分。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项目实施方案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kern w:val="0"/>
                <w:sz w:val="24"/>
                <w:szCs w:val="24"/>
                <w:highlight w:val="none"/>
                <w:lang w:val="en-US" w:eastAsia="zh-CN"/>
              </w:rPr>
              <w:t>提供的项目实施方案（包括对项目需求的理解、项目实施部署与计划）进行评审：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1.方案内容完整、详细、表述清晰、科学合理、切实可行，对项目理解全面、准确、深入，完全符合</w:t>
            </w:r>
            <w:r>
              <w:rPr>
                <w:rFonts w:hint="eastAsia" w:ascii="仿宋" w:hAnsi="仿宋" w:eastAsia="仿宋" w:cs="仿宋"/>
                <w:color w:val="auto"/>
                <w:sz w:val="24"/>
                <w:szCs w:val="24"/>
                <w:highlight w:val="none"/>
              </w:rPr>
              <w:t>采购需求</w:t>
            </w:r>
            <w:r>
              <w:rPr>
                <w:rFonts w:hint="eastAsia" w:ascii="仿宋" w:hAnsi="仿宋" w:eastAsia="仿宋" w:cs="仿宋"/>
                <w:color w:val="auto"/>
                <w:kern w:val="0"/>
                <w:sz w:val="24"/>
                <w:szCs w:val="24"/>
                <w:highlight w:val="none"/>
                <w:lang w:val="en-US" w:eastAsia="zh-CN"/>
              </w:rPr>
              <w:t>的，得10分；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2.方案内容比较完整、详细、表述比较清晰、合理、可行，较符合</w:t>
            </w:r>
            <w:r>
              <w:rPr>
                <w:rFonts w:hint="eastAsia" w:ascii="仿宋" w:hAnsi="仿宋" w:eastAsia="仿宋" w:cs="仿宋"/>
                <w:color w:val="auto"/>
                <w:sz w:val="24"/>
                <w:szCs w:val="24"/>
                <w:highlight w:val="none"/>
              </w:rPr>
              <w:t>采购需求</w:t>
            </w:r>
            <w:r>
              <w:rPr>
                <w:rFonts w:hint="eastAsia" w:ascii="仿宋" w:hAnsi="仿宋" w:eastAsia="仿宋" w:cs="仿宋"/>
                <w:color w:val="auto"/>
                <w:kern w:val="0"/>
                <w:sz w:val="24"/>
                <w:szCs w:val="24"/>
                <w:highlight w:val="none"/>
                <w:lang w:val="en-US" w:eastAsia="zh-CN"/>
              </w:rPr>
              <w:t>的，得6分；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3.方案内容基本完整，方案一般，基本满足采购需求的，得2分；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4.未提供方案不得分。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综合实力</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12</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供应商具备以下有效证书的，每提供一项得4分，最高得12分。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1.具有质量管理体系认证证书；</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2.具有环境管理体系认证证书；</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3.具有职业健康安全管理体系认证证书。</w:t>
            </w:r>
          </w:p>
          <w:p>
            <w:pPr>
              <w:rPr>
                <w:rFonts w:hint="eastAsia"/>
                <w:color w:val="auto"/>
                <w:highlight w:val="none"/>
                <w:lang w:val="en-US" w:eastAsia="zh-CN"/>
              </w:rPr>
            </w:pPr>
            <w:r>
              <w:rPr>
                <w:rFonts w:hint="eastAsia" w:ascii="仿宋" w:hAnsi="仿宋" w:eastAsia="仿宋" w:cs="仿宋"/>
                <w:color w:val="auto"/>
                <w:kern w:val="0"/>
                <w:sz w:val="24"/>
                <w:szCs w:val="24"/>
                <w:highlight w:val="none"/>
                <w:lang w:eastAsia="zh-CN"/>
              </w:rPr>
              <w:t>注：响应供应商需提供证书扫描件及在全国认证认可信息公共服务平台上对证书的查询结果截图为证明材料，并加盖供应商公章，否则不得分。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拟投入项目团队人员</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GB" w:eastAsia="zh-CN" w:bidi="ar-SA"/>
              </w:rPr>
            </w:pPr>
            <w:r>
              <w:rPr>
                <w:rFonts w:hint="eastAsia" w:ascii="仿宋" w:hAnsi="仿宋" w:eastAsia="仿宋" w:cs="仿宋"/>
                <w:strike w:val="0"/>
                <w:dstrike w:val="0"/>
                <w:color w:val="auto"/>
                <w:kern w:val="0"/>
                <w:sz w:val="24"/>
                <w:szCs w:val="24"/>
                <w:highlight w:val="none"/>
                <w:lang w:val="en-GB" w:eastAsia="zh-CN" w:bidi="ar-SA"/>
              </w:rPr>
              <w:t>本项目提供的项目经理资质情况：</w:t>
            </w:r>
          </w:p>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GB" w:eastAsia="zh-CN" w:bidi="ar-SA"/>
              </w:rPr>
            </w:pPr>
            <w:r>
              <w:rPr>
                <w:rFonts w:hint="eastAsia" w:ascii="仿宋" w:hAnsi="仿宋" w:eastAsia="仿宋" w:cs="仿宋"/>
                <w:strike w:val="0"/>
                <w:dstrike w:val="0"/>
                <w:color w:val="auto"/>
                <w:kern w:val="0"/>
                <w:sz w:val="24"/>
                <w:szCs w:val="24"/>
                <w:highlight w:val="none"/>
                <w:lang w:val="en-US" w:eastAsia="zh-CN" w:bidi="ar-SA"/>
              </w:rPr>
              <w:t>1.</w:t>
            </w:r>
            <w:r>
              <w:rPr>
                <w:rFonts w:hint="eastAsia" w:ascii="仿宋" w:hAnsi="仿宋" w:eastAsia="仿宋" w:cs="仿宋"/>
                <w:strike w:val="0"/>
                <w:dstrike w:val="0"/>
                <w:color w:val="auto"/>
                <w:kern w:val="0"/>
                <w:sz w:val="24"/>
                <w:szCs w:val="24"/>
                <w:highlight w:val="none"/>
                <w:lang w:val="en-GB" w:eastAsia="zh-CN" w:bidi="ar-SA"/>
              </w:rPr>
              <w:t>具有</w:t>
            </w:r>
            <w:r>
              <w:rPr>
                <w:rFonts w:hint="eastAsia" w:ascii="仿宋" w:hAnsi="仿宋" w:eastAsia="仿宋" w:cs="仿宋"/>
                <w:color w:val="auto"/>
                <w:kern w:val="0"/>
                <w:sz w:val="24"/>
                <w:szCs w:val="24"/>
                <w:highlight w:val="none"/>
                <w:lang w:val="en-GB" w:eastAsia="zh-CN"/>
              </w:rPr>
              <w:t>人力资源和社会保障部门颁发的</w:t>
            </w:r>
            <w:r>
              <w:rPr>
                <w:rFonts w:hint="eastAsia" w:ascii="仿宋" w:hAnsi="仿宋" w:eastAsia="仿宋" w:cs="仿宋"/>
                <w:strike w:val="0"/>
                <w:dstrike w:val="0"/>
                <w:color w:val="auto"/>
                <w:kern w:val="0"/>
                <w:sz w:val="24"/>
                <w:szCs w:val="24"/>
                <w:highlight w:val="none"/>
                <w:lang w:val="en-GB" w:eastAsia="zh-CN" w:bidi="ar-SA"/>
              </w:rPr>
              <w:t>高级信息系统项目管理师证书，得</w:t>
            </w:r>
            <w:r>
              <w:rPr>
                <w:rFonts w:hint="eastAsia" w:ascii="仿宋" w:hAnsi="仿宋" w:eastAsia="仿宋" w:cs="仿宋"/>
                <w:strike w:val="0"/>
                <w:dstrike w:val="0"/>
                <w:color w:val="auto"/>
                <w:kern w:val="0"/>
                <w:sz w:val="24"/>
                <w:szCs w:val="24"/>
                <w:highlight w:val="none"/>
                <w:lang w:val="en-US" w:eastAsia="zh-CN" w:bidi="ar-SA"/>
              </w:rPr>
              <w:t>3分</w:t>
            </w:r>
            <w:r>
              <w:rPr>
                <w:rFonts w:hint="eastAsia" w:ascii="仿宋" w:hAnsi="仿宋" w:eastAsia="仿宋" w:cs="仿宋"/>
                <w:strike w:val="0"/>
                <w:dstrike w:val="0"/>
                <w:color w:val="auto"/>
                <w:kern w:val="0"/>
                <w:sz w:val="24"/>
                <w:szCs w:val="24"/>
                <w:highlight w:val="none"/>
                <w:lang w:val="en-GB" w:eastAsia="zh-CN" w:bidi="ar-SA"/>
              </w:rPr>
              <w:t>；</w:t>
            </w:r>
          </w:p>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GB" w:eastAsia="zh-CN" w:bidi="ar-SA"/>
              </w:rPr>
            </w:pPr>
            <w:r>
              <w:rPr>
                <w:rFonts w:hint="eastAsia" w:ascii="仿宋" w:hAnsi="仿宋" w:eastAsia="仿宋" w:cs="仿宋"/>
                <w:strike w:val="0"/>
                <w:dstrike w:val="0"/>
                <w:color w:val="auto"/>
                <w:kern w:val="0"/>
                <w:sz w:val="24"/>
                <w:szCs w:val="24"/>
                <w:highlight w:val="none"/>
                <w:lang w:val="en-US" w:eastAsia="zh-CN" w:bidi="ar-SA"/>
              </w:rPr>
              <w:t>2.</w:t>
            </w:r>
            <w:r>
              <w:rPr>
                <w:rFonts w:hint="eastAsia" w:ascii="仿宋" w:hAnsi="仿宋" w:eastAsia="仿宋" w:cs="仿宋"/>
                <w:strike w:val="0"/>
                <w:dstrike w:val="0"/>
                <w:color w:val="auto"/>
                <w:kern w:val="0"/>
                <w:sz w:val="24"/>
                <w:szCs w:val="24"/>
                <w:highlight w:val="none"/>
                <w:lang w:val="en-GB" w:eastAsia="zh-CN" w:bidi="ar-SA"/>
              </w:rPr>
              <w:t>具有</w:t>
            </w:r>
            <w:r>
              <w:rPr>
                <w:rFonts w:hint="eastAsia" w:ascii="仿宋" w:hAnsi="仿宋" w:eastAsia="仿宋" w:cs="仿宋"/>
                <w:color w:val="auto"/>
                <w:kern w:val="0"/>
                <w:sz w:val="24"/>
                <w:szCs w:val="24"/>
                <w:highlight w:val="none"/>
                <w:lang w:val="en-GB" w:eastAsia="zh-CN"/>
              </w:rPr>
              <w:t>人力资源和社会保障部门颁发的</w:t>
            </w:r>
            <w:r>
              <w:rPr>
                <w:rFonts w:hint="eastAsia" w:ascii="仿宋" w:hAnsi="仿宋" w:eastAsia="仿宋" w:cs="仿宋"/>
                <w:strike w:val="0"/>
                <w:dstrike w:val="0"/>
                <w:color w:val="auto"/>
                <w:kern w:val="0"/>
                <w:sz w:val="24"/>
                <w:szCs w:val="24"/>
                <w:highlight w:val="none"/>
                <w:lang w:val="en-GB" w:eastAsia="zh-CN" w:bidi="ar-SA"/>
              </w:rPr>
              <w:t>系统集成项目管理师中级证书，得</w:t>
            </w:r>
            <w:r>
              <w:rPr>
                <w:rFonts w:hint="eastAsia" w:ascii="仿宋" w:hAnsi="仿宋" w:eastAsia="仿宋" w:cs="仿宋"/>
                <w:strike w:val="0"/>
                <w:dstrike w:val="0"/>
                <w:color w:val="auto"/>
                <w:kern w:val="0"/>
                <w:sz w:val="24"/>
                <w:szCs w:val="24"/>
                <w:highlight w:val="none"/>
                <w:lang w:val="en-US" w:eastAsia="zh-CN" w:bidi="ar-SA"/>
              </w:rPr>
              <w:t>3分</w:t>
            </w:r>
            <w:r>
              <w:rPr>
                <w:rFonts w:hint="eastAsia" w:ascii="仿宋" w:hAnsi="仿宋" w:eastAsia="仿宋" w:cs="仿宋"/>
                <w:strike w:val="0"/>
                <w:dstrike w:val="0"/>
                <w:color w:val="auto"/>
                <w:kern w:val="0"/>
                <w:sz w:val="24"/>
                <w:szCs w:val="24"/>
                <w:highlight w:val="none"/>
                <w:lang w:val="en-GB" w:eastAsia="zh-CN" w:bidi="ar-SA"/>
              </w:rPr>
              <w:t>；</w:t>
            </w:r>
          </w:p>
          <w:p>
            <w:pPr>
              <w:widowControl/>
              <w:spacing w:line="240" w:lineRule="auto"/>
              <w:jc w:val="left"/>
              <w:textAlignment w:val="center"/>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sz w:val="24"/>
                <w:szCs w:val="24"/>
                <w:highlight w:val="none"/>
                <w:lang w:eastAsia="zh-CN"/>
              </w:rPr>
              <w:t>每提供一份，</w:t>
            </w:r>
            <w:r>
              <w:rPr>
                <w:rFonts w:hint="eastAsia" w:ascii="仿宋" w:hAnsi="仿宋" w:eastAsia="仿宋" w:cs="仿宋"/>
                <w:color w:val="auto"/>
                <w:sz w:val="24"/>
                <w:szCs w:val="24"/>
                <w:highlight w:val="none"/>
              </w:rPr>
              <w:t>得3分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lang w:val="en-US" w:eastAsia="zh-CN" w:bidi="ar-SA"/>
              </w:rPr>
              <w:t>本项最高得6分</w:t>
            </w:r>
            <w:r>
              <w:rPr>
                <w:rFonts w:hint="eastAsia" w:ascii="仿宋" w:hAnsi="仿宋" w:eastAsia="仿宋" w:cs="仿宋"/>
                <w:color w:val="auto"/>
                <w:kern w:val="2"/>
                <w:sz w:val="24"/>
                <w:szCs w:val="24"/>
                <w:highlight w:val="none"/>
                <w:lang w:val="en-US" w:eastAsia="zh-Hans" w:bidi="ar-SA"/>
              </w:rPr>
              <w:t>。</w:t>
            </w:r>
          </w:p>
          <w:p>
            <w:pPr>
              <w:widowControl/>
              <w:rPr>
                <w:rFonts w:hint="eastAsia" w:ascii="仿宋" w:hAnsi="仿宋" w:eastAsia="仿宋" w:cs="仿宋"/>
                <w:strike w:val="0"/>
                <w:dstrike w:val="0"/>
                <w:color w:val="auto"/>
                <w:kern w:val="0"/>
                <w:sz w:val="24"/>
                <w:szCs w:val="24"/>
                <w:highlight w:val="none"/>
                <w:lang w:val="en-GB" w:eastAsia="zh-CN" w:bidi="ar-SA"/>
              </w:rPr>
            </w:pPr>
            <w:r>
              <w:rPr>
                <w:rFonts w:hint="eastAsia" w:ascii="仿宋" w:hAnsi="仿宋" w:eastAsia="仿宋" w:cs="仿宋"/>
                <w:color w:val="auto"/>
                <w:kern w:val="2"/>
                <w:sz w:val="24"/>
                <w:szCs w:val="24"/>
                <w:highlight w:val="none"/>
                <w:lang w:val="en-US" w:eastAsia="zh-CN" w:bidi="ar-SA"/>
              </w:rPr>
              <w:t>注：①提供该人员响应截止日前近半年内任意1个月的社保证明材料复印件，并由公司盖章；②提供证书复印件为佐证材料并加盖公章，无提供不得分</w:t>
            </w:r>
            <w:r>
              <w:rPr>
                <w:rFonts w:hint="eastAsia" w:ascii="仿宋" w:hAnsi="仿宋" w:eastAsia="仿宋" w:cs="仿宋"/>
                <w:color w:val="auto"/>
                <w:kern w:val="0"/>
                <w:sz w:val="24"/>
                <w:szCs w:val="24"/>
                <w:highlight w:val="none"/>
                <w:lang w:val="en-GB" w:eastAsia="zh-CN" w:bidi="ar-SA"/>
              </w:rPr>
              <w:t>。</w:t>
            </w:r>
          </w:p>
        </w:tc>
      </w:tr>
      <w:tr>
        <w:tblPrEx>
          <w:tblCellMar>
            <w:top w:w="0" w:type="dxa"/>
            <w:left w:w="108" w:type="dxa"/>
            <w:bottom w:w="0" w:type="dxa"/>
            <w:right w:w="108" w:type="dxa"/>
          </w:tblCellMar>
        </w:tblPrEx>
        <w:trPr>
          <w:trHeight w:val="42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Hans" w:bidi="ar-SA"/>
              </w:rPr>
            </w:pPr>
            <w:r>
              <w:rPr>
                <w:rFonts w:hint="eastAsia" w:ascii="仿宋" w:hAnsi="仿宋" w:eastAsia="仿宋" w:cs="仿宋"/>
                <w:color w:val="auto"/>
                <w:kern w:val="0"/>
                <w:sz w:val="24"/>
                <w:szCs w:val="24"/>
                <w:highlight w:val="none"/>
                <w:lang w:val="en-US" w:eastAsia="zh-CN" w:bidi="ar-SA"/>
              </w:rPr>
              <w:t>培训方案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提供的培训方案（包括培训目标、培训计划、培训内容等）进行评审。</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1.培训方案详细、全面、可行，能够对项目的使用对象提供全面的培训，得</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en-GB" w:eastAsia="zh-CN" w:bidi="ar-SA"/>
              </w:rPr>
              <w:t xml:space="preserve">分； </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2.培训方案较详细，基本可行的，基本能满足采购需求的，得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CN" w:bidi="ar-SA"/>
              </w:rPr>
              <w:t xml:space="preserve">分； </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3.培训方案较粗略，可行性较差，不能完全满足采购需求的，得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3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售后服务方案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提供的售后服务方案进行评审，内容包括售后服务承诺及保障措施：</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1.售后服务方案最详细、针对性强、合理性高的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2.售后服务方案较详细，针对性较强、合理性较高的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3.售后服务方案详细程度一般，针对性、合理性一般的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33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Hans" w:bidi="ar-SA"/>
              </w:rPr>
              <w:t>同类项目业绩</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根据供应商</w:t>
            </w:r>
            <w:r>
              <w:rPr>
                <w:rFonts w:hint="eastAsia" w:ascii="仿宋" w:hAnsi="仿宋" w:eastAsia="仿宋" w:cs="仿宋"/>
                <w:color w:val="auto"/>
                <w:kern w:val="0"/>
                <w:sz w:val="24"/>
                <w:szCs w:val="24"/>
                <w:highlight w:val="none"/>
                <w:lang w:val="en-US" w:eastAsia="zh-CN" w:bidi="ar-SA"/>
              </w:rPr>
              <w:t>提供2022年1月1日至今承担过的同类业绩情况进行评分，每提供一个，得2分，</w:t>
            </w:r>
            <w:r>
              <w:rPr>
                <w:rFonts w:hint="eastAsia" w:ascii="仿宋" w:hAnsi="仿宋" w:eastAsia="仿宋" w:cs="仿宋"/>
                <w:color w:val="auto"/>
                <w:sz w:val="24"/>
                <w:szCs w:val="24"/>
                <w:highlight w:val="none"/>
              </w:rPr>
              <w:t>本项最高</w:t>
            </w:r>
            <w:r>
              <w:rPr>
                <w:rFonts w:hint="eastAsia" w:ascii="仿宋" w:hAnsi="仿宋" w:eastAsia="仿宋" w:cs="仿宋"/>
                <w:color w:val="auto"/>
                <w:kern w:val="0"/>
                <w:sz w:val="24"/>
                <w:szCs w:val="24"/>
                <w:highlight w:val="none"/>
                <w:lang w:val="en-US" w:eastAsia="zh-CN" w:bidi="ar-SA"/>
              </w:rPr>
              <w:t>6分。</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US" w:eastAsia="zh-CN" w:bidi="ar-SA"/>
              </w:rPr>
              <w:t>注：</w:t>
            </w:r>
            <w:r>
              <w:rPr>
                <w:rFonts w:hint="eastAsia" w:ascii="仿宋" w:hAnsi="仿宋" w:eastAsia="仿宋" w:cs="仿宋"/>
                <w:color w:val="auto"/>
                <w:sz w:val="24"/>
                <w:szCs w:val="24"/>
                <w:highlight w:val="none"/>
              </w:rPr>
              <w:t>同类业绩证明文件是中标/成交通知书或合同关键页的复印件或扫描件（合同关键页是指包括：①能显示</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相关信息；②签订合同双方的单位名称、合同项目名称；③签订合同双方的签章、盖章及签订日期），无提供不得分。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应急处理方案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sz w:val="24"/>
                <w:szCs w:val="24"/>
                <w:highlight w:val="none"/>
              </w:rPr>
              <w:t>供应商</w:t>
            </w:r>
            <w:r>
              <w:rPr>
                <w:rFonts w:hint="eastAsia" w:ascii="仿宋" w:hAnsi="仿宋" w:eastAsia="仿宋" w:cs="仿宋"/>
                <w:color w:val="auto"/>
                <w:kern w:val="0"/>
                <w:sz w:val="24"/>
                <w:szCs w:val="24"/>
                <w:highlight w:val="none"/>
                <w:lang w:val="en-US" w:eastAsia="zh-CN"/>
              </w:rPr>
              <w:t>提供应急处理方案进行评审。</w:t>
            </w:r>
          </w:p>
          <w:p>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kern w:val="0"/>
                <w:sz w:val="24"/>
                <w:szCs w:val="24"/>
                <w:highlight w:val="none"/>
                <w:lang w:val="en-US" w:eastAsia="zh-CN"/>
              </w:rPr>
              <w:t>应急处理方案</w:t>
            </w:r>
            <w:r>
              <w:rPr>
                <w:rFonts w:hint="eastAsia" w:ascii="仿宋" w:hAnsi="仿宋" w:eastAsia="仿宋" w:cs="仿宋"/>
                <w:color w:val="auto"/>
                <w:sz w:val="24"/>
                <w:highlight w:val="none"/>
              </w:rPr>
              <w:t>完善，针对性与可操作性强，得</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p>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0"/>
                <w:sz w:val="24"/>
                <w:szCs w:val="24"/>
                <w:highlight w:val="none"/>
                <w:lang w:val="en-US" w:eastAsia="zh-CN"/>
              </w:rPr>
              <w:t>应急处理方案</w:t>
            </w:r>
            <w:r>
              <w:rPr>
                <w:rFonts w:hint="eastAsia" w:ascii="仿宋" w:hAnsi="仿宋" w:eastAsia="仿宋" w:cs="仿宋"/>
                <w:color w:val="auto"/>
                <w:sz w:val="24"/>
                <w:highlight w:val="none"/>
              </w:rPr>
              <w:t>较完善，有一定针对性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可操作性较强，得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p>
          <w:p>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kern w:val="0"/>
                <w:sz w:val="24"/>
                <w:szCs w:val="24"/>
                <w:highlight w:val="none"/>
                <w:lang w:val="en-US" w:eastAsia="zh-CN"/>
              </w:rPr>
              <w:t>应急处理方案</w:t>
            </w:r>
            <w:r>
              <w:rPr>
                <w:rFonts w:hint="eastAsia" w:ascii="仿宋" w:hAnsi="仿宋" w:eastAsia="仿宋" w:cs="仿宋"/>
                <w:color w:val="auto"/>
                <w:sz w:val="24"/>
                <w:highlight w:val="none"/>
              </w:rPr>
              <w:t>不够完善，针对性与可操作性</w:t>
            </w:r>
            <w:r>
              <w:rPr>
                <w:rFonts w:hint="eastAsia" w:ascii="仿宋" w:hAnsi="仿宋" w:eastAsia="仿宋" w:cs="仿宋"/>
                <w:color w:val="auto"/>
                <w:sz w:val="24"/>
                <w:highlight w:val="none"/>
                <w:lang w:eastAsia="zh-CN"/>
              </w:rPr>
              <w:t>不完善</w:t>
            </w:r>
            <w:r>
              <w:rPr>
                <w:rFonts w:hint="eastAsia" w:ascii="仿宋" w:hAnsi="仿宋" w:eastAsia="仿宋" w:cs="仿宋"/>
                <w:color w:val="auto"/>
                <w:sz w:val="24"/>
                <w:highlight w:val="none"/>
              </w:rPr>
              <w:t>，得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p>
          <w:p>
            <w:pPr>
              <w:pStyle w:val="7"/>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rPr>
              <w:t>4.无提供不得分。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响应</w:t>
            </w:r>
            <w:r>
              <w:rPr>
                <w:rFonts w:hint="eastAsia" w:ascii="仿宋" w:hAnsi="仿宋" w:eastAsia="仿宋" w:cs="仿宋"/>
                <w:color w:val="auto"/>
                <w:kern w:val="0"/>
                <w:sz w:val="24"/>
                <w:szCs w:val="24"/>
                <w:highlight w:val="none"/>
                <w:lang w:val="en-US" w:eastAsia="zh-Hans" w:bidi="ar-SA"/>
              </w:rPr>
              <w:t>报价得分</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widowControl/>
        <w:jc w:val="center"/>
        <w:rPr>
          <w:rFonts w:hint="eastAsia" w:ascii="仿宋" w:hAnsi="仿宋" w:eastAsia="仿宋" w:cs="仿宋"/>
          <w:color w:val="auto"/>
          <w:kern w:val="0"/>
          <w:sz w:val="24"/>
          <w:szCs w:val="24"/>
          <w:highlight w:val="none"/>
        </w:rPr>
      </w:pP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公示</w:t>
      </w:r>
    </w:p>
    <w:p>
      <w:pPr>
        <w:autoSpaceDE w:val="0"/>
        <w:autoSpaceDN w:val="0"/>
        <w:adjustRightInd w:val="0"/>
        <w:snapToGrid w:val="0"/>
        <w:spacing w:line="360" w:lineRule="auto"/>
        <w:ind w:right="3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（二）对采购过程、成交结果的质疑和处理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（三）供应商提出质疑应当提交质疑函和必要的证明材料(包括证明材料清单、证明文件及获取途径说明)。质疑函应当包括下列内容：</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（4）事实依据；</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（六）供应商捏造事实、提供虚假材料或者以非法手段取得证明材料进行质疑或投诉的，予以驳回，并列入黑名单。</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（八）同一供应商不能对同一事项重复质疑。</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，也</w:t>
      </w:r>
      <w:r>
        <w:rPr>
          <w:rFonts w:hint="eastAsia" w:ascii="仿宋" w:hAnsi="仿宋" w:eastAsia="仿宋" w:cs="仿宋"/>
          <w:color w:val="auto"/>
          <w:kern w:val="0"/>
          <w:sz w:val="24"/>
          <w:highlight w:val="none"/>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第四部分  合同书范本格式</w:t>
      </w:r>
      <w:r>
        <w:rPr>
          <w:rFonts w:hint="eastAsia" w:ascii="仿宋" w:hAnsi="仿宋" w:eastAsia="仿宋" w:cs="仿宋"/>
          <w:b/>
          <w:color w:val="auto"/>
          <w:sz w:val="28"/>
          <w:szCs w:val="28"/>
          <w:highlight w:val="none"/>
          <w:lang w:eastAsia="zh-CN"/>
        </w:rPr>
        <w:t>（参考）</w:t>
      </w:r>
    </w:p>
    <w:p>
      <w:pPr>
        <w:jc w:val="right"/>
        <w:rPr>
          <w:rFonts w:hint="eastAsia" w:ascii="仿宋" w:hAnsi="仿宋" w:eastAsia="仿宋" w:cs="仿宋"/>
          <w:color w:val="auto"/>
          <w:sz w:val="52"/>
          <w:highlight w:val="none"/>
        </w:rPr>
      </w:pPr>
      <w:r>
        <w:rPr>
          <w:rFonts w:hint="eastAsia" w:ascii="仿宋" w:hAnsi="仿宋" w:eastAsia="仿宋" w:cs="仿宋"/>
          <w:b/>
          <w:bCs/>
          <w:color w:val="auto"/>
          <w:sz w:val="24"/>
          <w:highlight w:val="none"/>
        </w:rPr>
        <w:t>合同编号：</w:t>
      </w:r>
    </w:p>
    <w:p>
      <w:pPr>
        <w:snapToGrid w:val="0"/>
        <w:spacing w:line="500" w:lineRule="exact"/>
        <w:jc w:val="center"/>
        <w:rPr>
          <w:rFonts w:hint="eastAsia" w:ascii="仿宋" w:hAnsi="仿宋" w:eastAsia="仿宋" w:cs="仿宋"/>
          <w:b/>
          <w:bCs/>
          <w:color w:val="auto"/>
          <w:sz w:val="48"/>
          <w:szCs w:val="48"/>
          <w:highlight w:val="none"/>
        </w:rPr>
      </w:pPr>
    </w:p>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tbl>
      <w:tblPr>
        <w:tblStyle w:val="18"/>
        <w:tblpPr w:leftFromText="180" w:rightFromText="180" w:vertAnchor="text" w:horzAnchor="page" w:tblpX="2875" w:tblpY="1610"/>
        <w:tblOverlap w:val="never"/>
        <w:tblW w:w="6629" w:type="dxa"/>
        <w:tblInd w:w="0" w:type="dxa"/>
        <w:tblLayout w:type="fixed"/>
        <w:tblCellMar>
          <w:top w:w="0" w:type="dxa"/>
          <w:left w:w="108" w:type="dxa"/>
          <w:bottom w:w="0" w:type="dxa"/>
          <w:right w:w="108" w:type="dxa"/>
        </w:tblCellMar>
      </w:tblPr>
      <w:tblGrid>
        <w:gridCol w:w="6629"/>
      </w:tblGrid>
      <w:tr>
        <w:trPr>
          <w:trHeight w:val="446" w:hRule="atLeast"/>
        </w:trPr>
        <w:tc>
          <w:tcPr>
            <w:tcW w:w="6629" w:type="dxa"/>
            <w:noWrap w:val="0"/>
            <w:vAlign w:val="top"/>
          </w:tcPr>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采购编号：</w:t>
            </w: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项目名称：</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乙方：</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签订地点：惠州市第一妇幼保健院</w:t>
            </w:r>
          </w:p>
          <w:p>
            <w:pPr>
              <w:keepNext w:val="0"/>
              <w:keepLines w:val="0"/>
              <w:suppressLineNumbers w:val="0"/>
              <w:tabs>
                <w:tab w:val="left" w:pos="720"/>
              </w:tabs>
              <w:spacing w:before="0" w:beforeAutospacing="0" w:after="0" w:afterAutospacing="0" w:line="360" w:lineRule="auto"/>
              <w:ind w:left="0" w:right="0"/>
              <w:rPr>
                <w:rFonts w:hint="default" w:ascii="宋体"/>
                <w:b/>
                <w:color w:val="auto"/>
                <w:sz w:val="30"/>
                <w:szCs w:val="30"/>
                <w:highlight w:val="none"/>
              </w:rPr>
            </w:pPr>
          </w:p>
        </w:tc>
      </w:tr>
    </w:tbl>
    <w:p>
      <w:pPr>
        <w:adjustRightInd w:val="0"/>
        <w:snapToGrid w:val="0"/>
        <w:spacing w:after="200"/>
        <w:ind w:right="844"/>
        <w:jc w:val="center"/>
        <w:rPr>
          <w:rFonts w:ascii="宋体" w:hAnsi="宋体" w:eastAsia="微软雅黑"/>
          <w:b/>
          <w:bCs/>
          <w:strike/>
          <w:color w:val="auto"/>
          <w:sz w:val="22"/>
          <w:szCs w:val="21"/>
          <w:highlight w:val="none"/>
        </w:rPr>
      </w:pPr>
      <w:r>
        <w:rPr>
          <w:rFonts w:ascii="宋体"/>
          <w:bCs/>
          <w:color w:val="auto"/>
          <w:sz w:val="24"/>
          <w:highlight w:val="none"/>
        </w:rPr>
        <w:br w:type="page"/>
      </w:r>
    </w:p>
    <w:p>
      <w:pPr>
        <w:pStyle w:val="5"/>
        <w:ind w:firstLine="643"/>
        <w:rPr>
          <w:b/>
          <w:bCs/>
          <w:color w:val="auto"/>
          <w:sz w:val="32"/>
          <w:szCs w:val="32"/>
          <w:highlight w:val="none"/>
        </w:rPr>
      </w:pP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合   同</w:t>
      </w:r>
    </w:p>
    <w:p>
      <w:pPr>
        <w:spacing w:line="360" w:lineRule="auto"/>
        <w:jc w:val="center"/>
        <w:rPr>
          <w:rFonts w:hint="eastAsia" w:ascii="宋体" w:hAnsi="宋体" w:eastAsia="宋体" w:cs="宋体"/>
          <w:b/>
          <w:color w:val="auto"/>
          <w:sz w:val="44"/>
          <w:szCs w:val="44"/>
          <w:highlight w:val="none"/>
        </w:rPr>
      </w:pPr>
    </w:p>
    <w:p>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甲方：</w:t>
      </w:r>
      <w:r>
        <w:rPr>
          <w:rFonts w:hint="eastAsia" w:ascii="宋体" w:hAnsi="宋体" w:eastAsia="宋体" w:cs="宋体"/>
          <w:b/>
          <w:color w:val="auto"/>
          <w:kern w:val="0"/>
          <w:sz w:val="24"/>
          <w:highlight w:val="none"/>
        </w:rPr>
        <w:t>惠州市第一妇幼保健院</w:t>
      </w:r>
    </w:p>
    <w:p>
      <w:pPr>
        <w:tabs>
          <w:tab w:val="left" w:pos="720"/>
        </w:tabs>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乙方：</w:t>
      </w:r>
      <w:r>
        <w:rPr>
          <w:rFonts w:hint="eastAsia" w:ascii="宋体" w:hAnsi="宋体" w:eastAsia="宋体" w:cs="宋体"/>
          <w:b/>
          <w:color w:val="auto"/>
          <w:sz w:val="24"/>
          <w:highlight w:val="none"/>
          <w:lang w:val="en-US" w:eastAsia="zh-CN"/>
        </w:rPr>
        <w:t xml:space="preserve"> </w:t>
      </w:r>
    </w:p>
    <w:p>
      <w:pP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结果，按照《中华人民共和国政府采购法》、《中华人民共和国民法典》的规定，经双方协商，本着平等互利和诚实信用的原则，一致同意签订本合同如下。</w:t>
      </w:r>
    </w:p>
    <w:p>
      <w:pPr>
        <w:pStyle w:val="22"/>
        <w:numPr>
          <w:ilvl w:val="0"/>
          <w:numId w:val="4"/>
        </w:numPr>
        <w:tabs>
          <w:tab w:val="left" w:pos="960"/>
        </w:tabs>
        <w:spacing w:line="360" w:lineRule="auto"/>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服务内容</w:t>
      </w:r>
    </w:p>
    <w:p>
      <w:pPr>
        <w:pStyle w:val="22"/>
        <w:tabs>
          <w:tab w:val="left" w:pos="960"/>
        </w:tabs>
        <w:spacing w:line="360" w:lineRule="auto"/>
        <w:ind w:firstLine="481"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本合同甲方委托乙方承当</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，并支付研究开发经费和报酬，乙方接受委托并进行此项研究开发工作。</w:t>
      </w:r>
      <w:r>
        <w:rPr>
          <w:rFonts w:hint="eastAsia" w:ascii="宋体" w:hAnsi="宋体" w:eastAsia="宋体" w:cs="宋体"/>
          <w:color w:val="auto"/>
          <w:sz w:val="24"/>
          <w:highlight w:val="none"/>
          <w:lang w:val="zh-CN" w:eastAsia="zh-CN"/>
        </w:rPr>
        <w:t>对现有</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eastAsia="zh-CN"/>
        </w:rPr>
        <w:t>系统提供基础日常维护及系统优化服务，并提供定期回访、提供运维记录等服务。</w:t>
      </w:r>
    </w:p>
    <w:tbl>
      <w:tblPr>
        <w:tblStyle w:val="18"/>
        <w:tblW w:w="8979" w:type="dxa"/>
        <w:jc w:val="center"/>
        <w:tblLayout w:type="fixed"/>
        <w:tblCellMar>
          <w:top w:w="0" w:type="dxa"/>
          <w:left w:w="108" w:type="dxa"/>
          <w:bottom w:w="0" w:type="dxa"/>
          <w:right w:w="108" w:type="dxa"/>
        </w:tblCellMar>
      </w:tblPr>
      <w:tblGrid>
        <w:gridCol w:w="658"/>
        <w:gridCol w:w="1755"/>
        <w:gridCol w:w="702"/>
        <w:gridCol w:w="915"/>
        <w:gridCol w:w="1680"/>
        <w:gridCol w:w="3269"/>
      </w:tblGrid>
      <w:tr>
        <w:tblPrEx>
          <w:tblCellMar>
            <w:top w:w="0" w:type="dxa"/>
            <w:left w:w="108" w:type="dxa"/>
            <w:bottom w:w="0" w:type="dxa"/>
            <w:right w:w="108" w:type="dxa"/>
          </w:tblCellMar>
        </w:tblPrEx>
        <w:trPr>
          <w:trHeight w:val="645"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具体内容</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单位</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金额（元）</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内容描述</w:t>
            </w:r>
          </w:p>
        </w:tc>
      </w:tr>
      <w:tr>
        <w:tblPrEx>
          <w:tblCellMar>
            <w:top w:w="0" w:type="dxa"/>
            <w:left w:w="108" w:type="dxa"/>
            <w:bottom w:w="0" w:type="dxa"/>
            <w:right w:w="108" w:type="dxa"/>
          </w:tblCellMar>
        </w:tblPrEx>
        <w:trPr>
          <w:trHeight w:val="586"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系统维护服务</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rPr>
            </w:pPr>
          </w:p>
        </w:tc>
        <w:tc>
          <w:tcPr>
            <w:tcW w:w="3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p>
        </w:tc>
      </w:tr>
      <w:tr>
        <w:tblPrEx>
          <w:tblCellMar>
            <w:top w:w="0" w:type="dxa"/>
            <w:left w:w="108" w:type="dxa"/>
            <w:bottom w:w="0" w:type="dxa"/>
            <w:right w:w="108" w:type="dxa"/>
          </w:tblCellMar>
        </w:tblPrEx>
        <w:trPr>
          <w:trHeight w:val="576"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接口开发服务</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rPr>
            </w:pPr>
          </w:p>
        </w:tc>
        <w:tc>
          <w:tcPr>
            <w:tcW w:w="3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p>
        </w:tc>
      </w:tr>
    </w:tbl>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二、合同金额</w:t>
      </w:r>
    </w:p>
    <w:p>
      <w:pPr>
        <w:spacing w:line="360" w:lineRule="auto"/>
        <w:ind w:firstLine="480" w:firstLineChars="200"/>
        <w:rPr>
          <w:rFonts w:hint="eastAsia" w:ascii="宋体" w:hAnsi="宋体" w:eastAsia="宋体" w:cs="宋体"/>
          <w:color w:val="auto"/>
          <w:kern w:val="0"/>
          <w:sz w:val="24"/>
          <w:szCs w:val="21"/>
          <w:highlight w:val="none"/>
        </w:rPr>
      </w:pPr>
      <w:r>
        <w:rPr>
          <w:rFonts w:hint="eastAsia" w:ascii="宋体" w:hAnsi="宋体" w:eastAsia="宋体" w:cs="宋体"/>
          <w:color w:val="auto"/>
          <w:sz w:val="24"/>
          <w:highlight w:val="none"/>
        </w:rPr>
        <w:t>合同金额为：（大写）</w:t>
      </w:r>
      <w:r>
        <w:rPr>
          <w:rFonts w:hint="eastAsia" w:ascii="宋体" w:hAnsi="宋体" w:eastAsia="宋体" w:cs="宋体"/>
          <w:color w:val="auto"/>
          <w:kern w:val="0"/>
          <w:sz w:val="24"/>
          <w:highlight w:val="none"/>
        </w:rPr>
        <w:t>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元整；</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szCs w:val="21"/>
          <w:highlight w:val="none"/>
        </w:rPr>
        <w:t>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合同总额包括服务过程产生的但不限于人工、工具使用、各项税费及合同实施过程中的应预见和不可预见费用等完成合同规定责任和义务、达到合同目的的一切费用及企业利润。</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必须自行考虑本</w:t>
      </w:r>
      <w:r>
        <w:rPr>
          <w:rFonts w:hint="eastAsia" w:ascii="宋体" w:hAnsi="宋体" w:eastAsia="宋体" w:cs="宋体"/>
          <w:color w:val="auto"/>
          <w:sz w:val="24"/>
          <w:highlight w:val="none"/>
          <w:lang w:eastAsia="zh-CN"/>
        </w:rPr>
        <w:t>合同</w:t>
      </w:r>
      <w:r>
        <w:rPr>
          <w:rFonts w:hint="eastAsia" w:ascii="宋体" w:hAnsi="宋体" w:eastAsia="宋体" w:cs="宋体"/>
          <w:color w:val="auto"/>
          <w:sz w:val="24"/>
          <w:highlight w:val="none"/>
        </w:rPr>
        <w:t>在实施期间的一切可能产生的费用。在合同执行过程中，</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将不再另行支付与本</w:t>
      </w:r>
      <w:r>
        <w:rPr>
          <w:rFonts w:hint="eastAsia" w:ascii="宋体" w:hAnsi="宋体" w:eastAsia="宋体" w:cs="宋体"/>
          <w:color w:val="auto"/>
          <w:sz w:val="24"/>
          <w:highlight w:val="none"/>
          <w:lang w:eastAsia="zh-CN"/>
        </w:rPr>
        <w:t>合同</w:t>
      </w:r>
      <w:r>
        <w:rPr>
          <w:rFonts w:hint="eastAsia" w:ascii="宋体" w:hAnsi="宋体" w:eastAsia="宋体" w:cs="宋体"/>
          <w:color w:val="auto"/>
          <w:sz w:val="24"/>
          <w:highlight w:val="none"/>
        </w:rPr>
        <w:t>相关的任何费用。</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三、服务要求</w:t>
      </w:r>
    </w:p>
    <w:p>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（一）</w:t>
      </w:r>
      <w:r>
        <w:rPr>
          <w:rFonts w:hint="eastAsia" w:ascii="宋体" w:hAnsi="宋体" w:eastAsia="宋体" w:cs="宋体"/>
          <w:b w:val="0"/>
          <w:bCs w:val="0"/>
          <w:color w:val="auto"/>
          <w:sz w:val="24"/>
          <w:highlight w:val="none"/>
          <w:lang w:val="en-US" w:eastAsia="zh-CN"/>
        </w:rPr>
        <w:t>项目技术要求</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1</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zh-CN" w:eastAsia="zh-CN"/>
        </w:rPr>
        <w:t>维护服务要求</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zh-CN" w:eastAsia="zh-CN"/>
        </w:rPr>
        <w:t>）软件系统运行维护服务质量</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zh-CN" w:eastAsia="zh-CN"/>
        </w:rPr>
        <w:t>全年运行故障率不高于1%。需根据工作情况及事件实时记录，确认故障率是否达标。</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val="zh-CN" w:eastAsia="zh-CN"/>
        </w:rPr>
        <w:t>）运维服务内容构成：</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①保证软件系统的稳定运行；</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②</w:t>
      </w:r>
      <w:r>
        <w:rPr>
          <w:rFonts w:hint="eastAsia" w:ascii="宋体" w:hAnsi="宋体" w:eastAsia="宋体" w:cs="宋体"/>
          <w:b w:val="0"/>
          <w:bCs w:val="0"/>
          <w:color w:val="auto"/>
          <w:sz w:val="24"/>
          <w:highlight w:val="none"/>
          <w:lang w:val="zh-CN" w:eastAsia="zh-CN"/>
        </w:rPr>
        <w:t>软件系统</w:t>
      </w:r>
      <w:r>
        <w:rPr>
          <w:rFonts w:hint="eastAsia" w:ascii="宋体" w:hAnsi="宋体" w:eastAsia="宋体" w:cs="宋体"/>
          <w:b w:val="0"/>
          <w:bCs w:val="0"/>
          <w:color w:val="auto"/>
          <w:sz w:val="24"/>
          <w:highlight w:val="none"/>
          <w:lang w:val="en-US" w:eastAsia="zh-CN"/>
        </w:rPr>
        <w:t>日常补丁</w:t>
      </w:r>
      <w:r>
        <w:rPr>
          <w:rFonts w:hint="eastAsia" w:ascii="宋体" w:hAnsi="宋体" w:eastAsia="宋体" w:cs="宋体"/>
          <w:b w:val="0"/>
          <w:bCs w:val="0"/>
          <w:color w:val="auto"/>
          <w:sz w:val="24"/>
          <w:highlight w:val="none"/>
          <w:lang w:val="zh-CN" w:eastAsia="zh-CN"/>
        </w:rPr>
        <w:t>定期更新</w:t>
      </w:r>
      <w:r>
        <w:rPr>
          <w:rFonts w:hint="eastAsia" w:ascii="宋体" w:hAnsi="宋体" w:eastAsia="宋体" w:cs="宋体"/>
          <w:b w:val="0"/>
          <w:bCs w:val="0"/>
          <w:color w:val="auto"/>
          <w:sz w:val="24"/>
          <w:highlight w:val="none"/>
          <w:lang w:val="zh-CN" w:eastAsia="zh-CN"/>
        </w:rPr>
        <w:t>等；</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③热线电话支持。</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④对甲方提出的技术问题，乙方技术支持人员在服务时间内通过电话向甲方提供问题解答和技术指导，包括澄清软件的功能和特点；文档资料的澄清；软件的操作指导；确认、分析和纠正错误；远程支持/维护。</w:t>
      </w:r>
    </w:p>
    <w:p>
      <w:p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⑤乙方技术人员可直接通过互联网对系统进行维护或解决系统发生的故障，需1小时内响应。</w:t>
      </w:r>
    </w:p>
    <w:p>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zh-CN" w:eastAsia="zh-CN"/>
        </w:rPr>
        <w:t>2</w:t>
      </w:r>
      <w:r>
        <w:rPr>
          <w:rFonts w:hint="eastAsia" w:ascii="宋体" w:hAnsi="宋体" w:eastAsia="宋体" w:cs="宋体"/>
          <w:b w:val="0"/>
          <w:bCs w:val="0"/>
          <w:color w:val="auto"/>
          <w:sz w:val="24"/>
          <w:highlight w:val="none"/>
          <w:lang w:val="en-US" w:eastAsia="zh-CN"/>
        </w:rPr>
        <w:t>.功能要求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19"/>
        <w:gridCol w:w="1491"/>
        <w:gridCol w:w="4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2" w:type="dxa"/>
            <w:noWrap w:val="0"/>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19" w:type="dxa"/>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模块</w:t>
            </w:r>
          </w:p>
        </w:tc>
        <w:tc>
          <w:tcPr>
            <w:tcW w:w="1491" w:type="dxa"/>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子项</w:t>
            </w:r>
          </w:p>
        </w:tc>
        <w:tc>
          <w:tcPr>
            <w:tcW w:w="4964" w:type="dxa"/>
            <w:noWrap w:val="0"/>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22" w:type="dxa"/>
            <w:noWrap w:val="0"/>
            <w:vAlign w:val="top"/>
          </w:tcPr>
          <w:p>
            <w:pPr>
              <w:rPr>
                <w:rFonts w:hint="eastAsia" w:ascii="宋体" w:hAnsi="宋体" w:eastAsia="宋体" w:cs="宋体"/>
                <w:color w:val="auto"/>
                <w:highlight w:val="none"/>
              </w:rPr>
            </w:pPr>
          </w:p>
        </w:tc>
        <w:tc>
          <w:tcPr>
            <w:tcW w:w="1119" w:type="dxa"/>
            <w:noWrap w:val="0"/>
            <w:vAlign w:val="top"/>
          </w:tcPr>
          <w:p>
            <w:pPr>
              <w:rPr>
                <w:rFonts w:hint="eastAsia" w:ascii="宋体" w:hAnsi="宋体" w:eastAsia="宋体" w:cs="宋体"/>
                <w:color w:val="auto"/>
                <w:highlight w:val="none"/>
              </w:rPr>
            </w:pPr>
          </w:p>
        </w:tc>
        <w:tc>
          <w:tcPr>
            <w:tcW w:w="1491" w:type="dxa"/>
            <w:noWrap w:val="0"/>
            <w:vAlign w:val="top"/>
          </w:tcPr>
          <w:p>
            <w:pPr>
              <w:rPr>
                <w:rFonts w:hint="eastAsia" w:ascii="宋体" w:hAnsi="宋体" w:eastAsia="宋体" w:cs="宋体"/>
                <w:color w:val="auto"/>
                <w:highlight w:val="none"/>
              </w:rPr>
            </w:pPr>
          </w:p>
        </w:tc>
        <w:tc>
          <w:tcPr>
            <w:tcW w:w="4964" w:type="dxa"/>
            <w:noWrap w:val="0"/>
            <w:vAlign w:val="top"/>
          </w:tcPr>
          <w:p>
            <w:pPr>
              <w:jc w:val="left"/>
              <w:rPr>
                <w:rFonts w:hint="eastAsia" w:ascii="宋体" w:hAnsi="宋体" w:eastAsia="宋体" w:cs="宋体"/>
                <w:color w:val="auto"/>
                <w:highlight w:val="none"/>
                <w:lang w:eastAsia="zh-CN"/>
              </w:rPr>
            </w:pPr>
          </w:p>
        </w:tc>
      </w:tr>
    </w:tbl>
    <w:p>
      <w:pPr>
        <w:numPr>
          <w:ilvl w:val="0"/>
          <w:numId w:val="0"/>
        </w:num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zh-CN" w:eastAsia="zh-CN"/>
        </w:rPr>
        <w:t>接口开发服务要求</w:t>
      </w:r>
      <w:r>
        <w:rPr>
          <w:rFonts w:hint="eastAsia" w:ascii="宋体" w:hAnsi="宋体" w:cs="宋体"/>
          <w:b w:val="0"/>
          <w:bCs w:val="0"/>
          <w:color w:val="auto"/>
          <w:sz w:val="24"/>
          <w:highlight w:val="none"/>
          <w:lang w:val="zh-CN" w:eastAsia="zh-CN"/>
        </w:rPr>
        <w:t>：</w:t>
      </w:r>
    </w:p>
    <w:p>
      <w:pPr>
        <w:numPr>
          <w:ilvl w:val="0"/>
          <w:numId w:val="0"/>
        </w:numPr>
        <w:spacing w:line="360" w:lineRule="auto"/>
        <w:ind w:firstLine="480" w:firstLineChars="2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lang w:val="zh-CN" w:eastAsia="zh-CN"/>
        </w:rPr>
        <w:t>人员要求</w:t>
      </w:r>
    </w:p>
    <w:p>
      <w:pPr>
        <w:numPr>
          <w:ilvl w:val="0"/>
          <w:numId w:val="0"/>
        </w:numPr>
        <w:spacing w:line="360" w:lineRule="auto"/>
        <w:ind w:firstLine="240" w:firstLineChars="100"/>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zh-CN" w:eastAsia="zh-CN"/>
        </w:rPr>
        <w:t>）为保障本项目顺利实施，乙方提供的服务人员应及时排查解决并记录故障情况；在服务期内进行7×24小时值班保障系统正常运行；应积极配合甲方完成交办的其他相关工作。项目使用过程中遇到远程技术支持不能解决的问题，乙方派工程师到甲方现场解决，甲方提供协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各服务人员基本要求如下：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1362"/>
        <w:gridCol w:w="749"/>
        <w:gridCol w:w="5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58"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序号</w:t>
            </w:r>
          </w:p>
        </w:tc>
        <w:tc>
          <w:tcPr>
            <w:tcW w:w="799"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rPr>
              <w:t>服务</w:t>
            </w:r>
            <w:r>
              <w:rPr>
                <w:rFonts w:hint="eastAsia" w:ascii="宋体" w:hAnsi="宋体" w:eastAsia="宋体" w:cs="宋体"/>
                <w:bCs/>
                <w:color w:val="auto"/>
                <w:sz w:val="24"/>
                <w:szCs w:val="24"/>
                <w:highlight w:val="none"/>
                <w:lang w:val="en-US" w:eastAsia="zh-CN"/>
              </w:rPr>
              <w:t>人员</w:t>
            </w:r>
          </w:p>
        </w:tc>
        <w:tc>
          <w:tcPr>
            <w:tcW w:w="439"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人员数量</w:t>
            </w:r>
          </w:p>
        </w:tc>
        <w:tc>
          <w:tcPr>
            <w:tcW w:w="3402"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58"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1</w:t>
            </w:r>
          </w:p>
        </w:tc>
        <w:tc>
          <w:tcPr>
            <w:tcW w:w="799"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p>
        </w:tc>
        <w:tc>
          <w:tcPr>
            <w:tcW w:w="439"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p>
        </w:tc>
        <w:tc>
          <w:tcPr>
            <w:tcW w:w="3402" w:type="pct"/>
            <w:noWrap w:val="0"/>
            <w:vAlign w:val="top"/>
          </w:tcPr>
          <w:p>
            <w:pPr>
              <w:pStyle w:val="9"/>
              <w:numPr>
                <w:ilvl w:val="0"/>
                <w:numId w:val="0"/>
              </w:numPr>
              <w:spacing w:after="0"/>
              <w:ind w:leftChars="0"/>
              <w:jc w:val="both"/>
              <w:rPr>
                <w:rFonts w:hint="eastAsia" w:ascii="宋体" w:hAnsi="宋体" w:eastAsia="宋体" w:cs="宋体"/>
                <w:bCs/>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58"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2</w:t>
            </w:r>
          </w:p>
        </w:tc>
        <w:tc>
          <w:tcPr>
            <w:tcW w:w="799"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p>
        </w:tc>
        <w:tc>
          <w:tcPr>
            <w:tcW w:w="439" w:type="pct"/>
            <w:noWrap w:val="0"/>
            <w:vAlign w:val="center"/>
          </w:tcPr>
          <w:p>
            <w:pPr>
              <w:pStyle w:val="9"/>
              <w:numPr>
                <w:ilvl w:val="0"/>
                <w:numId w:val="0"/>
              </w:numPr>
              <w:spacing w:after="0"/>
              <w:ind w:leftChars="0"/>
              <w:jc w:val="center"/>
              <w:rPr>
                <w:rFonts w:hint="eastAsia" w:ascii="宋体" w:hAnsi="宋体" w:eastAsia="宋体" w:cs="宋体"/>
                <w:bCs/>
                <w:color w:val="auto"/>
                <w:sz w:val="24"/>
                <w:szCs w:val="24"/>
                <w:highlight w:val="none"/>
                <w:lang w:val="en-US"/>
              </w:rPr>
            </w:pPr>
          </w:p>
        </w:tc>
        <w:tc>
          <w:tcPr>
            <w:tcW w:w="3402" w:type="pct"/>
            <w:noWrap w:val="0"/>
            <w:vAlign w:val="center"/>
          </w:tcPr>
          <w:p>
            <w:pPr>
              <w:pStyle w:val="9"/>
              <w:numPr>
                <w:ilvl w:val="0"/>
                <w:numId w:val="0"/>
              </w:numPr>
              <w:spacing w:after="0"/>
              <w:ind w:leftChars="0"/>
              <w:jc w:val="left"/>
              <w:rPr>
                <w:rFonts w:hint="eastAsia" w:ascii="宋体" w:hAnsi="宋体" w:eastAsia="宋体" w:cs="宋体"/>
                <w:bCs/>
                <w:color w:val="auto"/>
                <w:sz w:val="24"/>
                <w:szCs w:val="24"/>
                <w:highlight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乙方需书面承诺，如在项目实际执行过程中发生项目经理不能按采购文件要求胜任相关工作的，甲方有权要求更换项目经理，乙方需在两周内调整为符合采购文件要求且能胜任相关工作的项目经理并到位开展工作，否则甲方有权终止合同并报相关管理部门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lang w:val="zh-CN" w:eastAsia="zh-CN"/>
        </w:rPr>
        <w:t>方应指派固定的项目经理、开发实施人员、运维技术人员进行服务，在服务期开始前提供技术人员档案备案。如无特殊原因不得更换运维技术人员，如需更换技术人员需提前一个月告知并提供在职证明，如发现外包人员，甲方可终止合作或索赔。</w:t>
      </w:r>
    </w:p>
    <w:p>
      <w:pPr>
        <w:numPr>
          <w:ilvl w:val="0"/>
          <w:numId w:val="0"/>
        </w:numPr>
        <w:autoSpaceDE w:val="0"/>
        <w:autoSpaceDN w:val="0"/>
        <w:spacing w:line="360" w:lineRule="auto"/>
        <w:ind w:firstLine="240" w:firstLineChars="1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（二）其他</w:t>
      </w:r>
      <w:r>
        <w:rPr>
          <w:rFonts w:hint="eastAsia" w:ascii="宋体" w:hAnsi="宋体" w:eastAsia="宋体" w:cs="宋体"/>
          <w:color w:val="auto"/>
          <w:sz w:val="24"/>
          <w:highlight w:val="none"/>
          <w:lang w:val="zh-CN" w:eastAsia="zh-CN"/>
        </w:rPr>
        <w:t>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本合同项下所安装软件版本乙方提供自验收报告次日起为期</w:t>
      </w:r>
      <w:r>
        <w:rPr>
          <w:rFonts w:hint="eastAsia" w:ascii="宋体" w:hAnsi="宋体" w:eastAsia="宋体" w:cs="宋体"/>
          <w:color w:val="auto"/>
          <w:sz w:val="24"/>
          <w:highlight w:val="none"/>
          <w:u w:val="single"/>
        </w:rPr>
        <w:t>壹年</w:t>
      </w:r>
      <w:r>
        <w:rPr>
          <w:rFonts w:hint="eastAsia" w:ascii="宋体" w:hAnsi="宋体" w:eastAsia="宋体" w:cs="宋体"/>
          <w:color w:val="auto"/>
          <w:sz w:val="24"/>
          <w:highlight w:val="none"/>
        </w:rPr>
        <w:t>的纠错性维护。维护期内，乙方提供给甲方软件应用的支持和培训服务，包括</w:t>
      </w:r>
      <w:r>
        <w:rPr>
          <w:rFonts w:hint="eastAsia" w:ascii="宋体" w:hAnsi="宋体" w:eastAsia="宋体" w:cs="宋体"/>
          <w:color w:val="auto"/>
          <w:sz w:val="24"/>
          <w:highlight w:val="none"/>
          <w:u w:val="single"/>
        </w:rPr>
        <w:t>软件远程电话支持、用户培训、故障维护</w:t>
      </w:r>
      <w:r>
        <w:rPr>
          <w:rFonts w:hint="eastAsia" w:ascii="宋体" w:hAnsi="宋体" w:eastAsia="宋体" w:cs="宋体"/>
          <w:color w:val="auto"/>
          <w:sz w:val="24"/>
          <w:highlight w:val="none"/>
        </w:rPr>
        <w:t>等，具体说明如下：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乙方保障软件的正常运行，对软件中存在的缺陷进行升级和优化，确保软件的正常使用；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乙方负责软件操作的使用培训，培训对象为甲方的医生、护士、技术工程师、业务科室的关键用户。乙方同时向甲方提供使用说明文档。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乙方提供7×24小时电话支持服务，解答甲方在产品使用、维护过程中遇到的问题，及时提出解决问题的建议和操作方法。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若产品出现相关故障，在甲方报修后30分钟内，乙方予以远程支持或提供解决方案。若措施无效，乙方应立即启动更高级别的响应措施，包括但不限于派出客户服务工程师上门现场服务。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软件运行过程中新发现的软件错误，乙方负责维护并及时改进，同时向甲方提供软件维护说明。</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系统在运行过程中，乙方不定期地向甲方提供科室软件建设建议方案。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经甲方许可，乙方每季度进行一次定期</w:t>
      </w:r>
      <w:r>
        <w:rPr>
          <w:rFonts w:hint="eastAsia" w:ascii="宋体" w:hAnsi="宋体" w:eastAsia="宋体" w:cs="宋体"/>
          <w:color w:val="auto"/>
          <w:sz w:val="24"/>
          <w:highlight w:val="none"/>
          <w:lang w:val="en-US" w:eastAsia="zh-CN"/>
        </w:rPr>
        <w:t>远程</w:t>
      </w:r>
      <w:r>
        <w:rPr>
          <w:rFonts w:hint="eastAsia" w:ascii="宋体" w:hAnsi="宋体" w:eastAsia="宋体" w:cs="宋体"/>
          <w:color w:val="auto"/>
          <w:sz w:val="24"/>
          <w:highlight w:val="none"/>
        </w:rPr>
        <w:t>巡检，对甲方应用软件的软硬件环境进行检查，发现系统稳定运行的隐患因素并及时排除。乙方向甲方出具系统巡检报告，内容包含巡检范围、结果及巡检建议。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由甲方操作引起的系统问题，相同问题出现三次以上的，乙方将其排除在维护项目以外。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本合同软件产品在维护期结束后，如需乙方继续向甲方提供软件维护服务，甲方需每年向乙方另行支付维护费用。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如果甲方未来有新的功能需求则另行协商。</w:t>
      </w:r>
    </w:p>
    <w:p>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四、</w:t>
      </w:r>
      <w:r>
        <w:rPr>
          <w:rFonts w:hint="eastAsia" w:ascii="宋体" w:hAnsi="宋体" w:eastAsia="宋体" w:cs="宋体"/>
          <w:b/>
          <w:bCs/>
          <w:color w:val="auto"/>
          <w:sz w:val="24"/>
          <w:highlight w:val="none"/>
          <w:lang w:eastAsia="zh-CN"/>
        </w:rPr>
        <w:t>服务期与服务地点</w:t>
      </w:r>
    </w:p>
    <w:p>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eastAsia="zh-CN"/>
        </w:rPr>
        <w:t>接口开发服务期：自合同签订后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lang w:val="zh-CN" w:eastAsia="zh-CN"/>
        </w:rPr>
        <w:t>内完成。</w:t>
      </w:r>
    </w:p>
    <w:p>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eastAsia="zh-CN"/>
        </w:rPr>
        <w:t>维保服务维护期：自合同签订后一年。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甲方通知乙方实施之前，必须确认实施地点已经具备本合同下产品的安装所需达到的相关条件，如未经确认或场地未达到安装所需条件，导致乙方安装人员到达现场后又无法安装而产生的差旅、住宿等所有费用均由甲方承担。</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服务地点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惠州市第一妇幼保健院指定地点。</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五、付款方式</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1.合同签订后20个工作日内，支付本合同中费用总额的30%；</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2.接口开发服务部分：接口开发完成，验收合格后20个工作日内，支付本合同中接口开发费用总额剩余的70%。</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3.维护服务剩余的70%费用按以下方式支付。</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①维护服务满6个月后，经甲方考核后 20 个工作日内，支付维护服务费用总额的 30%；</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②维护服务满12个月后，经甲方考核后 20 个工作日内，支付维护服务费用总额的 40%；</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考核扣费规则：90 分及以上，不扣除当期应付服务费用；低于 90 分但≥60 分，扣除当期应付服务费用的 20%；低于 60 分，扣除当期应付服务费用的 50%。</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4.支付方式采用银行转账方式。</w:t>
      </w:r>
    </w:p>
    <w:p>
      <w:pPr>
        <w:spacing w:line="360" w:lineRule="auto"/>
        <w:ind w:left="479" w:leftChars="228"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5.乙方必须向甲方出具合法有效完整的完税发票及凭证进行支付结算。</w:t>
      </w:r>
    </w:p>
    <w:p>
      <w:pPr>
        <w:spacing w:line="360" w:lineRule="auto"/>
        <w:ind w:left="479" w:leftChars="228"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乙方账户信息如下：</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开户行：</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账户名称：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银行账户：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税号：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pPr>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六、质保期及售后服务要求</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开发服务类</w:t>
      </w:r>
      <w:r>
        <w:rPr>
          <w:rFonts w:hint="eastAsia" w:ascii="宋体" w:hAnsi="宋体" w:eastAsia="宋体" w:cs="宋体"/>
          <w:color w:val="auto"/>
          <w:sz w:val="24"/>
          <w:highlight w:val="none"/>
        </w:rPr>
        <w:t>质保期自验收合格次日起保修期为12个月。</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2.售后服务要求</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（1）若软件系统故障，乙方需在接到通知后30分钟内予以响应，共同协商解决方案。</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（2）若</w:t>
      </w:r>
      <w:r>
        <w:rPr>
          <w:rFonts w:hint="eastAsia" w:ascii="宋体" w:hAnsi="宋体" w:eastAsia="宋体" w:cs="宋体"/>
          <w:color w:val="auto"/>
          <w:sz w:val="24"/>
          <w:highlight w:val="none"/>
          <w:lang w:val="en-US" w:eastAsia="zh-CN"/>
        </w:rPr>
        <w:t>因软件自身缺陷不能正常运行</w:t>
      </w:r>
      <w:r>
        <w:rPr>
          <w:rFonts w:hint="eastAsia" w:ascii="宋体" w:hAnsi="宋体" w:eastAsia="宋体" w:cs="宋体"/>
          <w:color w:val="auto"/>
          <w:sz w:val="24"/>
          <w:highlight w:val="none"/>
        </w:rPr>
        <w:t>需要工程师前往现场，除约定到达时间外，一般要求在</w:t>
      </w:r>
      <w:r>
        <w:rPr>
          <w:rFonts w:hint="eastAsia" w:ascii="宋体" w:hAnsi="宋体" w:eastAsia="宋体" w:cs="宋体"/>
          <w:color w:val="auto"/>
          <w:sz w:val="24"/>
          <w:highlight w:val="none"/>
          <w:lang w:val="en-US" w:eastAsia="zh-CN"/>
        </w:rPr>
        <w:t>48</w:t>
      </w:r>
      <w:r>
        <w:rPr>
          <w:rFonts w:hint="eastAsia" w:ascii="宋体" w:hAnsi="宋体" w:eastAsia="宋体" w:cs="宋体"/>
          <w:color w:val="auto"/>
          <w:sz w:val="24"/>
          <w:highlight w:val="none"/>
        </w:rPr>
        <w:t>小时到达甲方指定现场。</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（3）工程师在到达现场后，经现场调查后，除约定时间外，一般要求6小时内排除故障。</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（4）为甲方提供的服务方式包括远程服务、电话服务和上门服务三种服务方式支持顺序:电话、远程、现场。工作日内，电话响应时间不超过2小时，到现场时间不超过 48小时。针对一些独特的、不可预知的、甲方自身不能处理的重大事故，乙方应提供上门服务，若事故由硬件或第三方因素造成，由甲方协调处理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费用另行协商。</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）文档管理：提供和完善相关服务工作文档（软件更新的内容说明和常见问题的解决方法说明）。</w:t>
      </w:r>
    </w:p>
    <w:p>
      <w:pPr>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七、验收</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验收时间：安装后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个工作日内完成验收。</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验收流程：</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签订项目验收报告（详见附件一）</w:t>
      </w:r>
    </w:p>
    <w:p>
      <w:pPr>
        <w:spacing w:line="46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甲方使用科室主任及信息科责任工程师、信息科主任签字确认</w:t>
      </w:r>
      <w:r>
        <w:rPr>
          <w:rFonts w:hint="eastAsia" w:ascii="宋体" w:hAnsi="宋体"/>
          <w:color w:val="auto"/>
          <w:sz w:val="24"/>
          <w:highlight w:val="none"/>
          <w:lang w:eastAsia="zh-CN"/>
        </w:rPr>
        <w:t>。</w:t>
      </w:r>
    </w:p>
    <w:p>
      <w:pPr>
        <w:spacing w:line="46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乙方工程师签字确认</w:t>
      </w:r>
      <w:r>
        <w:rPr>
          <w:rFonts w:hint="eastAsia" w:ascii="宋体" w:hAnsi="宋体"/>
          <w:color w:val="auto"/>
          <w:sz w:val="24"/>
          <w:highlight w:val="none"/>
          <w:lang w:eastAsia="zh-CN"/>
        </w:rPr>
        <w:t>。</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甲乙双方盖章确认。</w:t>
      </w:r>
    </w:p>
    <w:p>
      <w:pPr>
        <w:tabs>
          <w:tab w:val="left" w:pos="900"/>
        </w:tabs>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八、</w:t>
      </w:r>
      <w:r>
        <w:rPr>
          <w:rFonts w:hint="eastAsia" w:ascii="宋体" w:hAnsi="宋体" w:eastAsia="宋体" w:cs="宋体"/>
          <w:b/>
          <w:color w:val="auto"/>
          <w:sz w:val="24"/>
          <w:highlight w:val="none"/>
        </w:rPr>
        <w:t>违约责任与赔偿损失</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1.乙方交付的货物、工程、提供的服务不符合采购文件、报价文件或本合同规定的，甲方有权拒收，并且乙方须向甲方支付本合同金额5%的违约金。</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3.甲方无正当理由拒收货物、接受服务，到期拒付货物、工程、提供服务款项的，甲方向乙方偿付本合同金额的5%的违约金。甲方逾期付款，则每日按本合同金额的3‰向乙方偿付违约金。</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4.其它违约责任按《中华人民共和国民法典》处理。</w:t>
      </w:r>
    </w:p>
    <w:p>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九、争议的解决</w:t>
      </w:r>
    </w:p>
    <w:p>
      <w:pPr>
        <w:tabs>
          <w:tab w:val="left" w:pos="824"/>
        </w:tabs>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因履行本合同引起的或者与本合同有关的争议，甲乙双方应当通过友好协商方式解决；如协商不能解决的，</w:t>
      </w:r>
      <w:r>
        <w:rPr>
          <w:rFonts w:hint="eastAsia" w:ascii="宋体" w:hAnsi="宋体" w:eastAsia="宋体" w:cs="宋体"/>
          <w:color w:val="auto"/>
          <w:kern w:val="0"/>
          <w:sz w:val="24"/>
          <w:highlight w:val="none"/>
        </w:rPr>
        <w:t>双方均可向惠州市惠城区人民法院提起诉讼</w:t>
      </w:r>
      <w:r>
        <w:rPr>
          <w:rFonts w:hint="eastAsia" w:ascii="宋体" w:hAnsi="宋体" w:eastAsia="宋体" w:cs="宋体"/>
          <w:color w:val="auto"/>
          <w:sz w:val="24"/>
          <w:highlight w:val="none"/>
        </w:rPr>
        <w:t>。</w:t>
      </w:r>
    </w:p>
    <w:p>
      <w:pPr>
        <w:tabs>
          <w:tab w:val="left" w:pos="824"/>
        </w:tabs>
        <w:spacing w:line="46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十、保密条款</w:t>
      </w:r>
    </w:p>
    <w:p>
      <w:pPr>
        <w:pStyle w:val="11"/>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1.甲方和乙方承诺对合同相关资料保密，在未取得另一方同意之前，不得向第三方披露或为履行合同以外的目的使用这些资料。</w:t>
      </w:r>
    </w:p>
    <w:p>
      <w:pPr>
        <w:pStyle w:val="11"/>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2.乙方遵循相应职业道德对开发过程中涉及甲方的有关数据机密进行严格保密。</w:t>
      </w:r>
    </w:p>
    <w:p>
      <w:pPr>
        <w:pStyle w:val="11"/>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3.一方在未得到另一方事先同意前，任何一方均不得发布、寄送与本合同有关之公告、新闻稿、通讯或通函〔除非法律或法规要求〕。</w:t>
      </w:r>
    </w:p>
    <w:p>
      <w:pPr>
        <w:pStyle w:val="11"/>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4.合同终止后，该保密条款仍然有效。</w:t>
      </w:r>
    </w:p>
    <w:p>
      <w:pPr>
        <w:tabs>
          <w:tab w:val="left" w:pos="824"/>
        </w:tabs>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十一、</w:t>
      </w:r>
      <w:r>
        <w:rPr>
          <w:rFonts w:hint="eastAsia" w:ascii="宋体" w:hAnsi="宋体" w:eastAsia="宋体" w:cs="宋体"/>
          <w:b/>
          <w:color w:val="auto"/>
          <w:sz w:val="24"/>
          <w:highlight w:val="none"/>
        </w:rPr>
        <w:t>不可抗力</w:t>
      </w:r>
    </w:p>
    <w:p>
      <w:pPr>
        <w:tabs>
          <w:tab w:val="left" w:pos="824"/>
        </w:tabs>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1.由于不可预见、不可避免、不可克服等不可抗力的原因，一方不能履行合同义务的，应当在不可抗力发生之日起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天内以书面形式通知对方，证明不可抗力事件的存在。</w:t>
      </w:r>
    </w:p>
    <w:p>
      <w:pPr>
        <w:tabs>
          <w:tab w:val="left" w:pos="824"/>
        </w:tabs>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可抗力事件发生后，甲方和乙方应当积极寻求以合理的方式履行本合同。如不可抗力无法消除，致使合同目的无法实现的，允许延期履行或修订合同，并根据情况可部分或全部免于承担违约责任。双方均有权解除合同，且均不互相索赔。</w:t>
      </w:r>
    </w:p>
    <w:p>
      <w:pPr>
        <w:tabs>
          <w:tab w:val="left" w:pos="824"/>
        </w:tabs>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3.除不可抗力事件，任何一方不得违反本合同条款。 </w:t>
      </w:r>
    </w:p>
    <w:p>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十二、税费</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在中国境内、外发生的与本合同执行有关的一切税费均由乙方负担。</w:t>
      </w:r>
    </w:p>
    <w:p>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十三、其它</w:t>
      </w:r>
    </w:p>
    <w:p>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1.本合同所有附件、采购文件、</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通知书均为合同的有效组成部分，与本合同具有同等法律效力，乙方除按本合同约定的履行合同义务外，还应按其提供的</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文件中的承诺履行相关义务。</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3.如一方地址、电话、传真号码有变更，应在变更当日内书面通知对方，否则，应承担相应责任。</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4.除甲方事先书面同意外，乙方不得部分或全部转让其应履行的合同项下的义务。</w:t>
      </w:r>
    </w:p>
    <w:p>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十四、廉洁自律及其他条款</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甲乙双方应自觉遵守廉洁自律制度，严禁商业贿赂行为。如有违反，按照国家法律法规及医院规章制度进行处理。</w:t>
      </w:r>
    </w:p>
    <w:p>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十五、合同生效</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本合同在甲乙双方法</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代表</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或其授权代表签字盖章后生效。</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2.一式伍份，具有同等效力，甲方持肆份，乙方持壹份。</w:t>
      </w:r>
    </w:p>
    <w:p>
      <w:pPr>
        <w:spacing w:line="460" w:lineRule="exact"/>
        <w:ind w:left="5519" w:leftChars="228" w:hanging="5040" w:hangingChars="2100"/>
        <w:jc w:val="left"/>
        <w:rPr>
          <w:rFonts w:hint="eastAsia" w:ascii="宋体" w:hAnsi="宋体" w:eastAsia="宋体" w:cs="宋体"/>
          <w:color w:val="auto"/>
          <w:sz w:val="24"/>
          <w:highlight w:val="none"/>
        </w:rPr>
      </w:pPr>
    </w:p>
    <w:p>
      <w:pPr>
        <w:spacing w:line="460" w:lineRule="exact"/>
        <w:ind w:left="5519" w:leftChars="228" w:hanging="5040" w:hangingChars="2100"/>
        <w:jc w:val="left"/>
        <w:rPr>
          <w:rFonts w:hint="eastAsia" w:ascii="宋体" w:hAnsi="宋体" w:eastAsia="宋体" w:cs="宋体"/>
          <w:color w:val="auto"/>
          <w:sz w:val="24"/>
          <w:highlight w:val="none"/>
        </w:rPr>
      </w:pPr>
    </w:p>
    <w:p>
      <w:pPr>
        <w:spacing w:line="460" w:lineRule="exact"/>
        <w:ind w:left="5519" w:leftChars="228" w:hanging="5040" w:hangingChars="2100"/>
        <w:jc w:val="left"/>
        <w:rPr>
          <w:rFonts w:hint="eastAsia" w:ascii="宋体" w:hAnsi="宋体" w:eastAsia="宋体" w:cs="宋体"/>
          <w:color w:val="auto"/>
          <w:sz w:val="24"/>
          <w:highlight w:val="none"/>
        </w:rPr>
      </w:pPr>
    </w:p>
    <w:p>
      <w:pPr>
        <w:spacing w:line="460" w:lineRule="exact"/>
        <w:ind w:left="5519" w:leftChars="228" w:hanging="5040" w:hangingChars="21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甲方：惠州市第一妇幼保健院          乙方：</w:t>
      </w:r>
      <w:r>
        <w:rPr>
          <w:rFonts w:hint="eastAsia" w:ascii="宋体" w:hAnsi="宋体" w:eastAsia="宋体" w:cs="宋体"/>
          <w:color w:val="auto"/>
          <w:sz w:val="24"/>
          <w:highlight w:val="none"/>
          <w:lang w:val="en-US" w:eastAsia="zh-CN"/>
        </w:rPr>
        <w:t xml:space="preserve">                 </w:t>
      </w:r>
    </w:p>
    <w:p>
      <w:pPr>
        <w:spacing w:line="460" w:lineRule="exact"/>
        <w:ind w:left="5519" w:leftChars="228" w:hanging="5040" w:hangingChars="2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授权代</w:t>
      </w:r>
      <w:r>
        <w:rPr>
          <w:rFonts w:hint="eastAsia" w:ascii="宋体" w:hAnsi="宋体" w:eastAsia="宋体" w:cs="宋体"/>
          <w:color w:val="auto"/>
          <w:sz w:val="24"/>
          <w:highlight w:val="none"/>
        </w:rPr>
        <w:t xml:space="preserve">表：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法定代表人</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p>
    <w:p>
      <w:pPr>
        <w:spacing w:line="460" w:lineRule="exact"/>
        <w:ind w:firstLine="480" w:firstLineChars="200"/>
        <w:jc w:val="left"/>
        <w:rPr>
          <w:rFonts w:hint="eastAsia" w:ascii="宋体" w:hAnsi="宋体" w:eastAsia="宋体" w:cs="宋体"/>
          <w:color w:val="auto"/>
          <w:sz w:val="24"/>
          <w:highlight w:val="none"/>
        </w:rPr>
      </w:pPr>
    </w:p>
    <w:p>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地址：惠州市演达四路5号            地址：</w:t>
      </w:r>
    </w:p>
    <w:p>
      <w:pPr>
        <w:autoSpaceDE w:val="0"/>
        <w:autoSpaceDN w:val="0"/>
        <w:adjustRightInd w:val="0"/>
        <w:spacing w:line="460" w:lineRule="exact"/>
        <w:ind w:right="246" w:firstLine="480" w:firstLineChars="200"/>
        <w:rPr>
          <w:rFonts w:hint="eastAsia" w:ascii="宋体" w:hAnsi="宋体" w:eastAsia="宋体" w:cs="宋体"/>
          <w:color w:val="auto"/>
          <w:sz w:val="24"/>
          <w:highlight w:val="none"/>
        </w:rPr>
      </w:pPr>
    </w:p>
    <w:p>
      <w:pPr>
        <w:autoSpaceDE w:val="0"/>
        <w:autoSpaceDN w:val="0"/>
        <w:adjustRightInd w:val="0"/>
        <w:spacing w:line="460" w:lineRule="exact"/>
        <w:ind w:right="2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0752-7806626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电话：</w:t>
      </w:r>
    </w:p>
    <w:p>
      <w:pPr>
        <w:spacing w:line="460" w:lineRule="exact"/>
        <w:ind w:firstLine="480" w:firstLineChars="200"/>
        <w:rPr>
          <w:rFonts w:hint="eastAsia" w:ascii="宋体" w:hAnsi="宋体" w:eastAsia="宋体" w:cs="宋体"/>
          <w:color w:val="auto"/>
          <w:sz w:val="24"/>
          <w:highlight w:val="none"/>
        </w:rPr>
      </w:pPr>
    </w:p>
    <w:p>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   年    月   日              日期：    年    月    日</w:t>
      </w: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pStyle w:val="2"/>
        <w:numPr>
          <w:ilvl w:val="0"/>
          <w:numId w:val="0"/>
        </w:numPr>
        <w:jc w:val="left"/>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附件一：项目验收报告</w:t>
      </w:r>
    </w:p>
    <w:p>
      <w:pPr>
        <w:adjustRightInd w:val="0"/>
        <w:snapToGrid w:val="0"/>
        <w:spacing w:after="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u w:val="single"/>
        </w:rPr>
        <w:t xml:space="preserve">        </w:t>
      </w:r>
      <w:r>
        <w:rPr>
          <w:rFonts w:hint="eastAsia" w:ascii="宋体" w:hAnsi="宋体" w:eastAsia="宋体" w:cs="宋体"/>
          <w:b/>
          <w:bCs/>
          <w:color w:val="auto"/>
          <w:sz w:val="36"/>
          <w:szCs w:val="36"/>
          <w:highlight w:val="none"/>
        </w:rPr>
        <w:t>项目验收报告</w:t>
      </w:r>
    </w:p>
    <w:p>
      <w:pPr>
        <w:adjustRightInd w:val="0"/>
        <w:snapToGrid w:val="0"/>
        <w:spacing w:after="200"/>
        <w:ind w:right="844"/>
        <w:jc w:val="center"/>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年    月    日</w:t>
      </w:r>
    </w:p>
    <w:tbl>
      <w:tblPr>
        <w:tblStyle w:val="18"/>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4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甲方</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firstLine="2860" w:firstLineChars="130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合同号</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合同名称</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甲方项目负责人</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乙方项目负责人</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验收参加人员</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甲方：</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1.乙方协助甲方，完成项目入场前的软件、硬件准备工作。</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2.乙方系统经安装调试符合《销售合同》的要求。</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3.乙方完成甲方相关应用人员及维护人员的培训工作。</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甲方验收意见</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甲方代表签字（盖章）</w:t>
            </w:r>
          </w:p>
        </w:tc>
        <w:tc>
          <w:tcPr>
            <w:tcW w:w="4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乙方代表签字（盖章）</w:t>
            </w:r>
          </w:p>
        </w:tc>
      </w:tr>
    </w:tbl>
    <w:p>
      <w:pPr>
        <w:pStyle w:val="5"/>
        <w:ind w:firstLine="643"/>
        <w:rPr>
          <w:rFonts w:hint="eastAsia" w:ascii="宋体" w:hAnsi="宋体" w:eastAsia="宋体" w:cs="宋体"/>
          <w:b/>
          <w:bCs/>
          <w:color w:val="auto"/>
          <w:sz w:val="32"/>
          <w:szCs w:val="32"/>
          <w:highlight w:val="none"/>
        </w:rPr>
      </w:pPr>
    </w:p>
    <w:p>
      <w:pPr>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附件二：考核表</w:t>
      </w:r>
    </w:p>
    <w:p>
      <w:pPr>
        <w:rPr>
          <w:rFonts w:hint="eastAsia" w:ascii="宋体" w:hAnsi="宋体" w:eastAsia="宋体" w:cs="宋体"/>
          <w:color w:val="auto"/>
          <w:sz w:val="28"/>
          <w:szCs w:val="28"/>
          <w:highlight w:val="none"/>
          <w:lang w:val="en-US" w:eastAsia="zh-CN"/>
        </w:rPr>
      </w:pPr>
      <w:r>
        <w:rPr>
          <w:rFonts w:hint="eastAsia" w:ascii="宋体" w:hAnsi="宋体" w:eastAsia="宋体" w:cs="仿宋"/>
          <w:color w:val="auto"/>
          <w:sz w:val="24"/>
          <w:highlight w:val="none"/>
        </w:rPr>
        <w:t>每半年进行一次服务考核评估，以双方确认考核结果按合同约定进行付款，不合格可要求更换技术人员或协商终止合作。</w:t>
      </w: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33"/>
        <w:gridCol w:w="2707"/>
        <w:gridCol w:w="1763"/>
        <w:gridCol w:w="99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指标（分值）</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具体考评内容</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扣分规则</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科室评分（40%）</w:t>
            </w: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员工形象（10分）</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着装整洁、文明用语，行为端正，驻场人员佩戴工牌上岗，不在院内抽烟。</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2.服务的工程师均经过公司的专业培训认证及资质认证，符合合同要求。</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每发现1例不符合扣5分，扣完为止。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服务态度（10分）</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用心聆听，不推卸责任，不推诿工作。</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每发现1例不符合扣5分，扣完为止。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工作纪律（10</w:t>
            </w:r>
            <w:r>
              <w:rPr>
                <w:rFonts w:hint="eastAsia" w:ascii="宋体" w:hAnsi="宋体" w:eastAsia="宋体" w:cs="宋体"/>
                <w:color w:val="auto"/>
                <w:highlight w:val="none"/>
                <w:lang w:eastAsia="zh-CN"/>
              </w:rPr>
              <w:t>分</w:t>
            </w:r>
            <w:r>
              <w:rPr>
                <w:rFonts w:hint="eastAsia" w:ascii="宋体" w:hAnsi="宋体" w:eastAsia="宋体" w:cs="宋体"/>
                <w:color w:val="auto"/>
                <w:highlight w:val="none"/>
              </w:rPr>
              <w:t>）</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1.如遇可能影响业务正常运行的特殊情况，应当及时与信息部人员联系。</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2.进入临床业务科室前需告知信息部人员。</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kern w:val="0"/>
                <w:highlight w:val="none"/>
              </w:rPr>
              <w:t>不得违反实时政策要求、院内管理规定等。</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每发现1例不符合扣5分，扣完为止。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服务响应及处理（20分）</w:t>
            </w:r>
          </w:p>
        </w:tc>
        <w:tc>
          <w:tcPr>
            <w:tcW w:w="2707" w:type="dxa"/>
            <w:noWrap w:val="0"/>
            <w:vAlign w:val="center"/>
          </w:tcPr>
          <w:p>
            <w:pPr>
              <w:pStyle w:val="23"/>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1.维护电话24小时保持畅通。</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2.按合同约定时限及时派出技术人员进行故障处理。</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对当次服务相应及处理不满意并提出书面投诉，经由双方调查核实后，每次投诉扣5分，扣完为止。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133" w:type="dxa"/>
            <w:noWrap w:val="0"/>
            <w:vAlign w:val="center"/>
          </w:tcPr>
          <w:p>
            <w:pPr>
              <w:keepNext w:val="0"/>
              <w:keepLines w:val="0"/>
              <w:suppressLineNumbers w:val="0"/>
              <w:tabs>
                <w:tab w:val="left" w:pos="8085"/>
              </w:tabs>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跟踪维护支持（20分）</w:t>
            </w:r>
          </w:p>
        </w:tc>
        <w:tc>
          <w:tcPr>
            <w:tcW w:w="2707" w:type="dxa"/>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1.应及时和医院沟通了解是否运行正常，及时告知可能造成系统软件故障的潜在问题并提供解决方案。</w:t>
            </w:r>
          </w:p>
          <w:p>
            <w:pPr>
              <w:keepNext w:val="0"/>
              <w:keepLines w:val="0"/>
              <w:suppressLineNumbers w:val="0"/>
              <w:tabs>
                <w:tab w:val="left" w:pos="8085"/>
              </w:tabs>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2.与业务科室、信息部沟通系统使用效果。</w:t>
            </w:r>
          </w:p>
        </w:tc>
        <w:tc>
          <w:tcPr>
            <w:tcW w:w="1763" w:type="dxa"/>
            <w:noWrap w:val="0"/>
            <w:vAlign w:val="center"/>
          </w:tcPr>
          <w:p>
            <w:pPr>
              <w:keepNext w:val="0"/>
              <w:keepLines w:val="0"/>
              <w:suppressLineNumbers w:val="0"/>
              <w:tabs>
                <w:tab w:val="left" w:pos="8085"/>
              </w:tabs>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对跟踪维护支持不满意并提出书面投诉，经由双方调查核实后，每次扣5分，扣完为止。</w:t>
            </w:r>
          </w:p>
        </w:tc>
        <w:tc>
          <w:tcPr>
            <w:tcW w:w="990" w:type="dxa"/>
            <w:noWrap w:val="0"/>
            <w:vAlign w:val="center"/>
          </w:tcPr>
          <w:p>
            <w:pPr>
              <w:keepNext w:val="0"/>
              <w:keepLines w:val="0"/>
              <w:suppressLineNumbers w:val="0"/>
              <w:tabs>
                <w:tab w:val="left" w:pos="8085"/>
              </w:tabs>
              <w:spacing w:before="0" w:beforeAutospacing="0" w:after="0" w:afterAutospacing="0" w:line="240" w:lineRule="auto"/>
              <w:ind w:left="0" w:right="0" w:firstLine="480"/>
              <w:jc w:val="left"/>
              <w:rPr>
                <w:rFonts w:hint="eastAsia" w:ascii="宋体" w:hAnsi="宋体" w:eastAsia="宋体" w:cs="宋体"/>
                <w:color w:val="auto"/>
                <w:highlight w:val="none"/>
              </w:rPr>
            </w:pPr>
          </w:p>
        </w:tc>
        <w:tc>
          <w:tcPr>
            <w:tcW w:w="1220" w:type="dxa"/>
            <w:noWrap w:val="0"/>
            <w:vAlign w:val="center"/>
          </w:tcPr>
          <w:p>
            <w:pPr>
              <w:keepNext w:val="0"/>
              <w:keepLines w:val="0"/>
              <w:suppressLineNumbers w:val="0"/>
              <w:tabs>
                <w:tab w:val="left" w:pos="8085"/>
              </w:tabs>
              <w:spacing w:before="0" w:beforeAutospacing="0" w:after="0" w:afterAutospacing="0" w:line="240" w:lineRule="auto"/>
              <w:ind w:left="0" w:right="0" w:firstLine="48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133"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服务质量（30分）</w:t>
            </w:r>
          </w:p>
        </w:tc>
        <w:tc>
          <w:tcPr>
            <w:tcW w:w="2707"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1.避免引起系统故障、部分功能失常等情况。</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kern w:val="0"/>
                <w:highlight w:val="none"/>
              </w:rPr>
              <w:t>2.提供的服务有效，即故障处理后不会反复出现，功能实现后不因乙方原因反复修改等。</w:t>
            </w:r>
          </w:p>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kern w:val="0"/>
                <w:highlight w:val="none"/>
              </w:rPr>
              <w:t>3.在服务过程中准确记录时间、事件经过、处理方法及对接人员，按规范要求进行归档，以便事后进行查验。</w:t>
            </w:r>
          </w:p>
        </w:tc>
        <w:tc>
          <w:tcPr>
            <w:tcW w:w="1763"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对当次服务质量不满意并提出书面投诉，经由双方调查核实后，每次扣5分，扣完为止。</w:t>
            </w:r>
          </w:p>
        </w:tc>
        <w:tc>
          <w:tcPr>
            <w:tcW w:w="99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c>
          <w:tcPr>
            <w:tcW w:w="1220"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18" w:type="dxa"/>
            <w:gridSpan w:val="4"/>
            <w:noWrap w:val="0"/>
            <w:vAlign w:val="center"/>
          </w:tcPr>
          <w:p>
            <w:pPr>
              <w:keepNext w:val="0"/>
              <w:keepLines w:val="0"/>
              <w:suppressLineNumbers w:val="0"/>
              <w:snapToGrid w:val="0"/>
              <w:spacing w:before="0" w:beforeAutospacing="0" w:after="0" w:afterAutospacing="0" w:line="240" w:lineRule="auto"/>
              <w:ind w:left="0" w:right="0"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得分</w:t>
            </w:r>
          </w:p>
        </w:tc>
        <w:tc>
          <w:tcPr>
            <w:tcW w:w="2210" w:type="dxa"/>
            <w:gridSpan w:val="2"/>
            <w:noWrap w:val="0"/>
            <w:vAlign w:val="center"/>
          </w:tcPr>
          <w:p>
            <w:pPr>
              <w:keepNext w:val="0"/>
              <w:keepLines w:val="0"/>
              <w:suppressLineNumbers w:val="0"/>
              <w:snapToGrid w:val="0"/>
              <w:spacing w:before="0" w:beforeAutospacing="0" w:after="0" w:afterAutospacing="0" w:line="240" w:lineRule="auto"/>
              <w:ind w:left="0" w:right="0" w:firstLine="48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8528" w:type="dxa"/>
            <w:gridSpan w:val="6"/>
            <w:noWrap w:val="0"/>
            <w:vAlign w:val="center"/>
          </w:tcPr>
          <w:p>
            <w:pPr>
              <w:keepNext w:val="0"/>
              <w:keepLines w:val="0"/>
              <w:suppressLineNumbers w:val="0"/>
              <w:tabs>
                <w:tab w:val="left" w:pos="312"/>
              </w:tabs>
              <w:snapToGrid w:val="0"/>
              <w:spacing w:before="0" w:beforeAutospacing="0" w:after="0" w:afterAutospacing="0" w:line="240" w:lineRule="auto"/>
              <w:ind w:left="0" w:right="0"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扣分事项需附加材料</w:t>
            </w:r>
          </w:p>
        </w:tc>
      </w:tr>
    </w:tbl>
    <w:p>
      <w:pPr>
        <w:rPr>
          <w:color w:val="auto"/>
          <w:highlight w:val="none"/>
        </w:rPr>
      </w:pPr>
    </w:p>
    <w:p>
      <w:pPr>
        <w:rPr>
          <w:color w:val="auto"/>
          <w:highlight w:val="none"/>
        </w:rPr>
      </w:pPr>
    </w:p>
    <w:p>
      <w:pPr>
        <w:pStyle w:val="5"/>
        <w:rPr>
          <w:color w:val="auto"/>
          <w:highlight w:val="none"/>
        </w:rPr>
      </w:pPr>
    </w:p>
    <w:p>
      <w:pPr>
        <w:pStyle w:val="5"/>
        <w:ind w:left="0" w:leftChars="0" w:firstLine="0" w:firstLineChars="0"/>
        <w:rPr>
          <w:color w:val="auto"/>
          <w:highlight w:val="none"/>
        </w:rPr>
      </w:pPr>
    </w:p>
    <w:p>
      <w:pPr>
        <w:pStyle w:val="9"/>
        <w:rPr>
          <w:color w:val="auto"/>
          <w:highlight w:val="none"/>
        </w:rPr>
      </w:pP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1"/>
        <w:adjustRightInd w:val="0"/>
        <w:snapToGrid w:val="0"/>
        <w:spacing w:line="360" w:lineRule="auto"/>
        <w:jc w:val="center"/>
        <w:rPr>
          <w:rFonts w:hint="eastAsia" w:ascii="仿宋" w:hAnsi="仿宋" w:eastAsia="仿宋" w:cs="仿宋"/>
          <w:b/>
          <w:color w:val="auto"/>
          <w:kern w:val="0"/>
          <w:sz w:val="72"/>
          <w:szCs w:val="72"/>
          <w:highlight w:val="none"/>
        </w:rPr>
      </w:pPr>
    </w:p>
    <w:p>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1"/>
        <w:adjustRightInd w:val="0"/>
        <w:snapToGrid w:val="0"/>
        <w:spacing w:line="360" w:lineRule="auto"/>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1"/>
        <w:spacing w:line="360" w:lineRule="auto"/>
        <w:rPr>
          <w:rFonts w:hint="eastAsia" w:ascii="仿宋" w:hAnsi="仿宋" w:eastAsia="仿宋" w:cs="仿宋"/>
          <w:b/>
          <w:color w:val="auto"/>
          <w:sz w:val="28"/>
          <w:szCs w:val="28"/>
          <w:highlight w:val="none"/>
        </w:rPr>
      </w:pPr>
    </w:p>
    <w:p>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2"/>
        <w:gridCol w:w="4264"/>
        <w:gridCol w:w="184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noWrap w:val="0"/>
            <w:vAlign w:val="top"/>
          </w:tcPr>
          <w:p>
            <w:pPr>
              <w:keepNext w:val="0"/>
              <w:keepLines w:val="0"/>
              <w:suppressLineNumbers w:val="0"/>
              <w:spacing w:before="0" w:beforeAutospacing="0" w:after="0" w:afterAutospacing="0"/>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426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846" w:type="dxa"/>
            <w:vMerge w:val="restart"/>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rPr>
              <w:t>资格性审查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w:t>
            </w:r>
            <w:r>
              <w:rPr>
                <w:rFonts w:hint="eastAsia" w:ascii="仿宋" w:hAnsi="仿宋" w:eastAsia="仿宋" w:cs="仿宋"/>
                <w:color w:val="auto"/>
                <w:szCs w:val="21"/>
                <w:highlight w:val="none"/>
                <w:lang w:eastAsia="zh-CN"/>
              </w:rPr>
              <w:t>P</w:t>
            </w:r>
            <w:r>
              <w:rPr>
                <w:rFonts w:hint="eastAsia" w:ascii="仿宋" w:hAnsi="仿宋" w:eastAsia="仿宋" w:cs="仿宋"/>
                <w:color w:val="auto"/>
                <w:szCs w:val="21"/>
                <w:highlight w:val="none"/>
                <w:lang w:val="en-US" w:eastAsia="zh-CN"/>
              </w:rPr>
              <w:t>52</w:t>
            </w:r>
            <w:r>
              <w:rPr>
                <w:rFonts w:hint="eastAsia" w:ascii="仿宋" w:hAnsi="仿宋" w:eastAsia="仿宋" w:cs="仿宋"/>
                <w:color w:val="auto"/>
                <w:szCs w:val="21"/>
                <w:highlight w:val="none"/>
                <w:lang w:eastAsia="zh-CN"/>
              </w:rPr>
              <w:t>中小企业声明函，未按要求提供声明函的将导致响应无效）。</w:t>
            </w:r>
            <w:r>
              <w:rPr>
                <w:rFonts w:hint="eastAsia" w:ascii="仿宋" w:hAnsi="仿宋" w:eastAsia="仿宋" w:cs="仿宋"/>
                <w:color w:val="auto"/>
                <w:szCs w:val="21"/>
                <w:highlight w:val="none"/>
              </w:rPr>
              <w:t>本项目中小企业划分标准所属行业为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软件和信息技术服务业。</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color w:val="auto"/>
                <w:highlight w:val="none"/>
              </w:rPr>
            </w:pPr>
            <w:r>
              <w:rPr>
                <w:rFonts w:hint="eastAsia" w:ascii="仿宋" w:hAnsi="仿宋" w:eastAsia="仿宋" w:cs="仿宋"/>
                <w:color w:val="auto"/>
                <w:szCs w:val="21"/>
                <w:highlight w:val="none"/>
              </w:rPr>
              <w:t>符合性审查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264" w:type="dxa"/>
            <w:noWrap w:val="0"/>
            <w:vAlign w:val="center"/>
          </w:tcPr>
          <w:p>
            <w:pPr>
              <w:keepNext w:val="0"/>
              <w:keepLines w:val="0"/>
              <w:suppressLineNumbers w:val="0"/>
              <w:spacing w:before="0" w:beforeAutospacing="0" w:after="0" w:afterAutospacing="0" w:line="240" w:lineRule="auto"/>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8"/>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djustRightInd w:val="0"/>
        <w:snapToGrid w:val="0"/>
        <w:spacing w:line="300" w:lineRule="auto"/>
        <w:rPr>
          <w:rFonts w:hint="eastAsia" w:ascii="仿宋" w:hAnsi="仿宋" w:eastAsia="仿宋" w:cs="仿宋"/>
          <w:color w:val="auto"/>
          <w:sz w:val="24"/>
          <w:highlight w:val="none"/>
        </w:rPr>
      </w:pPr>
    </w:p>
    <w:p>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8"/>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32"/>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对用户需求中带▲的响应</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对用户服务需求中带▲号的响应程度进行评分：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完全满足用户需求中带▲的重要技术参数的，得</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lang w:eastAsia="zh-CN"/>
              </w:rPr>
              <w:t>分；一项不满足得</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lang w:eastAsia="zh-CN"/>
              </w:rPr>
              <w:t>分；两项不满足得</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注：①技术条款中要求提供证明资料的，则响应文件中应提供对应条款的证明资料，未提供不得分；②未要求提供证明资料的以响应供应商填写的技术/服务要求响应表为准。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对用户需求中不带▲的响应</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对用户服务需求中不带▲号的响应程度进行评分：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完全满足不带▲号的一般技术参数，得</w:t>
            </w:r>
            <w:r>
              <w:rPr>
                <w:rFonts w:hint="eastAsia" w:ascii="仿宋" w:hAnsi="仿宋" w:eastAsia="仿宋" w:cs="仿宋"/>
                <w:color w:val="auto"/>
                <w:kern w:val="0"/>
                <w:sz w:val="21"/>
                <w:szCs w:val="21"/>
                <w:highlight w:val="none"/>
                <w:lang w:val="en-US" w:eastAsia="zh-CN"/>
              </w:rPr>
              <w:t>10</w:t>
            </w:r>
            <w:r>
              <w:rPr>
                <w:rFonts w:hint="eastAsia" w:ascii="仿宋" w:hAnsi="仿宋" w:eastAsia="仿宋" w:cs="仿宋"/>
                <w:color w:val="auto"/>
                <w:kern w:val="0"/>
                <w:sz w:val="21"/>
                <w:szCs w:val="21"/>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有一项不带▲号条款负偏离，得</w:t>
            </w:r>
            <w:r>
              <w:rPr>
                <w:rFonts w:hint="eastAsia" w:ascii="仿宋" w:hAnsi="仿宋" w:eastAsia="仿宋" w:cs="仿宋"/>
                <w:color w:val="auto"/>
                <w:kern w:val="0"/>
                <w:sz w:val="21"/>
                <w:szCs w:val="21"/>
                <w:highlight w:val="none"/>
                <w:lang w:val="en-US" w:eastAsia="zh-CN"/>
              </w:rPr>
              <w:t>9</w:t>
            </w:r>
            <w:r>
              <w:rPr>
                <w:rFonts w:hint="eastAsia" w:ascii="仿宋" w:hAnsi="仿宋" w:eastAsia="仿宋" w:cs="仿宋"/>
                <w:color w:val="auto"/>
                <w:kern w:val="0"/>
                <w:sz w:val="21"/>
                <w:szCs w:val="21"/>
                <w:highlight w:val="none"/>
                <w:lang w:eastAsia="zh-CN"/>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有二项不带▲号条款负偏离，得</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以此类推，当不带▲号条款负偏离达到</w:t>
            </w:r>
            <w:r>
              <w:rPr>
                <w:rFonts w:hint="eastAsia" w:ascii="仿宋" w:hAnsi="仿宋" w:eastAsia="仿宋" w:cs="仿宋"/>
                <w:color w:val="auto"/>
                <w:kern w:val="0"/>
                <w:sz w:val="21"/>
                <w:szCs w:val="21"/>
                <w:highlight w:val="none"/>
                <w:lang w:val="en-US" w:eastAsia="zh-CN"/>
              </w:rPr>
              <w:t>10</w:t>
            </w:r>
            <w:r>
              <w:rPr>
                <w:rFonts w:hint="eastAsia" w:ascii="仿宋" w:hAnsi="仿宋" w:eastAsia="仿宋" w:cs="仿宋"/>
                <w:color w:val="auto"/>
                <w:kern w:val="0"/>
                <w:sz w:val="21"/>
                <w:szCs w:val="21"/>
                <w:highlight w:val="none"/>
                <w:lang w:eastAsia="zh-CN"/>
              </w:rPr>
              <w:t>项（含）以上时，视为严重偏离此评分项不得分。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注：比选文件未要求提供证明材料的技术参数，以响应文件格式技术和服务要求响应表为准。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项目实施方案</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根据</w:t>
            </w:r>
            <w:r>
              <w:rPr>
                <w:rFonts w:hint="eastAsia" w:ascii="仿宋" w:hAnsi="仿宋" w:eastAsia="仿宋" w:cs="仿宋"/>
                <w:color w:val="auto"/>
                <w:kern w:val="0"/>
                <w:sz w:val="21"/>
                <w:szCs w:val="21"/>
                <w:highlight w:val="none"/>
                <w:lang w:eastAsia="zh-CN"/>
              </w:rPr>
              <w:t>响应供应商</w:t>
            </w:r>
            <w:r>
              <w:rPr>
                <w:rFonts w:hint="eastAsia" w:ascii="仿宋" w:hAnsi="仿宋" w:eastAsia="仿宋" w:cs="仿宋"/>
                <w:color w:val="auto"/>
                <w:kern w:val="0"/>
                <w:sz w:val="21"/>
                <w:szCs w:val="21"/>
                <w:highlight w:val="none"/>
                <w:lang w:val="en-US" w:eastAsia="zh-CN"/>
              </w:rPr>
              <w:t>提供的项目实施方案（包括对项目需求的理解、项目实施部署与计划）进行评审：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1.方案内容完整、详细、表述清晰、科学合理、切实可行，对项目理解全面、准确、深入，完全符合</w:t>
            </w:r>
            <w:r>
              <w:rPr>
                <w:rFonts w:hint="eastAsia" w:ascii="仿宋" w:hAnsi="仿宋" w:eastAsia="仿宋" w:cs="仿宋"/>
                <w:color w:val="auto"/>
                <w:kern w:val="0"/>
                <w:sz w:val="21"/>
                <w:szCs w:val="21"/>
                <w:highlight w:val="none"/>
              </w:rPr>
              <w:t>采购需求</w:t>
            </w:r>
            <w:r>
              <w:rPr>
                <w:rFonts w:hint="eastAsia" w:ascii="仿宋" w:hAnsi="仿宋" w:eastAsia="仿宋" w:cs="仿宋"/>
                <w:color w:val="auto"/>
                <w:kern w:val="0"/>
                <w:sz w:val="21"/>
                <w:szCs w:val="21"/>
                <w:highlight w:val="none"/>
                <w:lang w:val="en-US" w:eastAsia="zh-CN"/>
              </w:rPr>
              <w:t>的，得10分；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2.方案内容比较完整、详细、表述比较清晰、合理、可行，较符合</w:t>
            </w:r>
            <w:r>
              <w:rPr>
                <w:rFonts w:hint="eastAsia" w:ascii="仿宋" w:hAnsi="仿宋" w:eastAsia="仿宋" w:cs="仿宋"/>
                <w:color w:val="auto"/>
                <w:kern w:val="0"/>
                <w:sz w:val="21"/>
                <w:szCs w:val="21"/>
                <w:highlight w:val="none"/>
              </w:rPr>
              <w:t>采购需求</w:t>
            </w:r>
            <w:r>
              <w:rPr>
                <w:rFonts w:hint="eastAsia" w:ascii="仿宋" w:hAnsi="仿宋" w:eastAsia="仿宋" w:cs="仿宋"/>
                <w:color w:val="auto"/>
                <w:kern w:val="0"/>
                <w:sz w:val="21"/>
                <w:szCs w:val="21"/>
                <w:highlight w:val="none"/>
                <w:lang w:val="en-US" w:eastAsia="zh-CN"/>
              </w:rPr>
              <w:t>的，得6分；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3.方案内容基本完整，方案一般，基本满足采购需求的，得2分；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综合实力</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供应商具备以下有效证书的，每提供一项得4分，最高得12分。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1.具有质量管理体系认证证书；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2.具有环境管理体系认证证书；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3.具有职业健康安全管理体系认证证书。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注：响应供应商需提供证书扫描件及在全国认证认可信息公共服务平台上对证书的查询结果截图为证明材料，并加盖供应商公章，否则不得分。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拟投入项目团队人员</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GB" w:eastAsia="zh-CN"/>
              </w:rPr>
              <w:t>本项目提供的项目经理资质情况：</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val="en-GB" w:eastAsia="zh-CN"/>
              </w:rPr>
              <w:t>具有人力资源和社会保障部门颁发的高级信息系统项目管理师证书，得</w:t>
            </w:r>
            <w:r>
              <w:rPr>
                <w:rFonts w:hint="eastAsia" w:ascii="仿宋" w:hAnsi="仿宋" w:eastAsia="仿宋" w:cs="仿宋"/>
                <w:color w:val="auto"/>
                <w:kern w:val="0"/>
                <w:sz w:val="21"/>
                <w:szCs w:val="21"/>
                <w:highlight w:val="none"/>
                <w:lang w:val="en-US" w:eastAsia="zh-CN"/>
              </w:rPr>
              <w:t>3分</w:t>
            </w:r>
            <w:r>
              <w:rPr>
                <w:rFonts w:hint="eastAsia" w:ascii="仿宋" w:hAnsi="仿宋" w:eastAsia="仿宋" w:cs="仿宋"/>
                <w:color w:val="auto"/>
                <w:kern w:val="0"/>
                <w:sz w:val="21"/>
                <w:szCs w:val="21"/>
                <w:highlight w:val="none"/>
                <w:lang w:val="en-GB" w:eastAsia="zh-CN"/>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lang w:val="en-GB" w:eastAsia="zh-CN"/>
              </w:rPr>
              <w:t>具有人力资源和社会保障部门颁发的系统集成项目管理师中级证书，得</w:t>
            </w:r>
            <w:r>
              <w:rPr>
                <w:rFonts w:hint="eastAsia" w:ascii="仿宋" w:hAnsi="仿宋" w:eastAsia="仿宋" w:cs="仿宋"/>
                <w:color w:val="auto"/>
                <w:kern w:val="0"/>
                <w:sz w:val="21"/>
                <w:szCs w:val="21"/>
                <w:highlight w:val="none"/>
                <w:lang w:val="en-US" w:eastAsia="zh-CN"/>
              </w:rPr>
              <w:t>3分</w:t>
            </w:r>
            <w:r>
              <w:rPr>
                <w:rFonts w:hint="eastAsia" w:ascii="仿宋" w:hAnsi="仿宋" w:eastAsia="仿宋" w:cs="仿宋"/>
                <w:color w:val="auto"/>
                <w:kern w:val="0"/>
                <w:sz w:val="21"/>
                <w:szCs w:val="21"/>
                <w:highlight w:val="none"/>
                <w:lang w:val="en-GB" w:eastAsia="zh-CN"/>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Hans"/>
              </w:rPr>
            </w:pPr>
            <w:r>
              <w:rPr>
                <w:rFonts w:hint="eastAsia" w:ascii="仿宋" w:hAnsi="仿宋" w:eastAsia="仿宋" w:cs="仿宋"/>
                <w:color w:val="auto"/>
                <w:kern w:val="0"/>
                <w:sz w:val="21"/>
                <w:szCs w:val="21"/>
                <w:highlight w:val="none"/>
                <w:lang w:eastAsia="zh-CN"/>
              </w:rPr>
              <w:t>每提供一份，</w:t>
            </w:r>
            <w:r>
              <w:rPr>
                <w:rFonts w:hint="eastAsia" w:ascii="仿宋" w:hAnsi="仿宋" w:eastAsia="仿宋" w:cs="仿宋"/>
                <w:color w:val="auto"/>
                <w:kern w:val="0"/>
                <w:sz w:val="21"/>
                <w:szCs w:val="21"/>
                <w:highlight w:val="none"/>
              </w:rPr>
              <w:t>得3分</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本项最高得6分</w:t>
            </w:r>
            <w:r>
              <w:rPr>
                <w:rFonts w:hint="eastAsia" w:ascii="仿宋" w:hAnsi="仿宋" w:eastAsia="仿宋" w:cs="仿宋"/>
                <w:color w:val="auto"/>
                <w:kern w:val="0"/>
                <w:sz w:val="21"/>
                <w:szCs w:val="21"/>
                <w:highlight w:val="none"/>
                <w:lang w:val="en-US" w:eastAsia="zh-Hans"/>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注：①提供该人员响应截止日前近半年内任意1个月的社保证明材料复印件，并由公司盖章；②提供证书复印件为佐证材料并加盖公章，无提供不得分</w:t>
            </w:r>
            <w:r>
              <w:rPr>
                <w:rFonts w:hint="eastAsia" w:ascii="仿宋" w:hAnsi="仿宋" w:eastAsia="仿宋" w:cs="仿宋"/>
                <w:color w:val="auto"/>
                <w:kern w:val="0"/>
                <w:sz w:val="21"/>
                <w:szCs w:val="21"/>
                <w:highlight w:val="none"/>
                <w:lang w:val="en-GB" w:eastAsia="zh-CN"/>
              </w:rPr>
              <w:t>。</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培训方案</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根据各</w:t>
            </w:r>
            <w:r>
              <w:rPr>
                <w:rFonts w:hint="eastAsia" w:ascii="仿宋" w:hAnsi="仿宋" w:eastAsia="仿宋" w:cs="仿宋"/>
                <w:color w:val="auto"/>
                <w:kern w:val="0"/>
                <w:sz w:val="21"/>
                <w:szCs w:val="21"/>
                <w:highlight w:val="none"/>
                <w:lang w:eastAsia="zh-CN"/>
              </w:rPr>
              <w:t>响应供应商</w:t>
            </w:r>
            <w:r>
              <w:rPr>
                <w:rFonts w:hint="eastAsia" w:ascii="仿宋" w:hAnsi="仿宋" w:eastAsia="仿宋" w:cs="仿宋"/>
                <w:color w:val="auto"/>
                <w:kern w:val="0"/>
                <w:sz w:val="21"/>
                <w:szCs w:val="21"/>
                <w:highlight w:val="none"/>
              </w:rPr>
              <w:t>提供的培训方案（包括培训目标、培训计划、培训内容等）进行评审。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GB" w:eastAsia="zh-CN"/>
              </w:rPr>
              <w:t>1.培训方案详细、全面、可行，能够对项目的使用对象提供全面的培训，得</w:t>
            </w:r>
            <w:r>
              <w:rPr>
                <w:rFonts w:hint="eastAsia" w:ascii="仿宋" w:hAnsi="仿宋" w:eastAsia="仿宋" w:cs="仿宋"/>
                <w:color w:val="auto"/>
                <w:kern w:val="0"/>
                <w:sz w:val="21"/>
                <w:szCs w:val="21"/>
                <w:highlight w:val="none"/>
                <w:lang w:val="en-US" w:eastAsia="zh-CN"/>
              </w:rPr>
              <w:t>10</w:t>
            </w:r>
            <w:r>
              <w:rPr>
                <w:rFonts w:hint="eastAsia" w:ascii="仿宋" w:hAnsi="仿宋" w:eastAsia="仿宋" w:cs="仿宋"/>
                <w:color w:val="auto"/>
                <w:kern w:val="0"/>
                <w:sz w:val="21"/>
                <w:szCs w:val="21"/>
                <w:highlight w:val="none"/>
                <w:lang w:val="en-GB" w:eastAsia="zh-CN"/>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GB" w:eastAsia="zh-CN"/>
              </w:rPr>
              <w:t>2.培训方案较详细，基本可行的，基本能满足采购需求的，得</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lang w:val="en-GB" w:eastAsia="zh-CN"/>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rPr>
            </w:pPr>
            <w:r>
              <w:rPr>
                <w:rFonts w:hint="eastAsia" w:ascii="仿宋" w:hAnsi="仿宋" w:eastAsia="仿宋" w:cs="仿宋"/>
                <w:color w:val="auto"/>
                <w:kern w:val="0"/>
                <w:sz w:val="21"/>
                <w:szCs w:val="21"/>
                <w:highlight w:val="none"/>
                <w:lang w:val="en-GB" w:eastAsia="zh-CN"/>
              </w:rPr>
              <w:t>3.培训方案较粗略，可行性较差，不能完全满足采购需求的，得</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lang w:val="en-GB"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GB" w:eastAsia="zh-CN"/>
              </w:rPr>
              <w:t>售后服务方案</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根据</w:t>
            </w:r>
            <w:r>
              <w:rPr>
                <w:rFonts w:hint="eastAsia" w:ascii="仿宋" w:hAnsi="仿宋" w:eastAsia="仿宋" w:cs="仿宋"/>
                <w:color w:val="auto"/>
                <w:kern w:val="0"/>
                <w:sz w:val="21"/>
                <w:szCs w:val="21"/>
                <w:highlight w:val="none"/>
                <w:lang w:eastAsia="zh-CN"/>
              </w:rPr>
              <w:t>响应供应商</w:t>
            </w:r>
            <w:r>
              <w:rPr>
                <w:rFonts w:hint="eastAsia" w:ascii="仿宋" w:hAnsi="仿宋" w:eastAsia="仿宋" w:cs="仿宋"/>
                <w:color w:val="auto"/>
                <w:kern w:val="0"/>
                <w:sz w:val="21"/>
                <w:szCs w:val="21"/>
                <w:highlight w:val="none"/>
              </w:rPr>
              <w:t>提供的售后服务方案进行评审，内容包括售后服务承诺及保障措施：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1.售后服务方案最详细、针对性强、合理性高的</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得</w:t>
            </w:r>
            <w:r>
              <w:rPr>
                <w:rFonts w:hint="eastAsia" w:ascii="仿宋" w:hAnsi="仿宋" w:eastAsia="仿宋" w:cs="仿宋"/>
                <w:color w:val="auto"/>
                <w:kern w:val="0"/>
                <w:sz w:val="21"/>
                <w:szCs w:val="21"/>
                <w:highlight w:val="none"/>
                <w:lang w:val="en-US" w:eastAsia="zh-CN"/>
              </w:rPr>
              <w:t>10</w:t>
            </w:r>
            <w:r>
              <w:rPr>
                <w:rFonts w:hint="eastAsia" w:ascii="仿宋" w:hAnsi="仿宋" w:eastAsia="仿宋" w:cs="仿宋"/>
                <w:color w:val="auto"/>
                <w:kern w:val="0"/>
                <w:sz w:val="21"/>
                <w:szCs w:val="21"/>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2.售后服务方案较详细，针对性较强、合理性较高的</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得</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3.售后服务方案详细程度一般，针对性、合理性一般的</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得</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Hans"/>
              </w:rPr>
              <w:t>同类项目业绩</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根据供应商</w:t>
            </w:r>
            <w:r>
              <w:rPr>
                <w:rFonts w:hint="eastAsia" w:ascii="仿宋" w:hAnsi="仿宋" w:eastAsia="仿宋" w:cs="仿宋"/>
                <w:color w:val="auto"/>
                <w:kern w:val="0"/>
                <w:sz w:val="21"/>
                <w:szCs w:val="21"/>
                <w:highlight w:val="none"/>
                <w:lang w:val="en-US" w:eastAsia="zh-CN"/>
              </w:rPr>
              <w:t>提供2022年1月1日至今承担过的同类业绩情况进行评分，每提供一个，得2分，</w:t>
            </w:r>
            <w:r>
              <w:rPr>
                <w:rFonts w:hint="eastAsia" w:ascii="仿宋" w:hAnsi="仿宋" w:eastAsia="仿宋" w:cs="仿宋"/>
                <w:color w:val="auto"/>
                <w:kern w:val="0"/>
                <w:sz w:val="21"/>
                <w:szCs w:val="21"/>
                <w:highlight w:val="none"/>
              </w:rPr>
              <w:t>本项最高</w:t>
            </w:r>
            <w:r>
              <w:rPr>
                <w:rFonts w:hint="eastAsia" w:ascii="仿宋" w:hAnsi="仿宋" w:eastAsia="仿宋" w:cs="仿宋"/>
                <w:color w:val="auto"/>
                <w:kern w:val="0"/>
                <w:sz w:val="21"/>
                <w:szCs w:val="21"/>
                <w:highlight w:val="none"/>
                <w:lang w:val="en-US" w:eastAsia="zh-CN"/>
              </w:rPr>
              <w:t>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注：</w:t>
            </w:r>
            <w:r>
              <w:rPr>
                <w:rFonts w:hint="eastAsia" w:ascii="仿宋" w:hAnsi="仿宋" w:eastAsia="仿宋" w:cs="仿宋"/>
                <w:color w:val="auto"/>
                <w:kern w:val="0"/>
                <w:sz w:val="21"/>
                <w:szCs w:val="21"/>
                <w:highlight w:val="none"/>
              </w:rPr>
              <w:t>同类业绩证明文件是中标/成交通知书或合同关键页的复印件或扫描件（合同关键页是指包括：①能显示</w:t>
            </w:r>
            <w:r>
              <w:rPr>
                <w:rFonts w:hint="eastAsia" w:ascii="仿宋" w:hAnsi="仿宋" w:eastAsia="仿宋" w:cs="仿宋"/>
                <w:color w:val="auto"/>
                <w:kern w:val="0"/>
                <w:sz w:val="21"/>
                <w:szCs w:val="21"/>
                <w:highlight w:val="none"/>
                <w:lang w:eastAsia="zh-CN"/>
              </w:rPr>
              <w:t>服务</w:t>
            </w:r>
            <w:r>
              <w:rPr>
                <w:rFonts w:hint="eastAsia" w:ascii="仿宋" w:hAnsi="仿宋" w:eastAsia="仿宋" w:cs="仿宋"/>
                <w:color w:val="auto"/>
                <w:kern w:val="0"/>
                <w:sz w:val="21"/>
                <w:szCs w:val="21"/>
                <w:highlight w:val="none"/>
              </w:rPr>
              <w:t>相关信息；②签订合同双方的单位名称、合同项目名称；③签订合同双方的签章、盖章及签订日期），无提供不得分。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报价得分</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报价得分＝（</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报价）×价格分值</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【注：满足</w:t>
            </w:r>
            <w:r>
              <w:rPr>
                <w:rFonts w:hint="eastAsia" w:ascii="仿宋" w:hAnsi="仿宋" w:eastAsia="仿宋" w:cs="仿宋"/>
                <w:color w:val="auto"/>
                <w:kern w:val="0"/>
                <w:sz w:val="21"/>
                <w:szCs w:val="21"/>
                <w:highlight w:val="none"/>
                <w:lang w:eastAsia="zh-CN"/>
              </w:rPr>
              <w:t>比选</w:t>
            </w:r>
            <w:r>
              <w:rPr>
                <w:rFonts w:hint="eastAsia" w:ascii="仿宋" w:hAnsi="仿宋" w:eastAsia="仿宋" w:cs="仿宋"/>
                <w:color w:val="auto"/>
                <w:kern w:val="0"/>
                <w:sz w:val="21"/>
                <w:szCs w:val="21"/>
                <w:highlight w:val="none"/>
              </w:rPr>
              <w:t>文件要求且</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价格最低的</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报价为</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最低报价不是</w:t>
            </w:r>
            <w:r>
              <w:rPr>
                <w:rFonts w:hint="eastAsia" w:ascii="仿宋" w:hAnsi="仿宋" w:eastAsia="仿宋" w:cs="仿宋"/>
                <w:color w:val="auto"/>
                <w:kern w:val="0"/>
                <w:sz w:val="21"/>
                <w:szCs w:val="21"/>
                <w:highlight w:val="none"/>
                <w:lang w:eastAsia="zh-CN"/>
              </w:rPr>
              <w:t>成交</w:t>
            </w:r>
            <w:r>
              <w:rPr>
                <w:rFonts w:hint="eastAsia" w:ascii="仿宋" w:hAnsi="仿宋" w:eastAsia="仿宋" w:cs="仿宋"/>
                <w:color w:val="auto"/>
                <w:kern w:val="0"/>
                <w:sz w:val="21"/>
                <w:szCs w:val="21"/>
                <w:highlight w:val="none"/>
              </w:rPr>
              <w:t>的唯一依据。因落实政府采购政策进行价格调整的，以调整后的价格计算</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基准价和</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5.我方承诺在本次响应/响应文件中提供的一切文件，无论是原件还是复印件均为真实和准确的，绝无任何虚假、伪造和夸大的成份，否则，愿承担相应的后果和法律责任。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9"/>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5"/>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5"/>
        <w:ind w:firstLine="48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p>
    <w:p>
      <w:pPr>
        <w:pStyle w:val="25"/>
        <w:ind w:firstLine="480"/>
        <w:rPr>
          <w:rFonts w:hint="eastAsia" w:ascii="仿宋" w:hAnsi="仿宋" w:eastAsia="仿宋" w:cs="仿宋"/>
          <w:color w:val="auto"/>
          <w:sz w:val="24"/>
          <w:highlight w:val="none"/>
          <w:u w:val="single"/>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经营范围：</w:t>
      </w:r>
      <w:r>
        <w:rPr>
          <w:rFonts w:hint="eastAsia" w:ascii="仿宋" w:hAnsi="仿宋" w:eastAsia="仿宋" w:cs="仿宋"/>
          <w:color w:val="auto"/>
          <w:sz w:val="24"/>
          <w:highlight w:val="none"/>
          <w:u w:val="singl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pStyle w:val="25"/>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540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336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b/>
          <w:color w:val="auto"/>
          <w:sz w:val="24"/>
          <w:highlight w:val="none"/>
        </w:rPr>
      </w:pP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法定代表人授权代表（签字或盖章）：</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438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745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745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643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643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5.本项目不接受联合体参加比选，不允许响应供应商对各比选项目进行分包或转包(供应商出具声明函)。</w:t>
      </w:r>
    </w:p>
    <w:p>
      <w:pPr>
        <w:tabs>
          <w:tab w:val="left" w:pos="0"/>
        </w:tabs>
        <w:wordWrap w:val="0"/>
        <w:spacing w:line="360" w:lineRule="auto"/>
        <w:jc w:val="left"/>
        <w:rPr>
          <w:rFonts w:hint="eastAsia" w:ascii="仿宋" w:hAnsi="仿宋" w:eastAsia="仿宋" w:cs="仿宋"/>
          <w:b w:val="0"/>
          <w:bCs w:val="0"/>
          <w:strike/>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本项目是专门面向中小企业采购的项目，供应商应为中小微企业。（提供《中小企业声明函》,具体格式文件见比选文件</w:t>
      </w:r>
      <w:r>
        <w:rPr>
          <w:rFonts w:hint="eastAsia" w:ascii="仿宋" w:hAnsi="仿宋" w:eastAsia="仿宋" w:cs="仿宋"/>
          <w:strike w:val="0"/>
          <w:color w:val="auto"/>
          <w:sz w:val="24"/>
          <w:highlight w:val="none"/>
        </w:rPr>
        <w:t>P</w:t>
      </w:r>
      <w:r>
        <w:rPr>
          <w:rFonts w:hint="eastAsia" w:ascii="仿宋" w:hAnsi="仿宋" w:eastAsia="仿宋" w:cs="仿宋"/>
          <w:strike w:val="0"/>
          <w:color w:val="auto"/>
          <w:sz w:val="24"/>
          <w:highlight w:val="none"/>
          <w:lang w:val="en-US" w:eastAsia="zh-CN"/>
        </w:rPr>
        <w:t>52</w:t>
      </w:r>
      <w:r>
        <w:rPr>
          <w:rFonts w:hint="eastAsia" w:ascii="仿宋" w:hAnsi="仿宋" w:eastAsia="仿宋" w:cs="仿宋"/>
          <w:strike w:val="0"/>
          <w:color w:val="auto"/>
          <w:sz w:val="24"/>
          <w:highlight w:val="none"/>
        </w:rPr>
        <w:t>中小企业声明函，未按要求提供声明函的将导致响应无效）。本项目中小企业划分标准所属行业为：</w:t>
      </w:r>
      <w:r>
        <w:rPr>
          <w:rFonts w:hint="eastAsia" w:ascii="仿宋" w:hAnsi="仿宋" w:eastAsia="仿宋" w:cs="仿宋"/>
          <w:color w:val="auto"/>
          <w:sz w:val="24"/>
          <w:highlight w:val="none"/>
          <w:lang w:bidi="ar"/>
        </w:rPr>
        <w:t>软件和信息技术服务业</w:t>
      </w:r>
      <w:r>
        <w:rPr>
          <w:rFonts w:hint="eastAsia" w:ascii="仿宋" w:hAnsi="仿宋" w:eastAsia="仿宋" w:cs="仿宋"/>
          <w:color w:val="auto"/>
          <w:sz w:val="24"/>
          <w:highlight w:val="none"/>
        </w:rPr>
        <w:t>。</w:t>
      </w:r>
    </w:p>
    <w:p>
      <w:pPr>
        <w:tabs>
          <w:tab w:val="left" w:pos="0"/>
        </w:tabs>
        <w:wordWrap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3"/>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其它必需重要事项说明及承诺(单页)</w:t>
      </w:r>
    </w:p>
    <w:p>
      <w:pPr>
        <w:adjustRightInd w:val="0"/>
        <w:snapToGrid w:val="0"/>
        <w:spacing w:line="40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1</w:t>
      </w:r>
      <w:r>
        <w:rPr>
          <w:rFonts w:hint="eastAsia" w:ascii="仿宋" w:hAnsi="仿宋" w:eastAsia="仿宋" w:cs="仿宋"/>
          <w:b w:val="0"/>
          <w:bCs w:val="0"/>
          <w:color w:val="auto"/>
          <w:sz w:val="24"/>
          <w:highlight w:val="none"/>
          <w:lang w:val="en-US" w:eastAsia="zh-CN"/>
        </w:rPr>
        <w:t>近三年经营活动中无重大违法违规声明函</w:t>
      </w:r>
    </w:p>
    <w:p>
      <w:pPr>
        <w:adjustRightInd w:val="0"/>
        <w:snapToGrid w:val="0"/>
        <w:spacing w:line="400" w:lineRule="exact"/>
        <w:rPr>
          <w:rFonts w:hint="eastAsia" w:ascii="仿宋" w:hAnsi="仿宋" w:eastAsia="仿宋" w:cs="仿宋"/>
          <w:b w:val="0"/>
          <w:bCs w:val="0"/>
          <w:color w:val="auto"/>
          <w:sz w:val="24"/>
          <w:highlight w:val="none"/>
          <w:lang w:val="en-US" w:eastAsia="zh-CN"/>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rPr>
        <w:t>中小企业声明函。</w:t>
      </w:r>
    </w:p>
    <w:p>
      <w:pPr>
        <w:numPr>
          <w:ilvl w:val="0"/>
          <w:numId w:val="0"/>
        </w:numPr>
        <w:rPr>
          <w:rFonts w:hint="eastAsia" w:ascii="仿宋" w:hAnsi="仿宋" w:eastAsia="仿宋" w:cs="仿宋"/>
          <w:color w:val="auto"/>
          <w:sz w:val="24"/>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注：本函未填写或未勾选视作未做声明。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lang w:eastAsia="zh-CN"/>
        </w:rPr>
      </w:pPr>
    </w:p>
    <w:p>
      <w:pPr>
        <w:rPr>
          <w:rFonts w:hint="eastAsia" w:ascii="仿宋" w:hAnsi="仿宋" w:eastAsia="仿宋" w:cs="仿宋"/>
          <w:b/>
          <w:color w:val="auto"/>
          <w:sz w:val="24"/>
          <w:highlight w:val="none"/>
          <w:lang w:eastAsia="zh-CN"/>
        </w:rPr>
      </w:pPr>
    </w:p>
    <w:p>
      <w:pPr>
        <w:rPr>
          <w:rFonts w:hint="eastAsia" w:ascii="仿宋" w:hAnsi="仿宋" w:eastAsia="仿宋" w:cs="仿宋"/>
          <w:b/>
          <w:color w:val="auto"/>
          <w:sz w:val="24"/>
          <w:highlight w:val="none"/>
          <w:lang w:eastAsia="zh-CN"/>
        </w:rPr>
      </w:pPr>
    </w:p>
    <w:p>
      <w:pPr>
        <w:rPr>
          <w:rFonts w:hint="eastAsia" w:ascii="仿宋" w:hAnsi="仿宋" w:eastAsia="仿宋" w:cs="仿宋"/>
          <w:b/>
          <w:color w:val="auto"/>
          <w:sz w:val="24"/>
          <w:highlight w:val="none"/>
        </w:rPr>
      </w:pPr>
    </w:p>
    <w:p>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pPr>
        <w:adjustRightInd w:val="0"/>
        <w:snapToGrid w:val="0"/>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p>
        </w:tc>
        <w:tc>
          <w:tcPr>
            <w:tcW w:w="736"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4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0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ascii="仿宋" w:hAnsi="仿宋" w:eastAsia="仿宋" w:cs="仿宋"/>
          <w:color w:val="auto"/>
          <w:sz w:val="24"/>
          <w:highlight w:val="none"/>
        </w:rPr>
      </w:pPr>
    </w:p>
    <w:p>
      <w:pPr>
        <w:pStyle w:val="4"/>
        <w:spacing w:before="0" w:after="0"/>
        <w:jc w:val="left"/>
        <w:rPr>
          <w:rFonts w:hint="eastAsia" w:ascii="仿宋" w:hAnsi="仿宋" w:eastAsia="仿宋" w:cs="仿宋"/>
          <w:color w:val="auto"/>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8"/>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w:t>
            </w:r>
            <w:r>
              <w:rPr>
                <w:rFonts w:hint="eastAsia" w:ascii="仿宋" w:hAnsi="仿宋" w:eastAsia="仿宋" w:cs="仿宋"/>
                <w:color w:val="auto"/>
                <w:szCs w:val="21"/>
                <w:highlight w:val="none"/>
                <w:lang w:eastAsia="zh-CN"/>
              </w:rPr>
              <w:t>商务</w:t>
            </w:r>
            <w:r>
              <w:rPr>
                <w:rFonts w:hint="eastAsia" w:ascii="仿宋" w:hAnsi="仿宋" w:eastAsia="仿宋" w:cs="仿宋"/>
                <w:color w:val="auto"/>
                <w:szCs w:val="21"/>
                <w:highlight w:val="none"/>
              </w:rPr>
              <w:t>条款要求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、合格的货物、工程和服务要求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的各项须知、规约要求和责任义务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同意按本项目要求缴付相关款项</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以任何形式对我方响应文件内容的真实性和有效性进行审查、验证</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pStyle w:val="15"/>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满足对服务的各项要求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pStyle w:val="27"/>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9"/>
        <w:rPr>
          <w:rFonts w:hint="eastAsia"/>
          <w:color w:val="auto"/>
          <w:highlight w:val="none"/>
        </w:rPr>
      </w:pPr>
    </w:p>
    <w:p>
      <w:pPr>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8"/>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keepNext w:val="0"/>
              <w:keepLines w:val="0"/>
              <w:suppressLineNumbers w:val="0"/>
              <w:spacing w:before="0" w:beforeAutospacing="0" w:after="0" w:afterAutospacing="0"/>
              <w:ind w:left="0" w:right="0"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897"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41"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1"/>
                <w:szCs w:val="21"/>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11"/>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11"/>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.2非实质性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8"/>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2641"/>
        <w:gridCol w:w="1764"/>
        <w:gridCol w:w="780"/>
        <w:gridCol w:w="1065"/>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hint="default"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641"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64"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8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06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hint="default"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hint="default"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val="en-US" w:eastAsia="zh-CN"/>
              </w:rPr>
            </w:pP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服务要求的内容逐条响应。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8"/>
        <w:tblW w:w="88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97"/>
        <w:gridCol w:w="1726"/>
        <w:gridCol w:w="870"/>
        <w:gridCol w:w="1170"/>
        <w:gridCol w:w="1455"/>
        <w:gridCol w:w="11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trPr>
        <w:tc>
          <w:tcPr>
            <w:tcW w:w="2497"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rPr>
            </w:pPr>
            <w:r>
              <w:rPr>
                <w:rFonts w:hint="eastAsia" w:ascii="仿宋" w:hAnsi="仿宋" w:eastAsia="仿宋" w:cs="仿宋"/>
                <w:color w:val="auto"/>
                <w:kern w:val="2"/>
                <w:sz w:val="24"/>
                <w:szCs w:val="24"/>
                <w:highlight w:val="none"/>
                <w:lang w:val="en-US" w:eastAsia="zh-CN" w:bidi="ar-SA"/>
              </w:rPr>
              <w:t>项目名称</w:t>
            </w:r>
          </w:p>
        </w:tc>
        <w:tc>
          <w:tcPr>
            <w:tcW w:w="1726" w:type="dxa"/>
            <w:noWrap w:val="0"/>
            <w:vAlign w:val="center"/>
          </w:tcPr>
          <w:p>
            <w:pPr>
              <w:pStyle w:val="17"/>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名称</w:t>
            </w:r>
          </w:p>
        </w:tc>
        <w:tc>
          <w:tcPr>
            <w:tcW w:w="8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4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2497" w:type="dxa"/>
            <w:vMerge w:val="restart"/>
            <w:noWrap w:val="0"/>
            <w:vAlign w:val="center"/>
          </w:tcPr>
          <w:p>
            <w:pPr>
              <w:pStyle w:val="17"/>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2025年医院感染管理系统接口开发及</w:t>
            </w:r>
          </w:p>
          <w:p>
            <w:pPr>
              <w:pStyle w:val="17"/>
              <w:ind w:left="0" w:leftChars="0" w:right="0" w:rightChars="0" w:firstLine="0" w:firstLineChars="0"/>
              <w:jc w:val="center"/>
              <w:rPr>
                <w:rFonts w:hint="eastAsia" w:ascii="仿宋" w:hAnsi="仿宋" w:eastAsia="仿宋" w:cs="仿宋"/>
                <w:color w:val="auto"/>
                <w:spacing w:val="20"/>
                <w:szCs w:val="21"/>
                <w:highlight w:val="none"/>
              </w:rPr>
            </w:pPr>
            <w:r>
              <w:rPr>
                <w:rFonts w:hint="eastAsia" w:ascii="仿宋" w:hAnsi="仿宋" w:eastAsia="仿宋" w:cs="仿宋"/>
                <w:color w:val="auto"/>
                <w:kern w:val="2"/>
                <w:sz w:val="24"/>
                <w:szCs w:val="24"/>
                <w:highlight w:val="none"/>
                <w:lang w:val="en-US" w:eastAsia="zh-CN" w:bidi="ar-SA"/>
              </w:rPr>
              <w:t>维保服务采购项目</w:t>
            </w:r>
          </w:p>
        </w:tc>
        <w:tc>
          <w:tcPr>
            <w:tcW w:w="1726" w:type="dxa"/>
            <w:noWrap w:val="0"/>
            <w:vAlign w:val="center"/>
          </w:tcPr>
          <w:p>
            <w:pPr>
              <w:pStyle w:val="17"/>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维保服务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lang w:val="en-US" w:eastAsia="zh-CN"/>
              </w:rPr>
            </w:pP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2497"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726" w:type="dxa"/>
            <w:noWrap w:val="0"/>
            <w:vAlign w:val="center"/>
          </w:tcPr>
          <w:p>
            <w:pPr>
              <w:pStyle w:val="17"/>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开发服务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rPr>
            </w:pP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6263" w:type="dxa"/>
            <w:gridSpan w:val="4"/>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565"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58</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58</w:t>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EwwK6sQEA&#10;AFkDAAAOAAAAAAAAAAEAIAAAAB4BAABkcnMvZTJvRG9jLnhtbFBLBQYAAAAABgAGAFkBAABBBQAA&#10;AAA=&#10;">
              <v:fill on="f" focussize="0,0"/>
              <v:stroke on="f"/>
              <v:imagedata o:title=""/>
              <o:lock v:ext="edit" aspectratio="f"/>
              <v:textbox inset="0mm,0mm,0mm,0mm" style="mso-fit-shape-to-text:t;">
                <w:txbxContent>
                  <w:p>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1512DE7F"/>
    <w:multiLevelType w:val="singleLevel"/>
    <w:tmpl w:val="1512DE7F"/>
    <w:lvl w:ilvl="0" w:tentative="0">
      <w:start w:val="1"/>
      <w:numFmt w:val="decimal"/>
      <w:lvlText w:val="%1."/>
      <w:lvlJc w:val="left"/>
      <w:pPr>
        <w:tabs>
          <w:tab w:val="left" w:pos="312"/>
        </w:tabs>
      </w:pPr>
    </w:lvl>
  </w:abstractNum>
  <w:abstractNum w:abstractNumId="2">
    <w:nsid w:val="569C8C25"/>
    <w:multiLevelType w:val="singleLevel"/>
    <w:tmpl w:val="569C8C25"/>
    <w:lvl w:ilvl="0" w:tentative="0">
      <w:start w:val="1"/>
      <w:numFmt w:val="chineseCounting"/>
      <w:suff w:val="nothing"/>
      <w:lvlText w:val="%1、"/>
      <w:lvlJc w:val="left"/>
    </w:lvl>
  </w:abstractNum>
  <w:abstractNum w:abstractNumId="3">
    <w:nsid w:val="70222339"/>
    <w:multiLevelType w:val="multilevel"/>
    <w:tmpl w:val="70222339"/>
    <w:lvl w:ilvl="0" w:tentative="0">
      <w:start w:val="1"/>
      <w:numFmt w:val="decimal"/>
      <w:pStyle w:val="2"/>
      <w:lvlText w:val="%1."/>
      <w:lvlJc w:val="left"/>
      <w:pPr>
        <w:ind w:left="0" w:firstLine="0"/>
      </w:pPr>
      <w:rPr>
        <w:rFonts w:ascii="宋体" w:hAnsi="宋体" w:eastAsia="宋体"/>
        <w:b/>
        <w:i w:val="0"/>
        <w:iCs w:val="0"/>
        <w:caps w:val="0"/>
        <w:smallCaps w:val="0"/>
        <w:strike w:val="0"/>
        <w:dstrike w:val="0"/>
        <w:vanish w:val="0"/>
        <w:color w:val="000000"/>
        <w:spacing w:val="0"/>
        <w:position w:val="0"/>
        <w:u w:val="none"/>
        <w:vertAlign w:val="baseline"/>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1D93"/>
    <w:rsid w:val="20DC2E1C"/>
    <w:rsid w:val="28066131"/>
    <w:rsid w:val="51E1320F"/>
    <w:rsid w:val="520F200E"/>
    <w:rsid w:val="53E41881"/>
    <w:rsid w:val="5E5A772C"/>
    <w:rsid w:val="6236324E"/>
    <w:rsid w:val="7BBF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val="0"/>
      <w:numPr>
        <w:ilvl w:val="0"/>
        <w:numId w:val="1"/>
      </w:numPr>
      <w:topLinePunct/>
      <w:spacing w:before="20" w:after="20" w:line="360" w:lineRule="auto"/>
      <w:jc w:val="both"/>
      <w:outlineLvl w:val="0"/>
    </w:pPr>
    <w:rPr>
      <w:rFonts w:ascii="Calibri" w:hAnsi="Calibri" w:eastAsia="宋体" w:cs="Times New Roman"/>
      <w:b/>
      <w:bCs/>
      <w:sz w:val="21"/>
      <w:szCs w:val="4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Verdana"/>
    </w:rPr>
  </w:style>
  <w:style w:type="paragraph" w:styleId="6">
    <w:name w:val="caption"/>
    <w:basedOn w:val="1"/>
    <w:next w:val="1"/>
    <w:qFormat/>
    <w:uiPriority w:val="0"/>
    <w:rPr>
      <w:rFonts w:ascii="Cambria" w:hAnsi="Cambria" w:eastAsia="黑体" w:cs="Times New Roman"/>
      <w:sz w:val="20"/>
      <w:szCs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after="12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index heading"/>
    <w:basedOn w:val="1"/>
    <w:next w:val="16"/>
    <w:qFormat/>
    <w:uiPriority w:val="0"/>
    <w:rPr>
      <w:szCs w:val="20"/>
    </w:rPr>
  </w:style>
  <w:style w:type="paragraph" w:styleId="16">
    <w:name w:val="index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0" w:right="0" w:firstLine="0" w:firstLineChars="0"/>
      <w:contextualSpacing/>
      <w:jc w:val="both"/>
    </w:pPr>
    <w:rPr>
      <w:rFonts w:hint="default" w:ascii="Times New Roman" w:hAnsi="Times New Roman" w:eastAsia="宋体" w:cs="Times New Roman"/>
      <w:kern w:val="2"/>
      <w:sz w:val="21"/>
      <w:szCs w:val="21"/>
      <w:lang w:val="en-US" w:eastAsia="zh-CN" w:bidi="ar"/>
    </w:rPr>
  </w:style>
  <w:style w:type="table" w:styleId="19">
    <w:name w:val="Table Grid"/>
    <w:basedOn w:val="18"/>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22">
    <w:name w:val="列出段落1"/>
    <w:basedOn w:val="1"/>
    <w:qFormat/>
    <w:uiPriority w:val="99"/>
    <w:pPr>
      <w:ind w:firstLine="420" w:firstLineChars="200"/>
    </w:pPr>
  </w:style>
  <w:style w:type="paragraph" w:styleId="23">
    <w:name w:val="List Paragraph"/>
    <w:basedOn w:val="1"/>
    <w:qFormat/>
    <w:uiPriority w:val="34"/>
    <w:pPr>
      <w:ind w:firstLine="420"/>
    </w:pPr>
  </w:style>
  <w:style w:type="paragraph" w:customStyle="1" w:styleId="24">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
    <w:name w:val="题注4"/>
    <w:basedOn w:val="1"/>
    <w:next w:val="6"/>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2025-12-04T00:37:00Z</dcterms:created>
  <dc:creator>Administrator.FY-202506050949.000</dc:creator>
  <cp:lastModifiedBy>Mao</cp:lastModifiedBy>
  <dcterms:modified xsi:type="dcterms:W3CDTF">2025-12-11T07:31:14Z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