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ZCB-YN-2025033</w:t>
      </w:r>
    </w:p>
    <w:p>
      <w:pPr>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惠州市第一妇幼保健院2025年实验室管理信息系统接口开发及维保服务（二次）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惠州市第一妇幼保健院2025年实验室管理信息系统接口开发及维保服务（二次）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33</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惠州市第一妇幼保健院2025年实验室管理信息系统接口开发及维保服务（二次）</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惠州市第一妇幼保健院2025年实验室管理信息系统接口开发及维保服务（二次）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110000.00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1"/>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b w:val="0"/>
          <w:bCs w:val="0"/>
          <w:strike w:val="0"/>
          <w:color w:val="auto"/>
          <w:sz w:val="24"/>
          <w:highlight w:val="none"/>
          <w:lang w:val="en-US" w:eastAsia="zh-CN"/>
        </w:rPr>
        <w:t>软件和信息技术服务业。</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0" w:firstLineChars="200"/>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（二）项目概况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本项目要求供应商</w:t>
      </w:r>
      <w:r>
        <w:rPr>
          <w:rFonts w:hint="eastAsia" w:ascii="仿宋" w:hAnsi="仿宋" w:eastAsia="仿宋" w:cs="仿宋"/>
          <w:color w:val="auto"/>
          <w:sz w:val="24"/>
          <w:highlight w:val="none"/>
          <w:lang w:val="en-US" w:eastAsia="zh-CN"/>
        </w:rPr>
        <w:t>需为采购人提供实验室管理信息系统（2.0版本）、血库信息管理系统基础日常维护及系统优化服务，并定期回访、提供运维记录等服务。实现实验室管理信息系统与医院</w:t>
      </w:r>
      <w:r>
        <w:rPr>
          <w:rFonts w:hint="eastAsia" w:ascii="仿宋" w:hAnsi="仿宋" w:eastAsia="仿宋" w:cs="仿宋"/>
          <w:strike w:val="0"/>
          <w:color w:val="auto"/>
          <w:sz w:val="24"/>
          <w:highlight w:val="none"/>
          <w:lang w:val="en-US" w:eastAsia="zh-CN"/>
        </w:rPr>
        <w:t>其他</w:t>
      </w:r>
      <w:r>
        <w:rPr>
          <w:rFonts w:hint="eastAsia" w:ascii="仿宋" w:hAnsi="仿宋" w:eastAsia="仿宋" w:cs="仿宋"/>
          <w:color w:val="auto"/>
          <w:sz w:val="24"/>
          <w:highlight w:val="none"/>
          <w:lang w:val="en-US" w:eastAsia="zh-CN"/>
        </w:rPr>
        <w:t>系统的对接。</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需具有提供采购人同版本系统维保服务的能力，即具备对实验室管理信息系统（2.0版本）、血库信息管理系统的维护能力，</w:t>
      </w:r>
      <w:r>
        <w:rPr>
          <w:rFonts w:hint="eastAsia" w:ascii="仿宋" w:hAnsi="仿宋" w:eastAsia="仿宋" w:cs="仿宋"/>
          <w:strike w:val="0"/>
          <w:color w:val="auto"/>
          <w:sz w:val="24"/>
          <w:highlight w:val="none"/>
          <w:lang w:val="en-US" w:eastAsia="zh-CN"/>
        </w:rPr>
        <w:t>可</w:t>
      </w:r>
      <w:r>
        <w:rPr>
          <w:rFonts w:hint="eastAsia" w:ascii="仿宋" w:hAnsi="仿宋" w:eastAsia="仿宋" w:cs="仿宋"/>
          <w:color w:val="auto"/>
          <w:sz w:val="24"/>
          <w:highlight w:val="none"/>
          <w:lang w:val="en-US" w:eastAsia="zh-CN"/>
        </w:rPr>
        <w:t>提供如相关授权、历史服务项目案例、历史服务客户评价函等材料。</w:t>
      </w: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应当保证给采购人的本项目技术服务是供应商本项目软件产品最成熟、稳定的维护服务。</w:t>
      </w:r>
    </w:p>
    <w:p>
      <w:pPr>
        <w:numPr>
          <w:ilvl w:val="0"/>
          <w:numId w:val="3"/>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zh-CN" w:eastAsia="zh-CN"/>
        </w:rPr>
        <w:t>内容</w:t>
      </w:r>
    </w:p>
    <w:p>
      <w:pPr>
        <w:numPr>
          <w:ilvl w:val="0"/>
          <w:numId w:val="0"/>
        </w:numPr>
        <w:autoSpaceDE w:val="0"/>
        <w:autoSpaceDN w:val="0"/>
        <w:spacing w:line="36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1.服务清单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55"/>
        <w:gridCol w:w="855"/>
        <w:gridCol w:w="1290"/>
        <w:gridCol w:w="1695"/>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3"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序号</w:t>
            </w:r>
          </w:p>
        </w:tc>
        <w:tc>
          <w:tcPr>
            <w:tcW w:w="85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类别</w:t>
            </w:r>
          </w:p>
        </w:tc>
        <w:tc>
          <w:tcPr>
            <w:tcW w:w="85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数量（项）</w:t>
            </w:r>
          </w:p>
        </w:tc>
        <w:tc>
          <w:tcPr>
            <w:tcW w:w="1290"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最高限价（元）</w:t>
            </w:r>
          </w:p>
        </w:tc>
        <w:tc>
          <w:tcPr>
            <w:tcW w:w="169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模块名称</w:t>
            </w:r>
          </w:p>
        </w:tc>
        <w:tc>
          <w:tcPr>
            <w:tcW w:w="3224"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855" w:type="dxa"/>
            <w:vMerge w:val="restart"/>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系统维保服务</w:t>
            </w:r>
          </w:p>
        </w:tc>
        <w:tc>
          <w:tcPr>
            <w:tcW w:w="855"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48000.00</w:t>
            </w: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基础数据维护</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协助维护科室日常基础维护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系统巡查</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定期巡查应用服务及数据库运行情况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系统更新</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确保系统处于最新版本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855" w:type="dxa"/>
            <w:vMerge w:val="restart"/>
            <w:noWrap w:val="0"/>
            <w:vAlign w:val="center"/>
          </w:tcPr>
          <w:p>
            <w:pPr>
              <w:jc w:val="center"/>
              <w:rPr>
                <w:rFonts w:hint="eastAsia" w:ascii="仿宋" w:hAnsi="仿宋" w:eastAsia="仿宋" w:cs="仿宋"/>
                <w:color w:val="auto"/>
                <w:highlight w:val="none"/>
              </w:rPr>
            </w:pPr>
          </w:p>
          <w:p>
            <w:pPr>
              <w:bidi w:val="0"/>
              <w:jc w:val="center"/>
              <w:rPr>
                <w:rFonts w:hint="eastAsia" w:ascii="仿宋" w:hAnsi="仿宋" w:eastAsia="仿宋" w:cs="仿宋"/>
                <w:color w:val="auto"/>
                <w:highlight w:val="none"/>
                <w:lang w:val="en-US" w:eastAsia="zh-CN"/>
              </w:rPr>
            </w:pPr>
          </w:p>
          <w:p>
            <w:pPr>
              <w:bidi w:val="0"/>
              <w:jc w:val="center"/>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55" w:type="dxa"/>
            <w:vMerge w:val="restart"/>
            <w:noWrap w:val="0"/>
            <w:vAlign w:val="center"/>
          </w:tcPr>
          <w:p>
            <w:pPr>
              <w:pStyle w:val="17"/>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62000.00</w:t>
            </w: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HIS系统对接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接收HIS申请信息并返回对应医嘱的报告信息给临床HIS系统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体检系统对接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接收体检申请信息并返回对应医嘱的报告信息给体检系统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POCT对接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与床旁仪器对接并返回报告到系统</w:t>
            </w:r>
          </w:p>
        </w:tc>
      </w:tr>
    </w:tbl>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val="zh-CN" w:eastAsia="zh-CN"/>
        </w:rPr>
        <w:t>服务</w:t>
      </w:r>
      <w:r>
        <w:rPr>
          <w:rFonts w:hint="eastAsia" w:ascii="仿宋" w:hAnsi="仿宋" w:eastAsia="仿宋" w:cs="仿宋"/>
          <w:b/>
          <w:bCs/>
          <w:color w:val="auto"/>
          <w:sz w:val="24"/>
          <w:highlight w:val="none"/>
          <w:lang w:val="en-US" w:eastAsia="zh-CN"/>
        </w:rPr>
        <w:t>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2.1 维保服务要求  </w:t>
      </w:r>
    </w:p>
    <w:p>
      <w:pPr>
        <w:pStyle w:val="22"/>
        <w:numPr>
          <w:ilvl w:val="0"/>
          <w:numId w:val="0"/>
        </w:numPr>
        <w:tabs>
          <w:tab w:val="left" w:pos="960"/>
        </w:tabs>
        <w:autoSpaceDE w:val="0"/>
        <w:autoSpaceDN w:val="0"/>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2.1.1 为采购人提供的服务方式包括远程服务、电话服务和上门服务三种服务方式，实现7×24 小时全天候响应机制，软件出现故障时30分钟内响应，1小时内通过电话、Email或传真等远程方式解决相应问题；若远程服务无法解决问题，供应商需在4小时内抵达现场提供技术支持，</w:t>
      </w:r>
      <w:r>
        <w:rPr>
          <w:rFonts w:hint="eastAsia" w:ascii="仿宋" w:hAnsi="仿宋" w:eastAsia="仿宋" w:cs="仿宋"/>
          <w:color w:val="auto"/>
          <w:sz w:val="24"/>
          <w:highlight w:val="none"/>
          <w:u w:val="none"/>
        </w:rPr>
        <w:t>6小时内提供解决方案及相应的补救措施，24小时内解除一般性故障。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 xml:space="preserve">2.1.2 </w:t>
      </w:r>
      <w:r>
        <w:rPr>
          <w:rFonts w:hint="eastAsia" w:ascii="仿宋" w:hAnsi="仿宋" w:eastAsia="仿宋" w:cs="仿宋"/>
          <w:color w:val="auto"/>
          <w:sz w:val="24"/>
          <w:highlight w:val="none"/>
        </w:rPr>
        <w:t>选派具备相关</w:t>
      </w:r>
      <w:r>
        <w:rPr>
          <w:rFonts w:hint="eastAsia" w:ascii="仿宋" w:hAnsi="仿宋" w:eastAsia="仿宋" w:cs="仿宋"/>
          <w:color w:val="auto"/>
          <w:sz w:val="24"/>
          <w:highlight w:val="none"/>
          <w:lang w:val="en-US" w:eastAsia="zh-CN"/>
        </w:rPr>
        <w:t>运维</w:t>
      </w:r>
      <w:r>
        <w:rPr>
          <w:rFonts w:hint="eastAsia" w:ascii="仿宋" w:hAnsi="仿宋" w:eastAsia="仿宋" w:cs="仿宋"/>
          <w:color w:val="auto"/>
          <w:sz w:val="24"/>
          <w:highlight w:val="none"/>
        </w:rPr>
        <w:t>经验的技术人员专职负责系统维护工作。维护期间，为</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建立专项技术档案，完整记录系统维护全过程。运维开发团队提供后端技术支持，若巡检</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人员在维护过程中遇疑难问题，可通过电话、网络等实时通信方式，即时与运维开发团队沟通并协同解决。</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2.1.3 对系统所发生的Bug问题，由巡检技术人员进行处理，让采购人可随时追踪问题的处理状态，避免同类问题的重复发生。</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2.1.4 供应商应每季度对系统的运行环境及业务功能进行检查，及时提出调优和故障预防建议,保证采购人业务能正常开展。</w:t>
      </w:r>
    </w:p>
    <w:p>
      <w:pPr>
        <w:numPr>
          <w:ilvl w:val="0"/>
          <w:numId w:val="0"/>
        </w:numPr>
        <w:autoSpaceDE w:val="0"/>
        <w:autoSpaceDN w:val="0"/>
        <w:spacing w:line="360" w:lineRule="auto"/>
        <w:ind w:firstLine="480" w:firstLineChars="200"/>
        <w:rPr>
          <w:color w:val="auto"/>
          <w:highlight w:val="none"/>
        </w:rPr>
      </w:pPr>
      <w:r>
        <w:rPr>
          <w:rFonts w:hint="eastAsia" w:ascii="仿宋" w:hAnsi="仿宋" w:eastAsia="仿宋" w:cs="仿宋"/>
          <w:b w:val="0"/>
          <w:bCs w:val="0"/>
          <w:color w:val="auto"/>
          <w:sz w:val="24"/>
          <w:highlight w:val="none"/>
          <w:lang w:val="en-US" w:eastAsia="zh-CN"/>
        </w:rPr>
        <w:t>2.1.5 若</w:t>
      </w:r>
      <w:r>
        <w:rPr>
          <w:rFonts w:hint="eastAsia" w:ascii="仿宋" w:hAnsi="仿宋" w:eastAsia="仿宋" w:cs="仿宋"/>
          <w:color w:val="auto"/>
          <w:sz w:val="24"/>
          <w:highlight w:val="none"/>
        </w:rPr>
        <w:t>发现软件存在潜在缺陷，及时提供补丁程序，并同步提供安装及调试服务。同时建立产品更新通知机制，确保用户及时获取软件版本更新信息及升级产品</w:t>
      </w:r>
      <w:r>
        <w:rPr>
          <w:rFonts w:hint="eastAsia" w:ascii="仿宋" w:hAnsi="仿宋" w:eastAsia="仿宋" w:cs="仿宋"/>
          <w:color w:val="auto"/>
          <w:sz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 xml:space="preserve">2.1.6 </w:t>
      </w:r>
      <w:r>
        <w:rPr>
          <w:rFonts w:hint="eastAsia" w:ascii="仿宋" w:hAnsi="仿宋" w:eastAsia="仿宋" w:cs="仿宋"/>
          <w:i w:val="0"/>
          <w:iCs w:val="0"/>
          <w:caps w:val="0"/>
          <w:color w:val="auto"/>
          <w:spacing w:val="0"/>
          <w:sz w:val="24"/>
          <w:szCs w:val="24"/>
          <w:highlight w:val="none"/>
          <w:shd w:val="clear" w:color="auto" w:fill="auto"/>
        </w:rPr>
        <w:t>为保障软件修改后的运行稳定性，当软件发生重大变更时，须在模拟测试环境中完成全面测试且通过验证后，方可向</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发布新版本。</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b w:val="0"/>
          <w:bCs w:val="0"/>
          <w:color w:val="auto"/>
          <w:sz w:val="24"/>
          <w:highlight w:val="none"/>
          <w:lang w:val="en-US" w:eastAsia="zh-CN"/>
        </w:rPr>
        <w:t xml:space="preserve">2.1.7 </w:t>
      </w:r>
      <w:r>
        <w:rPr>
          <w:rFonts w:hint="eastAsia" w:ascii="仿宋" w:hAnsi="仿宋" w:eastAsia="仿宋" w:cs="仿宋"/>
          <w:i w:val="0"/>
          <w:iCs w:val="0"/>
          <w:caps w:val="0"/>
          <w:color w:val="auto"/>
          <w:spacing w:val="0"/>
          <w:sz w:val="24"/>
          <w:szCs w:val="24"/>
          <w:highlight w:val="none"/>
          <w:shd w:val="clear" w:color="auto" w:fill="auto"/>
        </w:rPr>
        <w:t>建立专项沟通服务群（如微信或 QQ 群），每日于群内解答系统相关问题并处理用户需求。主动回访</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，定期对系统使用情况进行系统性总结，通过开展</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满意度调查，收集</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对软件系统及维护服务的需求与评价，精准定位软件及服务需改进之处，并据此制定针对性优化措施。</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 </w:t>
      </w:r>
      <w:r>
        <w:rPr>
          <w:rFonts w:hint="eastAsia" w:ascii="仿宋" w:hAnsi="仿宋" w:eastAsia="仿宋" w:cs="仿宋"/>
          <w:b w:val="0"/>
          <w:bCs w:val="0"/>
          <w:color w:val="auto"/>
          <w:sz w:val="24"/>
          <w:highlight w:val="none"/>
          <w:lang w:val="zh-CN" w:eastAsia="zh-CN"/>
        </w:rPr>
        <w:t>接口开发服务要求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 </w:t>
      </w:r>
      <w:r>
        <w:rPr>
          <w:rFonts w:hint="eastAsia" w:ascii="仿宋" w:hAnsi="仿宋" w:eastAsia="仿宋" w:cs="仿宋"/>
          <w:b w:val="0"/>
          <w:bCs w:val="0"/>
          <w:color w:val="auto"/>
          <w:sz w:val="24"/>
          <w:highlight w:val="none"/>
          <w:lang w:val="zh-CN" w:eastAsia="zh-CN"/>
        </w:rPr>
        <w:t>HIS对接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2.2.1.1 </w:t>
      </w:r>
      <w:r>
        <w:rPr>
          <w:rFonts w:hint="eastAsia" w:ascii="仿宋" w:hAnsi="仿宋" w:eastAsia="仿宋" w:cs="仿宋"/>
          <w:b w:val="0"/>
          <w:bCs w:val="0"/>
          <w:color w:val="auto"/>
          <w:sz w:val="24"/>
          <w:highlight w:val="none"/>
          <w:lang w:val="zh-CN" w:eastAsia="zh-CN"/>
        </w:rPr>
        <w:t>视图整合与数据同步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2.2.1.1.1 </w:t>
      </w:r>
      <w:r>
        <w:rPr>
          <w:rFonts w:hint="eastAsia" w:ascii="仿宋" w:hAnsi="仿宋" w:eastAsia="仿宋" w:cs="仿宋"/>
          <w:b w:val="0"/>
          <w:bCs w:val="0"/>
          <w:color w:val="auto"/>
          <w:sz w:val="24"/>
          <w:highlight w:val="none"/>
          <w:lang w:val="zh-CN" w:eastAsia="zh-CN"/>
        </w:rPr>
        <w:t>成交供应商需确保所有视图的数据能够实时、准确地从新老系统中同步至目标系统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2.2.1.1.2 </w:t>
      </w:r>
      <w:r>
        <w:rPr>
          <w:rFonts w:hint="eastAsia" w:ascii="仿宋" w:hAnsi="仿宋" w:eastAsia="仿宋" w:cs="仿宋"/>
          <w:b w:val="0"/>
          <w:bCs w:val="0"/>
          <w:color w:val="auto"/>
          <w:sz w:val="24"/>
          <w:highlight w:val="none"/>
          <w:lang w:val="zh-CN" w:eastAsia="zh-CN"/>
        </w:rPr>
        <w:t>成交供应商需开发相应的数据同步机制，保证数据的完整性和一致性，避免因数据延迟或丢失导致的业务中断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 </w:t>
      </w:r>
      <w:r>
        <w:rPr>
          <w:rFonts w:hint="eastAsia" w:ascii="仿宋" w:hAnsi="仿宋" w:eastAsia="仿宋" w:cs="仿宋"/>
          <w:b w:val="0"/>
          <w:bCs w:val="0"/>
          <w:color w:val="auto"/>
          <w:sz w:val="24"/>
          <w:highlight w:val="none"/>
          <w:lang w:val="zh-CN" w:eastAsia="zh-CN"/>
        </w:rPr>
        <w:t>视图安全与权限管理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2.2.1.2.1 </w:t>
      </w:r>
      <w:r>
        <w:rPr>
          <w:rFonts w:hint="eastAsia" w:ascii="仿宋" w:hAnsi="仿宋" w:eastAsia="仿宋" w:cs="仿宋"/>
          <w:b w:val="0"/>
          <w:bCs w:val="0"/>
          <w:color w:val="auto"/>
          <w:sz w:val="24"/>
          <w:highlight w:val="none"/>
          <w:lang w:val="zh-CN" w:eastAsia="zh-CN"/>
        </w:rPr>
        <w:t>成交供应商需确保视图对接服务的安全性，包括但不限于数据加密、访问控制、日志记录等。</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2.2.1.2.2 </w:t>
      </w:r>
      <w:r>
        <w:rPr>
          <w:rFonts w:hint="eastAsia" w:ascii="仿宋" w:hAnsi="仿宋" w:eastAsia="仿宋" w:cs="仿宋"/>
          <w:b w:val="0"/>
          <w:bCs w:val="0"/>
          <w:color w:val="auto"/>
          <w:sz w:val="24"/>
          <w:highlight w:val="none"/>
          <w:lang w:val="zh-CN" w:eastAsia="zh-CN"/>
        </w:rPr>
        <w:t>成交供应商需根据采购人的业务需求，为不同用户或角色分配相应的视图访问权限，确保数据的合规使用。</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 </w:t>
      </w:r>
      <w:r>
        <w:rPr>
          <w:rFonts w:hint="eastAsia" w:ascii="仿宋" w:hAnsi="仿宋" w:eastAsia="仿宋" w:cs="仿宋"/>
          <w:b w:val="0"/>
          <w:bCs w:val="0"/>
          <w:color w:val="auto"/>
          <w:sz w:val="24"/>
          <w:highlight w:val="none"/>
          <w:lang w:val="zh-CN" w:eastAsia="zh-CN"/>
        </w:rPr>
        <w:t>体检系统对接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2.2.2.1 </w:t>
      </w:r>
      <w:r>
        <w:rPr>
          <w:rFonts w:hint="eastAsia" w:ascii="仿宋" w:hAnsi="仿宋" w:eastAsia="仿宋" w:cs="仿宋"/>
          <w:b w:val="0"/>
          <w:bCs w:val="0"/>
          <w:color w:val="auto"/>
          <w:sz w:val="24"/>
          <w:highlight w:val="none"/>
          <w:lang w:val="zh-CN" w:eastAsia="zh-CN"/>
        </w:rPr>
        <w:t>接口功能实现</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接口需具备明确的输入参数和输出格式，确保数据的准确传递和解析</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 </w:t>
      </w:r>
      <w:r>
        <w:rPr>
          <w:rFonts w:hint="eastAsia" w:ascii="仿宋" w:hAnsi="仿宋" w:eastAsia="仿宋" w:cs="仿宋"/>
          <w:b w:val="0"/>
          <w:bCs w:val="0"/>
          <w:color w:val="auto"/>
          <w:sz w:val="24"/>
          <w:highlight w:val="none"/>
          <w:lang w:val="zh-CN" w:eastAsia="zh-CN"/>
        </w:rPr>
        <w:t>接口性能与稳定性</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2.2.2.2.1 </w:t>
      </w:r>
      <w:r>
        <w:rPr>
          <w:rFonts w:hint="eastAsia" w:ascii="仿宋" w:hAnsi="仿宋" w:eastAsia="仿宋" w:cs="仿宋"/>
          <w:b w:val="0"/>
          <w:bCs w:val="0"/>
          <w:color w:val="auto"/>
          <w:sz w:val="24"/>
          <w:highlight w:val="none"/>
          <w:lang w:val="zh-CN" w:eastAsia="zh-CN"/>
        </w:rPr>
        <w:t>成交供应商需确保接口的高可用性和稳定性，避免因接口故障导致的业务中断。</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2.2.2.2.2 </w:t>
      </w:r>
      <w:r>
        <w:rPr>
          <w:rFonts w:hint="eastAsia" w:ascii="仿宋" w:hAnsi="仿宋" w:eastAsia="仿宋" w:cs="仿宋"/>
          <w:b w:val="0"/>
          <w:bCs w:val="0"/>
          <w:color w:val="auto"/>
          <w:sz w:val="24"/>
          <w:highlight w:val="none"/>
          <w:lang w:val="zh-CN" w:eastAsia="zh-CN"/>
        </w:rPr>
        <w:t>成交供应商需对接口进行性能测试，包括响应时间、并发量等指标，确保接口能够满足采购人的业务需求。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 </w:t>
      </w:r>
      <w:r>
        <w:rPr>
          <w:rFonts w:hint="eastAsia" w:ascii="仿宋" w:hAnsi="仿宋" w:eastAsia="仿宋" w:cs="仿宋"/>
          <w:b w:val="0"/>
          <w:bCs w:val="0"/>
          <w:color w:val="auto"/>
          <w:sz w:val="24"/>
          <w:highlight w:val="none"/>
          <w:lang w:val="zh-CN" w:eastAsia="zh-CN"/>
        </w:rPr>
        <w:t>POCT对接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2.2.3.1 </w:t>
      </w:r>
      <w:r>
        <w:rPr>
          <w:rFonts w:hint="eastAsia" w:ascii="仿宋" w:hAnsi="仿宋" w:eastAsia="仿宋" w:cs="仿宋"/>
          <w:b w:val="0"/>
          <w:bCs w:val="0"/>
          <w:color w:val="auto"/>
          <w:sz w:val="24"/>
          <w:highlight w:val="none"/>
          <w:lang w:val="zh-CN" w:eastAsia="zh-CN"/>
        </w:rPr>
        <w:t>报告编辑审核发送</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将检验报告编辑并审核发送，提供给医生站调阅</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 </w:t>
      </w:r>
      <w:r>
        <w:rPr>
          <w:rFonts w:hint="eastAsia" w:ascii="仿宋" w:hAnsi="仿宋" w:eastAsia="仿宋" w:cs="仿宋"/>
          <w:b w:val="0"/>
          <w:bCs w:val="0"/>
          <w:color w:val="auto"/>
          <w:sz w:val="24"/>
          <w:highlight w:val="none"/>
          <w:lang w:val="zh-CN" w:eastAsia="zh-CN"/>
        </w:rPr>
        <w:t>检验质控模块</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2.2.3.2.1 </w:t>
      </w:r>
      <w:r>
        <w:rPr>
          <w:rFonts w:hint="eastAsia" w:ascii="仿宋" w:hAnsi="仿宋" w:eastAsia="仿宋" w:cs="仿宋"/>
          <w:b w:val="0"/>
          <w:bCs w:val="0"/>
          <w:color w:val="auto"/>
          <w:sz w:val="24"/>
          <w:highlight w:val="none"/>
          <w:lang w:val="zh-CN" w:eastAsia="zh-CN"/>
        </w:rPr>
        <w:t>将收集仪器质控结果并发送到检验科给具有相关资质的检验人员进行审核</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2.2.3.2.2 </w:t>
      </w:r>
      <w:r>
        <w:rPr>
          <w:rFonts w:hint="eastAsia" w:ascii="仿宋" w:hAnsi="仿宋" w:eastAsia="仿宋" w:cs="仿宋"/>
          <w:b w:val="0"/>
          <w:bCs w:val="0"/>
          <w:color w:val="auto"/>
          <w:sz w:val="24"/>
          <w:highlight w:val="none"/>
          <w:lang w:val="zh-CN" w:eastAsia="zh-CN"/>
        </w:rPr>
        <w:t>成交供应商确保软件稳定运行并进行维护。</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1.1 </w:t>
      </w:r>
      <w:r>
        <w:rPr>
          <w:rFonts w:hint="eastAsia" w:ascii="仿宋" w:hAnsi="仿宋" w:eastAsia="仿宋" w:cs="仿宋"/>
          <w:color w:val="auto"/>
          <w:sz w:val="24"/>
          <w:highlight w:val="none"/>
          <w:lang w:val="zh-CN" w:eastAsia="zh-CN"/>
        </w:rPr>
        <w:t>报价方式为供应商以总价及分项报价的方式进行报价，需根据服务清单提供分项价格明细，为整体项目包干价。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1.2 </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1.3 </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2.服务期限及服务地点：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2.1 </w:t>
      </w:r>
      <w:r>
        <w:rPr>
          <w:rFonts w:hint="eastAsia" w:ascii="仿宋" w:hAnsi="仿宋" w:eastAsia="仿宋" w:cs="仿宋"/>
          <w:b w:val="0"/>
          <w:bCs w:val="0"/>
          <w:color w:val="auto"/>
          <w:sz w:val="24"/>
          <w:highlight w:val="none"/>
          <w:lang w:val="en-US" w:eastAsia="zh-CN"/>
        </w:rPr>
        <w:t>接口开发服务期</w:t>
      </w:r>
      <w:r>
        <w:rPr>
          <w:rFonts w:hint="eastAsia" w:ascii="仿宋" w:hAnsi="仿宋" w:eastAsia="仿宋" w:cs="仿宋"/>
          <w:color w:val="auto"/>
          <w:sz w:val="24"/>
          <w:highlight w:val="none"/>
          <w:lang w:val="zh-CN" w:eastAsia="zh-CN"/>
        </w:rPr>
        <w:t>：合同签订之日起60日完成。</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 维保服务维护期：自合同签订</w:t>
      </w:r>
      <w:r>
        <w:rPr>
          <w:rFonts w:hint="eastAsia" w:ascii="仿宋" w:hAnsi="仿宋" w:eastAsia="仿宋" w:cs="仿宋"/>
          <w:color w:val="auto"/>
          <w:sz w:val="24"/>
          <w:highlight w:val="none"/>
          <w:lang w:val="zh-CN" w:eastAsia="zh-CN"/>
        </w:rPr>
        <w:t>之日</w:t>
      </w:r>
      <w:r>
        <w:rPr>
          <w:rFonts w:hint="eastAsia" w:ascii="仿宋" w:hAnsi="仿宋" w:eastAsia="仿宋" w:cs="仿宋"/>
          <w:color w:val="auto"/>
          <w:sz w:val="24"/>
          <w:highlight w:val="none"/>
          <w:lang w:val="en-US" w:eastAsia="zh-CN"/>
        </w:rPr>
        <w:t>起一年。</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 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 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 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 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4"/>
          <w:highlight w:val="none"/>
          <w:lang w:val="en-US" w:eastAsia="zh-CN"/>
        </w:rPr>
        <w:t xml:space="preserve">3.5 </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必须向采购人出具合法有效完整的完税发票及凭证进行支付结算</w:t>
      </w:r>
      <w:r>
        <w:rPr>
          <w:rFonts w:hint="eastAsia" w:ascii="仿宋" w:hAnsi="仿宋" w:eastAsia="仿宋" w:cs="仿宋"/>
          <w:b w:val="0"/>
          <w:bCs w:val="0"/>
          <w:color w:val="auto"/>
          <w:sz w:val="21"/>
          <w:szCs w:val="21"/>
          <w:highlight w:val="none"/>
          <w:lang w:val="en-US" w:eastAsia="zh-CN"/>
        </w:rPr>
        <w:t>。</w:t>
      </w:r>
    </w:p>
    <w:p>
      <w:pPr>
        <w:numPr>
          <w:ilvl w:val="0"/>
          <w:numId w:val="0"/>
        </w:numPr>
        <w:autoSpaceDE w:val="0"/>
        <w:autoSpaceDN w:val="0"/>
        <w:spacing w:line="360" w:lineRule="auto"/>
        <w:ind w:firstLine="480" w:firstLineChars="200"/>
        <w:rPr>
          <w:rFonts w:hint="default"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4.1 </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4.2 </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4.3 </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 培训要求：供应商提供详细的培训计划、培训内容及列明培训时间、地点。因培训发生的所有费用应包含在报价总报价内。</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 要求供应商提供科学性、合理性、实施可行性、可靠性等的项目方案，包括但不限于培训方案、项目实施保障、预期成果。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 要求供应商提供制定的项目进度计划方案包含时间进度安排及保障措施。</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6.4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2022年</w:t>
      </w:r>
      <w:r>
        <w:rPr>
          <w:rFonts w:hint="default" w:ascii="仿宋" w:hAnsi="仿宋" w:eastAsia="仿宋" w:cs="仿宋"/>
          <w:color w:val="auto"/>
          <w:sz w:val="24"/>
          <w:highlight w:val="none"/>
          <w:lang w:val="en-US" w:eastAsia="zh-CN"/>
        </w:rPr>
        <w:t>1月1日至今的同类项目业绩数量情况</w:t>
      </w:r>
      <w:r>
        <w:rPr>
          <w:rFonts w:hint="eastAsia"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 团队要求：</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color w:val="auto"/>
          <w:sz w:val="24"/>
          <w:highlight w:val="none"/>
          <w:lang w:val="en-US" w:eastAsia="zh-CN"/>
        </w:rPr>
        <w:t>应指派固定的技术人员进行服务，且该人员应当是成交供应商的正式工作人员。在服务期开始前提供人员档案备案。如无特殊原因不得更换运维人员，更换人员需提前一个月告知。需提供技术人员近半年内任一个月缴纳的社保明细，并由公司盖章。如发现外包人员，可终止合作或索赔。</w:t>
      </w:r>
    </w:p>
    <w:p>
      <w:pPr>
        <w:numPr>
          <w:ilvl w:val="0"/>
          <w:numId w:val="0"/>
        </w:numPr>
        <w:autoSpaceDE w:val="0"/>
        <w:autoSpaceDN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 xml:space="preserve">6.6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eastAsia="zh-CN"/>
        </w:rPr>
        <w:t>括但不限于</w:t>
      </w:r>
      <w:r>
        <w:rPr>
          <w:rFonts w:hint="eastAsia" w:ascii="仿宋" w:hAnsi="仿宋" w:eastAsia="仿宋" w:cs="仿宋"/>
          <w:color w:val="auto"/>
          <w:sz w:val="24"/>
          <w:szCs w:val="24"/>
          <w:highlight w:val="none"/>
        </w:rPr>
        <w:t>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8.考核方式</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每半年进行一次服务考核评估，根据考核分数扣罚当期服务费用，考核不合格可要求更换技术人员或终止合作。</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099"/>
        <w:gridCol w:w="2961"/>
        <w:gridCol w:w="1722"/>
        <w:gridCol w:w="113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序号</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指标（分值）</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具体考评内容</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扣分规则</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科室评分（40%）</w:t>
            </w: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1</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员工形象（</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1738" w:type="pct"/>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着装整洁、文明用语，行为端正，</w:t>
            </w:r>
            <w:r>
              <w:rPr>
                <w:rFonts w:hint="eastAsia" w:ascii="仿宋" w:hAnsi="仿宋" w:eastAsia="仿宋" w:cs="仿宋"/>
                <w:color w:val="auto"/>
                <w:sz w:val="21"/>
                <w:szCs w:val="21"/>
                <w:highlight w:val="none"/>
                <w:lang w:val="en-US" w:eastAsia="zh-CN"/>
              </w:rPr>
              <w:t>驻场人员</w:t>
            </w:r>
            <w:r>
              <w:rPr>
                <w:rFonts w:hint="eastAsia" w:ascii="仿宋" w:hAnsi="仿宋" w:eastAsia="仿宋" w:cs="仿宋"/>
                <w:color w:val="auto"/>
                <w:sz w:val="21"/>
                <w:szCs w:val="21"/>
                <w:highlight w:val="none"/>
              </w:rPr>
              <w:t>佩戴工牌上岗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不在院内抽烟</w:t>
            </w:r>
            <w:r>
              <w:rPr>
                <w:rFonts w:hint="eastAsia" w:ascii="仿宋" w:hAnsi="仿宋" w:eastAsia="仿宋" w:cs="仿宋"/>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服务的工程师均经过公司的专业培训认证</w:t>
            </w:r>
            <w:r>
              <w:rPr>
                <w:rFonts w:hint="eastAsia" w:ascii="仿宋" w:hAnsi="仿宋" w:eastAsia="仿宋" w:cs="仿宋"/>
                <w:color w:val="auto"/>
                <w:sz w:val="21"/>
                <w:szCs w:val="21"/>
                <w:highlight w:val="none"/>
                <w:lang w:val="en-US" w:eastAsia="zh-CN"/>
              </w:rPr>
              <w:t>及资质认证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符合合同要求</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w:t>
            </w:r>
            <w:r>
              <w:rPr>
                <w:rFonts w:hint="eastAsia" w:ascii="仿宋" w:hAnsi="仿宋" w:eastAsia="仿宋" w:cs="仿宋"/>
                <w:color w:val="auto"/>
                <w:sz w:val="21"/>
                <w:szCs w:val="21"/>
                <w:highlight w:val="none"/>
                <w:lang w:val="en-US" w:eastAsia="zh-CN"/>
              </w:rPr>
              <w:t>例不符合</w:t>
            </w: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扣完为止</w:t>
            </w:r>
            <w:r>
              <w:rPr>
                <w:rFonts w:hint="eastAsia" w:ascii="仿宋" w:hAnsi="仿宋" w:eastAsia="仿宋" w:cs="仿宋"/>
                <w:color w:val="auto"/>
                <w:sz w:val="21"/>
                <w:szCs w:val="21"/>
                <w:highlight w:val="none"/>
              </w:rPr>
              <w:t>。</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2</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服务态度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0分）</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用心聆听，不推卸责任，不推诿工作。</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3</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工作纪律</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如遇可能影响业务正常运行的特殊情况，</w:t>
            </w:r>
            <w:r>
              <w:rPr>
                <w:rFonts w:hint="eastAsia" w:ascii="仿宋" w:hAnsi="仿宋" w:eastAsia="仿宋" w:cs="仿宋"/>
                <w:color w:val="auto"/>
                <w:sz w:val="21"/>
                <w:szCs w:val="21"/>
                <w:highlight w:val="none"/>
              </w:rPr>
              <w:t>应当</w:t>
            </w:r>
            <w:r>
              <w:rPr>
                <w:rFonts w:hint="eastAsia" w:ascii="仿宋" w:hAnsi="仿宋" w:eastAsia="仿宋" w:cs="仿宋"/>
                <w:color w:val="auto"/>
                <w:sz w:val="21"/>
                <w:szCs w:val="21"/>
                <w:highlight w:val="none"/>
                <w:lang w:val="en-US" w:eastAsia="zh-CN"/>
              </w:rPr>
              <w:t>及时</w:t>
            </w:r>
            <w:r>
              <w:rPr>
                <w:rFonts w:hint="eastAsia" w:ascii="仿宋" w:hAnsi="仿宋" w:eastAsia="仿宋" w:cs="仿宋"/>
                <w:color w:val="auto"/>
                <w:sz w:val="21"/>
                <w:szCs w:val="21"/>
                <w:highlight w:val="none"/>
              </w:rPr>
              <w:t>与</w:t>
            </w:r>
            <w:r>
              <w:rPr>
                <w:rFonts w:hint="eastAsia" w:ascii="仿宋" w:hAnsi="仿宋" w:eastAsia="仿宋" w:cs="仿宋"/>
                <w:color w:val="auto"/>
                <w:sz w:val="21"/>
                <w:szCs w:val="21"/>
                <w:highlight w:val="none"/>
                <w:lang w:val="en-US" w:eastAsia="zh-CN"/>
              </w:rPr>
              <w:t>信息部</w:t>
            </w:r>
            <w:r>
              <w:rPr>
                <w:rFonts w:hint="eastAsia" w:ascii="仿宋" w:hAnsi="仿宋" w:eastAsia="仿宋" w:cs="仿宋"/>
                <w:color w:val="auto"/>
                <w:sz w:val="21"/>
                <w:szCs w:val="21"/>
                <w:highlight w:val="none"/>
              </w:rPr>
              <w:t>人员</w:t>
            </w:r>
            <w:r>
              <w:rPr>
                <w:rFonts w:hint="eastAsia" w:ascii="仿宋" w:hAnsi="仿宋" w:eastAsia="仿宋" w:cs="仿宋"/>
                <w:color w:val="auto"/>
                <w:sz w:val="21"/>
                <w:szCs w:val="21"/>
                <w:highlight w:val="none"/>
                <w:lang w:val="en-US" w:eastAsia="zh-CN"/>
              </w:rPr>
              <w:t>联系</w:t>
            </w:r>
            <w:r>
              <w:rPr>
                <w:rFonts w:hint="eastAsia" w:ascii="仿宋" w:hAnsi="仿宋" w:eastAsia="仿宋" w:cs="仿宋"/>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2.进入临床业务科室前需告知信息部人员。</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不得违反实时政策要求、院内管理规定等。</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4</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服务响应</w:t>
            </w:r>
            <w:r>
              <w:rPr>
                <w:rFonts w:hint="eastAsia" w:ascii="仿宋" w:hAnsi="仿宋" w:eastAsia="仿宋" w:cs="仿宋"/>
                <w:color w:val="auto"/>
                <w:sz w:val="21"/>
                <w:szCs w:val="21"/>
                <w:highlight w:val="none"/>
              </w:rPr>
              <w:t>及处理（</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1738" w:type="pct"/>
            <w:noWrap w:val="0"/>
            <w:vAlign w:val="center"/>
          </w:tcPr>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电话24小时保持畅通。</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准确完成医院提出的合理功能开发需求。</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按合同约定时限</w:t>
            </w:r>
            <w:r>
              <w:rPr>
                <w:rFonts w:hint="eastAsia" w:ascii="仿宋" w:hAnsi="仿宋" w:eastAsia="仿宋" w:cs="仿宋"/>
                <w:color w:val="auto"/>
                <w:sz w:val="21"/>
                <w:szCs w:val="21"/>
                <w:highlight w:val="none"/>
              </w:rPr>
              <w:t>及时派出技术人员进行</w:t>
            </w:r>
            <w:r>
              <w:rPr>
                <w:rFonts w:hint="eastAsia" w:ascii="仿宋" w:hAnsi="仿宋" w:eastAsia="仿宋" w:cs="仿宋"/>
                <w:color w:val="auto"/>
                <w:sz w:val="21"/>
                <w:szCs w:val="21"/>
                <w:highlight w:val="none"/>
                <w:lang w:val="en-US" w:eastAsia="zh-CN"/>
              </w:rPr>
              <w:t>故障处理</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对当次</w:t>
            </w:r>
            <w:r>
              <w:rPr>
                <w:rFonts w:hint="eastAsia" w:ascii="仿宋" w:hAnsi="仿宋" w:eastAsia="仿宋" w:cs="仿宋"/>
                <w:color w:val="auto"/>
                <w:sz w:val="21"/>
                <w:szCs w:val="21"/>
                <w:highlight w:val="none"/>
                <w:lang w:val="en-US" w:eastAsia="zh-CN"/>
              </w:rPr>
              <w:t>服务响应及处理</w:t>
            </w:r>
            <w:r>
              <w:rPr>
                <w:rFonts w:hint="eastAsia" w:ascii="仿宋" w:hAnsi="仿宋" w:eastAsia="仿宋" w:cs="仿宋"/>
                <w:color w:val="auto"/>
                <w:sz w:val="21"/>
                <w:szCs w:val="21"/>
                <w:highlight w:val="none"/>
              </w:rPr>
              <w:t>不满意并提出书面投诉，经由双方调查核实后，每次投诉扣</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308"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5</w:t>
            </w:r>
          </w:p>
        </w:tc>
        <w:tc>
          <w:tcPr>
            <w:tcW w:w="64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跟踪维护支持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应及时和医院沟通了解是否运行正常，及时告知可能造成系统软件故障的潜在问题并提供解决方案。</w:t>
            </w:r>
          </w:p>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2.定期巡检，与业务科室、信息部沟通系统使用效果。</w:t>
            </w:r>
          </w:p>
        </w:tc>
        <w:tc>
          <w:tcPr>
            <w:tcW w:w="1010"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对跟踪维护支持不满意并提出书面投诉，经由双方调查核实后，每次扣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6</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服务质量（30分）</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避免引起系统故障、部分功能失常等情况</w:t>
            </w:r>
            <w:r>
              <w:rPr>
                <w:rFonts w:hint="eastAsia" w:ascii="仿宋" w:hAnsi="仿宋" w:eastAsia="仿宋" w:cs="仿宋"/>
                <w:color w:val="auto"/>
                <w:kern w:val="0"/>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提供的服务有效，即故障处理后不会反复出现，功能实现后不因乙方原因反复修改等。</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在服务过程中准确记录时间、事件经过、处理方法及对接人员，按规范要求进行归档，以便事后进行查验。</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当次服务质量</w:t>
            </w:r>
            <w:r>
              <w:rPr>
                <w:rFonts w:hint="eastAsia" w:ascii="仿宋" w:hAnsi="仿宋" w:eastAsia="仿宋" w:cs="仿宋"/>
                <w:color w:val="auto"/>
                <w:sz w:val="21"/>
                <w:szCs w:val="21"/>
                <w:highlight w:val="none"/>
              </w:rPr>
              <w:t>不满意并提出书面投诉，经由双方调查核实后，每次扣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02"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得分</w:t>
            </w:r>
          </w:p>
        </w:tc>
        <w:tc>
          <w:tcPr>
            <w:tcW w:w="1297"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000" w:type="pct"/>
            <w:gridSpan w:val="6"/>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扣分事项需附加材料</w:t>
            </w:r>
          </w:p>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根据合计分数扣罚当期服务费用：90分及以上，不扣除服务费用；低于90分但高于等于60分，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低于60分，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50</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p>
        </w:tc>
      </w:tr>
    </w:tbl>
    <w:p>
      <w:pPr>
        <w:pStyle w:val="2"/>
        <w:rPr>
          <w:rFonts w:hint="eastAsia"/>
          <w:color w:val="auto"/>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r>
        <w:rPr>
          <w:rFonts w:hint="eastAsia" w:ascii="仿宋" w:hAnsi="仿宋" w:eastAsia="仿宋" w:cs="仿宋"/>
          <w:snapToGrid w:val="0"/>
          <w:color w:val="auto"/>
          <w:kern w:val="0"/>
          <w:sz w:val="24"/>
          <w:szCs w:val="24"/>
          <w:highlight w:val="none"/>
          <w:lang w:val="en-US" w:eastAsia="zh-CN"/>
        </w:rPr>
        <w:t xml:space="preserve">      </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（5）“成交供应商”是指经评审小组评审确定的对采购文件做出实质性响应，按评审结果顺序推荐的成交候选供应商及采购文件中明确的定标方法，由采购人院长办公会确定的响应供应商。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五、比选和定标</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采用“定量评审”方式推荐成交候选供应商的，评审小组根据比选文件规定的评审办法对通过资格性、符合性审查的响应文件进行评审，按评审结果顺序，推荐前3名成交候选供应商。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2.2.1</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2.2.2</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2.2.3</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2.2.4</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2.2.5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2.2.5.1</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2.2.5.3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w:t>
            </w:r>
            <w:r>
              <w:rPr>
                <w:rFonts w:hint="eastAsia" w:ascii="仿宋" w:hAnsi="仿宋" w:eastAsia="仿宋" w:cs="仿宋"/>
                <w:color w:val="auto"/>
                <w:kern w:val="0"/>
                <w:sz w:val="24"/>
                <w:szCs w:val="24"/>
                <w:highlight w:val="none"/>
                <w:lang w:eastAsia="zh-CN"/>
              </w:rPr>
              <w:t>每不满足一项带▲的重要技术参数的得分减少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sz w:val="24"/>
                <w:szCs w:val="24"/>
                <w:highlight w:val="none"/>
              </w:rPr>
              <w:t>当▲号条款负偏离达到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项（含）以上时，视为严重偏离此评分项不得分。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34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对用户需求中不带▲的响应程度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318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1.方案内容完整、详细、表述清晰、科学合理、切实可行，对项目理解全面、准确、深入，完全符合用户业务要求的，得10分；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2.方案内容比较完整、详细、表述比较清晰、合理、可行，较符合用户业务要求的，得6分；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3.方案内容基本完整，方案一般，基本满足采购需求的，得2分；</w:t>
            </w:r>
          </w:p>
          <w:p>
            <w:pPr>
              <w:pStyle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根据各供应商提供的培训方案（包括培训目标、培训计划、培训内容等）进行评审。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1.方案内容完整、详细、表述清晰、科学合理、切实可行，优于或满足采购要求，得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2.方案内容基本满足采购要求，得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3.仅提供方案但无法满足采购需求，得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应急方案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根据各供应商提供的应急方案（包括应急事件分类分级、应急事件响应流程、应急处置预案等）进行评审。</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1.方案合理性、完整性强，具备可行性，完全满足或优于采购需求的得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2.方案合理性、完整性较强，比较具备可行性，完全满足采购需求的得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3.方案合理性、完整性较差，不具备可行性，不能完全满足采购需求的得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GB" w:eastAsia="zh-Hans" w:bidi="ar-SA"/>
              </w:rPr>
              <w:t>提供的售后服务方案进行评审，内容包括售后服务承诺及保障措施</w:t>
            </w:r>
            <w:r>
              <w:rPr>
                <w:rFonts w:hint="eastAsia" w:ascii="仿宋" w:hAnsi="仿宋" w:eastAsia="仿宋" w:cs="仿宋"/>
                <w:color w:val="auto"/>
                <w:kern w:val="0"/>
                <w:sz w:val="24"/>
                <w:szCs w:val="24"/>
                <w:highlight w:val="none"/>
                <w:lang w:val="en-GB" w:eastAsia="zh-CN" w:bidi="ar-SA"/>
              </w:rPr>
              <w:t>等</w:t>
            </w:r>
            <w:r>
              <w:rPr>
                <w:rFonts w:hint="eastAsia" w:ascii="仿宋" w:hAnsi="仿宋" w:eastAsia="仿宋" w:cs="仿宋"/>
                <w:color w:val="auto"/>
                <w:kern w:val="0"/>
                <w:sz w:val="24"/>
                <w:szCs w:val="24"/>
                <w:highlight w:val="none"/>
                <w:lang w:val="en-GB" w:eastAsia="zh-Hans" w:bidi="ar-SA"/>
              </w:rPr>
              <w:t>：</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1.售后服务方案详细</w:t>
            </w:r>
            <w:r>
              <w:rPr>
                <w:rFonts w:hint="eastAsia" w:ascii="仿宋" w:hAnsi="仿宋" w:eastAsia="仿宋" w:cs="仿宋"/>
                <w:color w:val="auto"/>
                <w:kern w:val="0"/>
                <w:sz w:val="24"/>
                <w:szCs w:val="24"/>
                <w:highlight w:val="none"/>
                <w:lang w:val="en-GB" w:eastAsia="zh-CN" w:bidi="ar-SA"/>
              </w:rPr>
              <w:t>周全</w:t>
            </w:r>
            <w:r>
              <w:rPr>
                <w:rFonts w:hint="eastAsia" w:ascii="仿宋" w:hAnsi="仿宋" w:eastAsia="仿宋" w:cs="仿宋"/>
                <w:color w:val="auto"/>
                <w:kern w:val="0"/>
                <w:sz w:val="24"/>
                <w:szCs w:val="24"/>
                <w:highlight w:val="none"/>
                <w:lang w:val="en-GB" w:eastAsia="zh-Hans" w:bidi="ar-SA"/>
              </w:rPr>
              <w:t>、针对性强、合理性高的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2.售后服务方案较详细，针对性较强、合理性较高的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3.售后服务方案详细程度一般，针对性、合理性一般的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Hans" w:bidi="ar-SA"/>
              </w:rPr>
              <w:t>4.未提供方案不得分。</w:t>
            </w:r>
          </w:p>
        </w:tc>
      </w:tr>
      <w:tr>
        <w:tblPrEx>
          <w:tblCellMar>
            <w:top w:w="0" w:type="dxa"/>
            <w:left w:w="108" w:type="dxa"/>
            <w:bottom w:w="0" w:type="dxa"/>
            <w:right w:w="108" w:type="dxa"/>
          </w:tblCellMar>
        </w:tblPrEx>
        <w:trPr>
          <w:trHeight w:val="3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同类业绩情况</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rPr>
              <w:t>自</w:t>
            </w:r>
            <w:r>
              <w:rPr>
                <w:rFonts w:hint="eastAsia" w:ascii="仿宋" w:hAnsi="仿宋" w:eastAsia="仿宋" w:cs="仿宋"/>
                <w:color w:val="auto"/>
                <w:kern w:val="0"/>
                <w:sz w:val="24"/>
                <w:szCs w:val="24"/>
                <w:highlight w:val="none"/>
                <w:lang w:eastAsia="zh-CN"/>
              </w:rPr>
              <w:t>2022</w:t>
            </w:r>
            <w:r>
              <w:rPr>
                <w:rFonts w:hint="eastAsia" w:ascii="仿宋" w:hAnsi="仿宋" w:eastAsia="仿宋" w:cs="仿宋"/>
                <w:color w:val="auto"/>
                <w:kern w:val="0"/>
                <w:sz w:val="24"/>
                <w:szCs w:val="24"/>
                <w:highlight w:val="none"/>
              </w:rPr>
              <w:t>年1月1日至今，各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每提供一份同类业绩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GB" w:eastAsia="zh-CN"/>
              </w:rPr>
              <w:t>本项最高得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GB" w:eastAsia="zh-CN"/>
              </w:rPr>
              <w:t>注：</w:t>
            </w:r>
            <w:r>
              <w:rPr>
                <w:rFonts w:hint="eastAsia" w:ascii="仿宋" w:hAnsi="仿宋" w:eastAsia="仿宋" w:cs="仿宋"/>
                <w:color w:val="auto"/>
                <w:kern w:val="0"/>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4"/>
                <w:szCs w:val="24"/>
                <w:highlight w:val="none"/>
                <w:lang w:eastAsia="zh-CN"/>
              </w:rPr>
              <w:t>合同标的</w:t>
            </w:r>
            <w:r>
              <w:rPr>
                <w:rFonts w:hint="eastAsia" w:ascii="仿宋" w:hAnsi="仿宋" w:eastAsia="仿宋" w:cs="仿宋"/>
                <w:color w:val="auto"/>
                <w:kern w:val="0"/>
                <w:sz w:val="24"/>
                <w:szCs w:val="24"/>
                <w:highlight w:val="none"/>
              </w:rPr>
              <w:t>相关信息；②签订合同双方的单位名称、合同项目名称；③签订合同双方的签章、盖章及签订日期）</w:t>
            </w:r>
            <w:r>
              <w:rPr>
                <w:rFonts w:hint="eastAsia" w:ascii="仿宋" w:hAnsi="仿宋" w:eastAsia="仿宋" w:cs="仿宋"/>
                <w:color w:val="auto"/>
                <w:kern w:val="0"/>
                <w:sz w:val="24"/>
                <w:szCs w:val="24"/>
                <w:highlight w:val="none"/>
                <w:lang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GB" w:eastAsia="zh-CN"/>
              </w:rPr>
              <w:t>同一项目不同年份的合同/协议按一份业绩计算。</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rPr>
              <w:t>无提供不得分。</w:t>
            </w:r>
          </w:p>
        </w:tc>
      </w:tr>
      <w:tr>
        <w:tblPrEx>
          <w:tblCellMar>
            <w:top w:w="0" w:type="dxa"/>
            <w:left w:w="108" w:type="dxa"/>
            <w:bottom w:w="0" w:type="dxa"/>
            <w:right w:w="108" w:type="dxa"/>
          </w:tblCellMar>
        </w:tblPrEx>
        <w:trPr>
          <w:trHeight w:val="20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具备以下有效证书的，每提供一项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分，最高得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具有信息技术服务管理体系认证证书；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具有信息安全管理体系认证证书。</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需提供证书</w:t>
            </w:r>
            <w:r>
              <w:rPr>
                <w:rFonts w:hint="eastAsia" w:ascii="仿宋" w:hAnsi="仿宋" w:eastAsia="仿宋" w:cs="仿宋"/>
                <w:color w:val="auto"/>
                <w:kern w:val="0"/>
                <w:sz w:val="24"/>
                <w:szCs w:val="24"/>
                <w:highlight w:val="none"/>
                <w:lang w:eastAsia="zh-CN"/>
              </w:rPr>
              <w:t>复印</w:t>
            </w:r>
            <w:r>
              <w:rPr>
                <w:rFonts w:hint="eastAsia" w:ascii="仿宋" w:hAnsi="仿宋" w:eastAsia="仿宋" w:cs="仿宋"/>
                <w:color w:val="auto"/>
                <w:kern w:val="0"/>
                <w:sz w:val="24"/>
                <w:szCs w:val="24"/>
                <w:highlight w:val="none"/>
              </w:rPr>
              <w:t>件及在全国认证认可信息公共服务平台上对证书的查询结果截图为证明材料，并加盖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公章，否则不得分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44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拟派项目服务团队人员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根据本项目采购需求内容，要求供应商对本项目投入不少于4人的实施团队，其中：</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技术负责人1人，要求具备国家工业和信息化部（原国家信息产业部）和人力资源和社会保障部颁发的中级或以上系统集成项目管理工程师证书，</w:t>
            </w:r>
            <w:r>
              <w:rPr>
                <w:rFonts w:hint="eastAsia" w:ascii="仿宋" w:hAnsi="仿宋" w:eastAsia="仿宋" w:cs="仿宋"/>
                <w:color w:val="auto"/>
                <w:kern w:val="0"/>
                <w:sz w:val="24"/>
                <w:szCs w:val="24"/>
                <w:highlight w:val="none"/>
                <w:lang w:val="en-US" w:eastAsia="zh-CN" w:bidi="ar-SA"/>
              </w:rPr>
              <w:t>满足条件的，</w:t>
            </w:r>
            <w:r>
              <w:rPr>
                <w:rFonts w:hint="eastAsia" w:ascii="仿宋" w:hAnsi="仿宋" w:eastAsia="仿宋" w:cs="仿宋"/>
                <w:color w:val="auto"/>
                <w:kern w:val="0"/>
                <w:sz w:val="24"/>
                <w:szCs w:val="24"/>
                <w:highlight w:val="none"/>
                <w:lang w:val="en-GB" w:eastAsia="zh-CN" w:bidi="ar-SA"/>
              </w:rPr>
              <w:t>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color w:val="auto"/>
                <w:kern w:val="0"/>
                <w:sz w:val="24"/>
                <w:szCs w:val="24"/>
                <w:highlight w:val="none"/>
                <w:lang w:val="en-US" w:eastAsia="zh-CN" w:bidi="ar-SA"/>
              </w:rPr>
              <w:t>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注：①需提供上述人员在比选当月前近半年内任意一个月的社保证明材料，以及相关证书复印件作为凭证；②以上人员不重复计分，同一人员按得分最高项计分。无提供或提供的材料不符合要求的不得分。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2.2.7推荐</w:t>
      </w:r>
      <w:r>
        <w:rPr>
          <w:rFonts w:hint="eastAsia" w:ascii="仿宋" w:hAnsi="仿宋" w:eastAsia="仿宋" w:cs="仿宋"/>
          <w:b w:val="0"/>
          <w:bCs/>
          <w:color w:val="auto"/>
          <w:sz w:val="24"/>
          <w:szCs w:val="24"/>
          <w:highlight w:val="none"/>
        </w:rPr>
        <w:t>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w:t>
      </w:r>
      <w:r>
        <w:rPr>
          <w:rFonts w:hint="eastAsia" w:ascii="仿宋" w:hAnsi="仿宋" w:eastAsia="仿宋" w:cs="仿宋"/>
          <w:color w:val="auto"/>
          <w:kern w:val="0"/>
          <w:sz w:val="24"/>
          <w:highlight w:val="none"/>
          <w:lang w:val="en-US" w:eastAsia="zh-CN"/>
        </w:rPr>
        <w:t>推荐前3名</w:t>
      </w:r>
      <w:r>
        <w:rPr>
          <w:rFonts w:hint="eastAsia" w:ascii="仿宋" w:hAnsi="仿宋" w:eastAsia="仿宋" w:cs="仿宋"/>
          <w:color w:val="auto"/>
          <w:kern w:val="0"/>
          <w:sz w:val="24"/>
          <w:highlight w:val="none"/>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2.3定标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2.3.1定标方法：定标由采购人负责，按照科学、民主决策原则，根据评审结果和采购需求，由院长办公会从成交候选供应商中确定最终成交供应商。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2.3.2</w:t>
      </w:r>
      <w:r>
        <w:rPr>
          <w:rFonts w:hint="default" w:ascii="仿宋" w:hAnsi="仿宋" w:eastAsia="仿宋" w:cs="仿宋"/>
          <w:color w:val="auto"/>
          <w:sz w:val="24"/>
          <w:szCs w:val="24"/>
          <w:highlight w:val="none"/>
          <w:lang w:val="en-US" w:eastAsia="zh-CN"/>
        </w:rPr>
        <w:t>定标因素：本项目定标因素包括企业实力、企业信誉、投标文件响应情况、投标报价、拟派团队管理能力与水平等多方面因素，结合医院发展需求，择优选择履约能力较强、价格合理的供应商。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w:t>
      </w:r>
      <w:r>
        <w:rPr>
          <w:rFonts w:hint="default" w:ascii="仿宋" w:hAnsi="仿宋" w:eastAsia="仿宋" w:cs="仿宋"/>
          <w:color w:val="auto"/>
          <w:sz w:val="24"/>
          <w:szCs w:val="24"/>
          <w:highlight w:val="none"/>
          <w:lang w:val="en-US" w:eastAsia="zh-CN"/>
        </w:rPr>
        <w:t>定标时间：在评标报告</w:t>
      </w:r>
      <w:r>
        <w:rPr>
          <w:rFonts w:hint="eastAsia" w:ascii="仿宋" w:hAnsi="仿宋" w:eastAsia="仿宋" w:cs="仿宋"/>
          <w:color w:val="auto"/>
          <w:sz w:val="24"/>
          <w:szCs w:val="24"/>
          <w:highlight w:val="none"/>
          <w:lang w:val="en-US" w:eastAsia="zh-CN"/>
        </w:rPr>
        <w:t>出具后</w:t>
      </w:r>
      <w:r>
        <w:rPr>
          <w:rFonts w:hint="default" w:ascii="仿宋" w:hAnsi="仿宋" w:eastAsia="仿宋" w:cs="仿宋"/>
          <w:color w:val="auto"/>
          <w:sz w:val="24"/>
          <w:szCs w:val="24"/>
          <w:highlight w:val="none"/>
          <w:lang w:val="en-US" w:eastAsia="zh-CN"/>
        </w:rPr>
        <w:t>3周内完成定标工作。</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2.3.4成交候选供应商公示</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采购人应当在决策确定后3个工作日内公示成交候选供应商，公示期不得少于1个工作日。公示应当包括以下内容：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(1)响应供应商名称、报价；</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(2)成交候选供应商名单；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(3)确定的成交供应商名单；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(4)法律、法规和规章规定的其他内容。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2.3.5成交通知书：</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公示期满无异议或者异议不成立的，采购人确定成交候选供应商为成交供应商，发出成交通知书。成交供应商放弃成交、因不可抗力不能履行合同或者被查实存在影响成交结果的违法行为等情形，采购人可以按照成交候选供应商名单排序依次确定其他成交候选供应商为成交供应商，也可以重新比选。</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文件、评定标过程的评</w:t>
      </w:r>
      <w:r>
        <w:rPr>
          <w:rFonts w:hint="eastAsia" w:ascii="仿宋" w:hAnsi="仿宋" w:eastAsia="仿宋" w:cs="仿宋"/>
          <w:strike w:val="0"/>
          <w:dstrike w:val="0"/>
          <w:color w:val="auto"/>
          <w:sz w:val="24"/>
          <w:highlight w:val="none"/>
          <w:lang w:eastAsia="zh-CN"/>
        </w:rPr>
        <w:t>审及</w:t>
      </w:r>
      <w:r>
        <w:rPr>
          <w:rFonts w:hint="eastAsia" w:ascii="仿宋" w:hAnsi="仿宋" w:eastAsia="仿宋" w:cs="仿宋"/>
          <w:strike w:val="0"/>
          <w:dstrike w:val="0"/>
          <w:color w:val="auto"/>
          <w:sz w:val="24"/>
          <w:highlight w:val="none"/>
        </w:rPr>
        <w:t>定标结果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ind w:firstLine="5838" w:firstLineChars="1946"/>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8"/>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w:t>
      </w:r>
      <w:r>
        <w:rPr>
          <w:rFonts w:hint="eastAsia" w:ascii="宋体" w:hAnsi="宋体"/>
          <w:color w:val="auto"/>
          <w:sz w:val="24"/>
          <w:highlight w:val="none"/>
          <w:lang w:eastAsia="zh-CN"/>
        </w:rPr>
        <w:t>》及《</w:t>
      </w:r>
      <w:r>
        <w:rPr>
          <w:rFonts w:hint="eastAsia" w:ascii="宋体" w:hAnsi="宋体"/>
          <w:color w:val="auto"/>
          <w:sz w:val="24"/>
          <w:highlight w:val="none"/>
        </w:rPr>
        <w:t>中华人民共和国民法典》的规定，经双方协商，本着平等互利和诚实信用的原则，一致同意签订本合同如下。</w:t>
      </w:r>
    </w:p>
    <w:p>
      <w:pPr>
        <w:pStyle w:val="22"/>
        <w:numPr>
          <w:ilvl w:val="0"/>
          <w:numId w:val="6"/>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2"/>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1.技术服务的目标：维护</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2.技术服务的内容：</w:t>
      </w:r>
      <w:r>
        <w:rPr>
          <w:rFonts w:hint="eastAsia" w:ascii="宋体" w:hAnsi="宋体"/>
          <w:color w:val="auto"/>
          <w:sz w:val="24"/>
          <w:highlight w:val="none"/>
          <w:u w:val="single"/>
        </w:rPr>
        <w:t>乙方为甲方提供一般技术支持、系统正常运行的维护、系统更新。</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r>
        <w:rPr>
          <w:rFonts w:hint="eastAsia" w:ascii="宋体" w:hAnsi="宋体"/>
          <w:color w:val="auto"/>
          <w:sz w:val="24"/>
          <w:highlight w:val="none"/>
          <w:u w:val="single"/>
        </w:rPr>
        <w:t>乙方为甲方提供的服务方式包括远程服务、电话服务和上门服务三种服务方式，7×24小时、</w:t>
      </w:r>
      <w:r>
        <w:rPr>
          <w:rFonts w:hint="eastAsia" w:ascii="宋体" w:hAnsi="宋体"/>
          <w:color w:val="auto"/>
          <w:sz w:val="24"/>
          <w:highlight w:val="none"/>
          <w:u w:val="single"/>
          <w:lang w:val="en-US" w:eastAsia="zh-CN"/>
        </w:rPr>
        <w:t>30分钟</w:t>
      </w:r>
      <w:r>
        <w:rPr>
          <w:rFonts w:hint="eastAsia" w:ascii="宋体" w:hAnsi="宋体"/>
          <w:color w:val="auto"/>
          <w:sz w:val="24"/>
          <w:highlight w:val="none"/>
          <w:u w:val="single"/>
        </w:rPr>
        <w:t>内响应，远程和电话均不能解决时，4个小时内到达现场，6小时内提供解决方案及相应的补救措施，24个小时内解除一般性故障。</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1.</w:t>
      </w:r>
      <w:r>
        <w:rPr>
          <w:rFonts w:hint="eastAsia" w:ascii="宋体" w:hAnsi="宋体"/>
          <w:color w:val="auto"/>
          <w:sz w:val="24"/>
          <w:highlight w:val="none"/>
        </w:rPr>
        <w:t>技术服务质量要求：</w:t>
      </w:r>
      <w:r>
        <w:rPr>
          <w:rFonts w:hint="eastAsia" w:ascii="宋体" w:hAnsi="宋体"/>
          <w:color w:val="auto"/>
          <w:sz w:val="24"/>
          <w:highlight w:val="none"/>
          <w:u w:val="single"/>
        </w:rPr>
        <w:t>在维护期间，将为甲方设立技术档案，用于记录系统维护、升级、应用等状况。</w:t>
      </w:r>
    </w:p>
    <w:p>
      <w:pPr>
        <w:spacing w:line="360" w:lineRule="auto"/>
        <w:ind w:firstLine="480" w:firstLineChars="200"/>
        <w:rPr>
          <w:rFonts w:ascii="宋体" w:hAnsi="宋体"/>
          <w:color w:val="auto"/>
          <w:sz w:val="24"/>
          <w:highlight w:val="none"/>
          <w:u w:val="single"/>
        </w:rPr>
      </w:pPr>
      <w:r>
        <w:rPr>
          <w:rFonts w:hint="eastAsia" w:ascii="宋体" w:hAnsi="宋体"/>
          <w:strike w:val="0"/>
          <w:dstrike w:val="0"/>
          <w:color w:val="auto"/>
          <w:sz w:val="24"/>
          <w:highlight w:val="none"/>
          <w:lang w:eastAsia="zh-CN"/>
        </w:rPr>
        <w:t>2.</w:t>
      </w:r>
      <w:r>
        <w:rPr>
          <w:rFonts w:hint="eastAsia" w:ascii="宋体" w:hAnsi="宋体"/>
          <w:color w:val="auto"/>
          <w:sz w:val="24"/>
          <w:highlight w:val="none"/>
        </w:rPr>
        <w:t>为保证乙方有效进行技术服务工作，甲方提供上述工作条件和协作事项的时间及方式：</w:t>
      </w:r>
      <w:r>
        <w:rPr>
          <w:rFonts w:hint="eastAsia" w:ascii="宋体" w:hAnsi="宋体"/>
          <w:color w:val="auto"/>
          <w:sz w:val="24"/>
          <w:highlight w:val="none"/>
          <w:u w:val="single"/>
        </w:rPr>
        <w:t xml:space="preserve">在乙方入场实施项目前一至三天。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.乙方应当保证给甲方的本项目技术服务是乙方本项目软件产品最成熟、稳定的维护服务。</w:t>
      </w:r>
    </w:p>
    <w:p>
      <w:pPr>
        <w:spacing w:line="460" w:lineRule="exact"/>
        <w:ind w:firstLine="480" w:firstLineChars="200"/>
        <w:rPr>
          <w:rFonts w:ascii="宋体" w:hAnsi="宋体"/>
          <w:b/>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因履行本合同双方合作互用对方原有技术成果或提出新的构想方案所产生新的研究开发成果及其相关知识产权权利归双方共同所有，任何一方如申请专有权利必须经对方同意，甲方不得将开发成果复制销售给其他第三方使用。</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接口开发</w:t>
      </w:r>
      <w:r>
        <w:rPr>
          <w:rFonts w:hint="eastAsia" w:ascii="宋体" w:hAnsi="宋体"/>
          <w:color w:val="auto"/>
          <w:sz w:val="24"/>
          <w:highlight w:val="none"/>
        </w:rPr>
        <w:t>服务期限：合同签订之日起60日完成</w:t>
      </w:r>
      <w:r>
        <w:rPr>
          <w:rFonts w:hint="eastAsia" w:ascii="宋体" w:hAnsi="宋体"/>
          <w:color w:val="auto"/>
          <w:sz w:val="24"/>
          <w:highlight w:val="none"/>
          <w:lang w:eastAsia="zh-CN"/>
        </w:rPr>
        <w:t>。</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维保服务维护期：自合同签订起一年。</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3.服务</w:t>
      </w:r>
      <w:r>
        <w:rPr>
          <w:rFonts w:hint="eastAsia" w:ascii="宋体" w:hAnsi="宋体"/>
          <w:color w:val="auto"/>
          <w:sz w:val="24"/>
          <w:highlight w:val="none"/>
        </w:rPr>
        <w:t>地点：惠州市第一妇幼保健院指定地点</w:t>
      </w:r>
      <w:r>
        <w:rPr>
          <w:rFonts w:hint="eastAsia" w:ascii="宋体" w:hAnsi="宋体"/>
          <w:color w:val="auto"/>
          <w:sz w:val="24"/>
          <w:highlight w:val="none"/>
          <w:lang w:eastAsia="zh-CN"/>
        </w:rPr>
        <w:t>。</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pStyle w:val="7"/>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pPr>
        <w:pStyle w:val="7"/>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w:t>
      </w:r>
      <w:r>
        <w:rPr>
          <w:rFonts w:hint="eastAsia" w:ascii="宋体" w:hAnsi="宋体"/>
          <w:color w:val="auto"/>
          <w:sz w:val="24"/>
          <w:highlight w:val="none"/>
          <w:lang w:val="en-US" w:eastAsia="zh-CN"/>
        </w:rPr>
        <w:t>12个月</w:t>
      </w:r>
      <w:r>
        <w:rPr>
          <w:rFonts w:hint="eastAsia" w:ascii="宋体" w:hAnsi="宋体"/>
          <w:color w:val="auto"/>
          <w:sz w:val="24"/>
          <w:highlight w:val="none"/>
        </w:rPr>
        <w:t>。</w:t>
      </w:r>
    </w:p>
    <w:p>
      <w:pPr>
        <w:spacing w:line="460" w:lineRule="exact"/>
        <w:ind w:firstLine="480" w:firstLineChars="200"/>
        <w:rPr>
          <w:rFonts w:hint="eastAsia" w:ascii="宋体" w:hAnsi="宋体" w:eastAsia="宋体"/>
          <w:b/>
          <w:bCs/>
          <w:color w:val="auto"/>
          <w:sz w:val="24"/>
          <w:highlight w:val="none"/>
          <w:lang w:eastAsia="zh-CN"/>
        </w:rPr>
      </w:pPr>
      <w:r>
        <w:rPr>
          <w:rFonts w:hint="eastAsia" w:ascii="宋体" w:hAnsi="宋体"/>
          <w:color w:val="auto"/>
          <w:sz w:val="24"/>
          <w:highlight w:val="none"/>
        </w:rPr>
        <w:t>2.售后服务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以用户需求书为准。</w:t>
      </w:r>
      <w:r>
        <w:rPr>
          <w:rFonts w:hint="eastAsia" w:ascii="宋体" w:hAnsi="宋体"/>
          <w:color w:val="auto"/>
          <w:sz w:val="24"/>
          <w:highlight w:val="none"/>
          <w:lang w:eastAsia="zh-CN"/>
        </w:rPr>
        <w:t>）</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双方确定以下列标准和方式对乙方的技术服务工作成果进行验收：</w:t>
      </w:r>
    </w:p>
    <w:p>
      <w:pPr>
        <w:pStyle w:val="23"/>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1.验收标准：验收的主要依据包括本项目的采购文件、响应文件、合同等</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lang w:val="en-US" w:eastAsia="zh-CN"/>
        </w:rPr>
        <w:t>包括：系统实施完成情况截图、实施方案、培训方案、培训记录、应急方案、今后服务方案等</w:t>
      </w:r>
      <w:r>
        <w:rPr>
          <w:rFonts w:hint="eastAsia" w:ascii="宋体" w:hAnsi="宋体" w:eastAsia="宋体" w:cs="Times New Roman"/>
          <w:color w:val="auto"/>
          <w:sz w:val="24"/>
          <w:highlight w:val="none"/>
          <w:lang w:val="zh-CN" w:eastAsia="zh-CN"/>
        </w:rPr>
        <w:t>。</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3.在采购人的监督下，服务过程中的各项工作和文档，须达到采购文件中技术要求的标准。</w:t>
      </w:r>
    </w:p>
    <w:p>
      <w:pPr>
        <w:pStyle w:val="23"/>
        <w:spacing w:line="360" w:lineRule="auto"/>
        <w:ind w:firstLine="480"/>
        <w:rPr>
          <w:rFonts w:ascii="宋体" w:hAnsi="宋体"/>
          <w:color w:val="auto"/>
          <w:sz w:val="24"/>
          <w:highlight w:val="none"/>
        </w:rPr>
      </w:pPr>
      <w:r>
        <w:rPr>
          <w:rFonts w:hint="eastAsia" w:ascii="宋体" w:hAnsi="宋体"/>
          <w:color w:val="auto"/>
          <w:sz w:val="24"/>
          <w:highlight w:val="none"/>
        </w:rPr>
        <w:t>4.验收的时间：</w:t>
      </w:r>
      <w:r>
        <w:rPr>
          <w:rFonts w:hint="eastAsia" w:ascii="宋体" w:hAnsi="宋体"/>
          <w:color w:val="auto"/>
          <w:sz w:val="24"/>
          <w:highlight w:val="none"/>
          <w:u w:val="single"/>
        </w:rPr>
        <w:t>完成各项配置</w:t>
      </w:r>
      <w:r>
        <w:rPr>
          <w:rFonts w:hint="eastAsia" w:ascii="宋体" w:hAnsi="宋体"/>
          <w:color w:val="auto"/>
          <w:sz w:val="24"/>
          <w:highlight w:val="none"/>
          <w:u w:val="single"/>
          <w:lang w:val="en-US" w:eastAsia="zh-CN"/>
        </w:rPr>
        <w:t>后，</w:t>
      </w:r>
      <w:r>
        <w:rPr>
          <w:rFonts w:hint="eastAsia" w:ascii="宋体" w:hAnsi="宋体"/>
          <w:color w:val="auto"/>
          <w:sz w:val="24"/>
          <w:highlight w:val="none"/>
        </w:rPr>
        <w:t>乙方</w:t>
      </w:r>
      <w:r>
        <w:rPr>
          <w:rFonts w:hint="eastAsia" w:ascii="宋体" w:hAnsi="宋体"/>
          <w:color w:val="auto"/>
          <w:sz w:val="24"/>
          <w:highlight w:val="none"/>
          <w:lang w:val="en-US" w:eastAsia="zh-CN"/>
        </w:rPr>
        <w:t>提交验收申请，</w:t>
      </w:r>
      <w:r>
        <w:rPr>
          <w:rFonts w:hint="eastAsia" w:ascii="宋体" w:hAnsi="宋体"/>
          <w:color w:val="auto"/>
          <w:sz w:val="24"/>
          <w:highlight w:val="none"/>
        </w:rPr>
        <w:t>甲方</w:t>
      </w:r>
      <w:r>
        <w:rPr>
          <w:rFonts w:hint="eastAsia" w:ascii="宋体" w:hAnsi="宋体"/>
          <w:color w:val="auto"/>
          <w:sz w:val="24"/>
          <w:highlight w:val="none"/>
          <w:lang w:val="en-US" w:eastAsia="zh-CN"/>
        </w:rPr>
        <w:t>在5个工作日内组织</w:t>
      </w:r>
      <w:r>
        <w:rPr>
          <w:rFonts w:hint="eastAsia" w:ascii="宋体" w:hAnsi="宋体"/>
          <w:color w:val="auto"/>
          <w:sz w:val="24"/>
          <w:highlight w:val="none"/>
          <w:u w:val="single"/>
        </w:rPr>
        <w:t>验收</w:t>
      </w:r>
      <w:r>
        <w:rPr>
          <w:rFonts w:hint="eastAsia" w:ascii="宋体" w:hAnsi="宋体"/>
          <w:color w:val="auto"/>
          <w:sz w:val="24"/>
          <w:highlight w:val="none"/>
          <w:u w:val="single"/>
          <w:lang w:eastAsia="zh-CN"/>
        </w:rPr>
        <w:t>。</w:t>
      </w:r>
    </w:p>
    <w:p>
      <w:pPr>
        <w:pStyle w:val="23"/>
        <w:spacing w:line="360" w:lineRule="auto"/>
        <w:ind w:firstLine="480"/>
        <w:rPr>
          <w:rFonts w:ascii="宋体" w:hAnsi="宋体"/>
          <w:b/>
          <w:bCs/>
          <w:color w:val="auto"/>
          <w:sz w:val="24"/>
          <w:highlight w:val="none"/>
        </w:rPr>
      </w:pPr>
      <w:r>
        <w:rPr>
          <w:rFonts w:hint="eastAsia" w:ascii="宋体" w:hAnsi="宋体"/>
          <w:color w:val="auto"/>
          <w:sz w:val="24"/>
          <w:highlight w:val="none"/>
        </w:rPr>
        <w:t>5.验收地点：惠州市第一妇幼保健院。</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1.本合同所有附件、采购文件、投标文件、中标</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通知书均为合同的有效组成部分，与本合同具有同等法律效力，乙方除按本合同约定的履行合同义务外，还应按其提供的投标文件中的承诺履行相关义务。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7"/>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w:t>
      </w:r>
      <w:r>
        <w:rPr>
          <w:rFonts w:hint="eastAsia" w:ascii="宋体" w:hAnsi="宋体"/>
          <w:color w:val="auto"/>
          <w:sz w:val="24"/>
          <w:highlight w:val="none"/>
          <w:lang w:eastAsia="zh-CN"/>
        </w:rPr>
        <w:t>定</w:t>
      </w:r>
      <w:r>
        <w:rPr>
          <w:rFonts w:hint="eastAsia" w:ascii="宋体" w:hAnsi="宋体"/>
          <w:color w:val="auto"/>
          <w:sz w:val="24"/>
          <w:highlight w:val="none"/>
        </w:rPr>
        <w:t>代表人或其授权代表签字盖章后生效。</w:t>
      </w:r>
    </w:p>
    <w:p>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color w:val="auto"/>
          <w:sz w:val="24"/>
          <w:highlight w:val="none"/>
        </w:rPr>
        <w:t xml:space="preserve">法定代表人或委托代表：    </w:t>
      </w:r>
      <w:r>
        <w:rPr>
          <w:rFonts w:hint="eastAsia" w:ascii="宋体"/>
          <w:color w:val="auto"/>
          <w:sz w:val="24"/>
          <w:highlight w:val="none"/>
          <w:lang w:val="en-US" w:eastAsia="zh-CN"/>
        </w:rPr>
        <w:t xml:space="preserve">            </w:t>
      </w:r>
      <w:r>
        <w:rPr>
          <w:rFonts w:hint="eastAsia" w:ascii="宋体"/>
          <w:color w:val="auto"/>
          <w:sz w:val="24"/>
          <w:highlight w:val="none"/>
          <w:lang w:eastAsia="zh-CN"/>
        </w:rPr>
        <w:t>法定代表人</w:t>
      </w:r>
      <w:r>
        <w:rPr>
          <w:rFonts w:hint="eastAsia" w:ascii="宋体"/>
          <w:color w:val="auto"/>
          <w:sz w:val="24"/>
          <w:highlight w:val="none"/>
        </w:rPr>
        <w:t>或委托代表：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ind w:left="0" w:leftChars="0" w:firstLine="0" w:firstLineChars="0"/>
        <w:rPr>
          <w:color w:val="auto"/>
          <w:highlight w:val="none"/>
        </w:rPr>
      </w:pPr>
    </w:p>
    <w:p>
      <w:pPr>
        <w:pStyle w:val="5"/>
        <w:rPr>
          <w:color w:val="auto"/>
          <w:highlight w:val="none"/>
        </w:rPr>
      </w:pPr>
    </w:p>
    <w:p>
      <w:pPr>
        <w:pStyle w:val="7"/>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lang w:eastAsia="zh-CN"/>
              </w:rPr>
              <w:t>中小企业声明函，未按要求提供声明函的将导致响应无效）。本项目中小企业划分标准所属行业为：软件和信息技术服务业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10"/>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满足所有</w:t>
            </w:r>
            <w:r>
              <w:rPr>
                <w:rFonts w:hint="eastAsia" w:ascii="仿宋" w:hAnsi="仿宋" w:eastAsia="仿宋" w:cs="仿宋"/>
                <w:b w:val="0"/>
                <w:bCs w:val="0"/>
                <w:color w:val="auto"/>
                <w:kern w:val="2"/>
                <w:sz w:val="21"/>
                <w:szCs w:val="21"/>
                <w:highlight w:val="none"/>
                <w:lang w:eastAsia="zh-CN"/>
              </w:rPr>
              <w:t>▲号</w:t>
            </w:r>
            <w:r>
              <w:rPr>
                <w:rFonts w:hint="eastAsia" w:ascii="仿宋" w:hAnsi="仿宋" w:eastAsia="仿宋" w:cs="仿宋"/>
                <w:b w:val="0"/>
                <w:bCs w:val="0"/>
                <w:color w:val="auto"/>
                <w:kern w:val="2"/>
                <w:sz w:val="21"/>
                <w:szCs w:val="21"/>
                <w:highlight w:val="none"/>
                <w:lang w:val="en-US" w:eastAsia="zh-CN"/>
              </w:rPr>
              <w:t>条款的</w:t>
            </w:r>
            <w:r>
              <w:rPr>
                <w:rFonts w:hint="eastAsia" w:ascii="仿宋" w:hAnsi="仿宋" w:eastAsia="仿宋" w:cs="仿宋"/>
                <w:b w:val="0"/>
                <w:bCs w:val="0"/>
                <w:color w:val="auto"/>
                <w:kern w:val="2"/>
                <w:sz w:val="21"/>
                <w:szCs w:val="21"/>
                <w:highlight w:val="none"/>
                <w:lang w:eastAsia="zh-CN"/>
              </w:rPr>
              <w:t>，得</w:t>
            </w:r>
            <w:r>
              <w:rPr>
                <w:rFonts w:hint="eastAsia" w:ascii="仿宋" w:hAnsi="仿宋" w:eastAsia="仿宋" w:cs="仿宋"/>
                <w:b w:val="0"/>
                <w:bCs w:val="0"/>
                <w:color w:val="auto"/>
                <w:kern w:val="2"/>
                <w:sz w:val="21"/>
                <w:szCs w:val="21"/>
                <w:highlight w:val="none"/>
                <w:lang w:val="en-US" w:eastAsia="zh-CN"/>
              </w:rPr>
              <w:t>20</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有一项▲号条款负偏离，得</w:t>
            </w:r>
            <w:r>
              <w:rPr>
                <w:rFonts w:hint="eastAsia" w:ascii="仿宋" w:hAnsi="仿宋" w:eastAsia="仿宋" w:cs="仿宋"/>
                <w:b w:val="0"/>
                <w:bCs w:val="0"/>
                <w:color w:val="auto"/>
                <w:kern w:val="2"/>
                <w:sz w:val="21"/>
                <w:szCs w:val="21"/>
                <w:highlight w:val="none"/>
                <w:lang w:val="en-US" w:eastAsia="zh-CN"/>
              </w:rPr>
              <w:t>16</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有两项▲号条款负偏离，得</w:t>
            </w:r>
            <w:r>
              <w:rPr>
                <w:rFonts w:hint="eastAsia" w:ascii="仿宋" w:hAnsi="仿宋" w:eastAsia="仿宋" w:cs="仿宋"/>
                <w:b w:val="0"/>
                <w:bCs w:val="0"/>
                <w:color w:val="auto"/>
                <w:kern w:val="2"/>
                <w:sz w:val="21"/>
                <w:szCs w:val="21"/>
                <w:highlight w:val="none"/>
                <w:lang w:val="en-US" w:eastAsia="zh-CN"/>
              </w:rPr>
              <w:t>12</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以此类推，每不满足一项带▲的重要技术参数的得分减少</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分，当▲号条款负偏离达到</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lang w:eastAsia="zh-CN"/>
              </w:rPr>
              <w:t>项（含）以上时，视为严重偏离此评分项不得分。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对用户需求中不带▲的响应程度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对用户服务需求中不带▲号的响应程度进行评分：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全满足技术参数要求中不带▲号的一般技术参数，得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有一项不带▲号条款负偏离，得</w:t>
            </w:r>
            <w:r>
              <w:rPr>
                <w:rFonts w:hint="eastAsia" w:ascii="仿宋" w:hAnsi="仿宋" w:eastAsia="仿宋" w:cs="仿宋"/>
                <w:b w:val="0"/>
                <w:bCs w:val="0"/>
                <w:color w:val="auto"/>
                <w:kern w:val="2"/>
                <w:sz w:val="21"/>
                <w:szCs w:val="21"/>
                <w:highlight w:val="none"/>
                <w:lang w:val="en-US" w:eastAsia="zh-CN"/>
              </w:rPr>
              <w:t>9</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有二项不带▲号条款负偏离，得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有三项不带▲号条款负偏离，得</w:t>
            </w:r>
            <w:r>
              <w:rPr>
                <w:rFonts w:hint="eastAsia" w:ascii="仿宋" w:hAnsi="仿宋" w:eastAsia="仿宋" w:cs="仿宋"/>
                <w:b w:val="0"/>
                <w:bCs w:val="0"/>
                <w:color w:val="auto"/>
                <w:kern w:val="2"/>
                <w:sz w:val="21"/>
                <w:szCs w:val="21"/>
                <w:highlight w:val="none"/>
                <w:lang w:val="en-US" w:eastAsia="zh-CN"/>
              </w:rPr>
              <w:t>7</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以此类推，当不带▲号条款负偏离达到</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 xml:space="preserve">项（含）以上时，视为严重偏离此评分项不得分。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项目实施方案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US" w:eastAsia="zh-CN"/>
              </w:rPr>
              <w:t>提供的项目实施方案（包括对项目需求的理解、项目实施部署与计划）进行评审：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1.方案内容完整、详细、表述清晰、科学合理、切实可行，对项目理解全面、准确、深入，完全符合用户业务要求的，得10分；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2.方案内容比较完整、详细、表述比较清晰、合理、可行，较符合用户业务要求的，得6分；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3.方案内容基本完整，方案一般，基本满足采购需求的，得2分；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培训方案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根据各供应商提供的培训方案（包括培训目标、培训计划、培训内容等）进行评审。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1.方案内容完整、详细、表述清晰、科学合理、切实可行，优于或满足采购要求，得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2.方案内容基本满足采购要求，得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3.仅提供方案但无法满足采购需求，得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应急方案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根据各供应商提供的应急方案（包括应急事件分类分级、应急事件响应流程、应急处置预案等）进行评审。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1.方案合理性、完整性强，具备可行性，完全满足或优于采购需求的得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2.方案合理性、完整性较强，比较具备可行性，完全满足采购需求的得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3.方案合理性、完整性较差，不具备可行性，不能完全满足采购需求的得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售后服务方案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GB" w:eastAsia="zh-Hans"/>
              </w:rPr>
              <w:t>提供的售后服务方案进行评审，内容包括售后服务承诺及保障措施</w:t>
            </w:r>
            <w:r>
              <w:rPr>
                <w:rFonts w:hint="eastAsia" w:ascii="仿宋" w:hAnsi="仿宋" w:eastAsia="仿宋" w:cs="仿宋"/>
                <w:b w:val="0"/>
                <w:bCs w:val="0"/>
                <w:color w:val="auto"/>
                <w:kern w:val="2"/>
                <w:sz w:val="21"/>
                <w:szCs w:val="21"/>
                <w:highlight w:val="none"/>
                <w:lang w:val="en-GB" w:eastAsia="zh-CN"/>
              </w:rPr>
              <w:t>等</w:t>
            </w:r>
            <w:r>
              <w:rPr>
                <w:rFonts w:hint="eastAsia" w:ascii="仿宋" w:hAnsi="仿宋" w:eastAsia="仿宋" w:cs="仿宋"/>
                <w:b w:val="0"/>
                <w:bCs w:val="0"/>
                <w:color w:val="auto"/>
                <w:kern w:val="2"/>
                <w:sz w:val="21"/>
                <w:szCs w:val="21"/>
                <w:highlight w:val="none"/>
                <w:lang w:val="en-GB" w:eastAsia="zh-Hans"/>
              </w:rPr>
              <w:t>：</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1.售后服务方案详细</w:t>
            </w:r>
            <w:r>
              <w:rPr>
                <w:rFonts w:hint="eastAsia" w:ascii="仿宋" w:hAnsi="仿宋" w:eastAsia="仿宋" w:cs="仿宋"/>
                <w:b w:val="0"/>
                <w:bCs w:val="0"/>
                <w:color w:val="auto"/>
                <w:kern w:val="2"/>
                <w:sz w:val="21"/>
                <w:szCs w:val="21"/>
                <w:highlight w:val="none"/>
                <w:lang w:val="en-GB" w:eastAsia="zh-CN"/>
              </w:rPr>
              <w:t>周全</w:t>
            </w:r>
            <w:r>
              <w:rPr>
                <w:rFonts w:hint="eastAsia" w:ascii="仿宋" w:hAnsi="仿宋" w:eastAsia="仿宋" w:cs="仿宋"/>
                <w:b w:val="0"/>
                <w:bCs w:val="0"/>
                <w:color w:val="auto"/>
                <w:kern w:val="2"/>
                <w:sz w:val="21"/>
                <w:szCs w:val="21"/>
                <w:highlight w:val="none"/>
                <w:lang w:val="en-GB" w:eastAsia="zh-Hans"/>
              </w:rPr>
              <w:t>、针对性强、合理性高的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2.售后服务方案较详细，针对性较强、合理性较高的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3.售后服务方案详细程度一般，针对性、合理性一般的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Hans"/>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同类业绩情况</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自2022年1月1日至今，各响应供应商每提供一份同类业绩，得1分，本项最高得6分。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同类业绩证明文件是中标/成交通知书或合同关键页的复印件或扫描件（合同关键页是指包括：①能显示合同标的相关信息；②签订合同双方的单位名称、合同项目名称；③签订合同双方的签章、盖章及签订日期）。</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综合实力</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具备以下有效证书的，每提供一项，得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分，最高得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eastAsia="zh-CN"/>
              </w:rPr>
              <w:t>具有质量管理体系认证证书；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具有环境管理体系认证证书；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3.</w:t>
            </w:r>
            <w:r>
              <w:rPr>
                <w:rFonts w:hint="eastAsia" w:ascii="仿宋" w:hAnsi="仿宋" w:eastAsia="仿宋" w:cs="仿宋"/>
                <w:b w:val="0"/>
                <w:bCs w:val="0"/>
                <w:color w:val="auto"/>
                <w:kern w:val="2"/>
                <w:sz w:val="21"/>
                <w:szCs w:val="21"/>
                <w:highlight w:val="none"/>
                <w:lang w:eastAsia="zh-CN"/>
              </w:rPr>
              <w:t>具有信息技术服务管理体系认证证书；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具有信息安全管理体系认证证书。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w:t>
            </w: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需提供证书复印件及在全国认证认可信息公共服务平台上对证书的查询结果截图为证明材料，并加盖供应商公章，否则不得分。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拟派项目服务团队人员</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根据本项目采购需求内容，要求供应商对本项目投入不少于4人的实施团队，其中：</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val="en-GB" w:eastAsia="zh-CN"/>
              </w:rPr>
              <w:t>技术负责人1人，要求具备国家工业和信息化部（原国家信息产业部）和人力资源和社会保障部颁发的中级或以上系统集成项目管理工程师证书，</w:t>
            </w:r>
            <w:r>
              <w:rPr>
                <w:rFonts w:hint="eastAsia" w:ascii="仿宋" w:hAnsi="仿宋" w:eastAsia="仿宋" w:cs="仿宋"/>
                <w:b w:val="0"/>
                <w:bCs w:val="0"/>
                <w:color w:val="auto"/>
                <w:kern w:val="2"/>
                <w:sz w:val="21"/>
                <w:szCs w:val="21"/>
                <w:highlight w:val="none"/>
                <w:lang w:val="en-US" w:eastAsia="zh-CN"/>
              </w:rPr>
              <w:t>满足条件的，</w:t>
            </w:r>
            <w:r>
              <w:rPr>
                <w:rFonts w:hint="eastAsia" w:ascii="仿宋" w:hAnsi="仿宋" w:eastAsia="仿宋" w:cs="仿宋"/>
                <w:b w:val="0"/>
                <w:bCs w:val="0"/>
                <w:color w:val="auto"/>
                <w:kern w:val="2"/>
                <w:sz w:val="21"/>
                <w:szCs w:val="21"/>
                <w:highlight w:val="none"/>
                <w:lang w:val="en-GB" w:eastAsia="zh-CN"/>
              </w:rPr>
              <w:t>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b w:val="0"/>
                <w:bCs w:val="0"/>
                <w:color w:val="auto"/>
                <w:kern w:val="2"/>
                <w:sz w:val="21"/>
                <w:szCs w:val="21"/>
                <w:highlight w:val="none"/>
                <w:lang w:val="en-US" w:eastAsia="zh-CN"/>
              </w:rPr>
              <w:t>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注：①需提供上述人员在比选当月前近半年内任意一个月的社保证明材料，以及相关证书复印件作为凭证；②以上人员不重复计分，同一人员按得分最高项计分。无提供或提供的材料不符合要求的不得分。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响应报价得分</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响应报价得分＝（评审基准价/响应报价）×价格分值</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0" w:type="auto"/>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7"/>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rPr>
        <w:t>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rPr>
        <w:t>中小企业声明函，未按要求提供声明函的将导致响应无效）。本项目中小企业划分标准所属行业为：软件和信息技术服务业</w:t>
      </w:r>
      <w:r>
        <w:rPr>
          <w:rFonts w:hint="eastAsia" w:ascii="仿宋" w:hAnsi="仿宋" w:eastAsia="仿宋" w:cs="仿宋"/>
          <w:strike w:val="0"/>
          <w:color w:val="auto"/>
          <w:sz w:val="24"/>
          <w:highlight w:val="none"/>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w:t>
      </w:r>
      <w:r>
        <w:rPr>
          <w:rFonts w:hint="eastAsia" w:ascii="仿宋" w:hAnsi="仿宋" w:eastAsia="仿宋" w:cs="仿宋"/>
          <w:b/>
          <w:color w:val="auto"/>
          <w:sz w:val="24"/>
          <w:highlight w:val="none"/>
          <w:lang w:val="en-GB" w:eastAsia="zh-CN"/>
        </w:rPr>
        <w:t>必须</w:t>
      </w:r>
      <w:r>
        <w:rPr>
          <w:rFonts w:hint="eastAsia" w:ascii="仿宋" w:hAnsi="仿宋" w:eastAsia="仿宋" w:cs="仿宋"/>
          <w:b/>
          <w:color w:val="auto"/>
          <w:sz w:val="24"/>
          <w:highlight w:val="none"/>
          <w:lang w:val="en-GB"/>
        </w:rPr>
        <w:t>重要事项说明及承诺(单页)</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eastAsia="zh-CN"/>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7"/>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bookmarkStart w:id="0" w:name="_GoBack"/>
      <w:bookmarkEnd w:id="0"/>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99"/>
        <w:gridCol w:w="2224"/>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1999" w:type="dxa"/>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2224"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99" w:type="dxa"/>
            <w:vMerge w:val="restart"/>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惠州市第一妇幼保健院2025年实验室管理信息系统接口开发及维保服务（二次）</w:t>
            </w:r>
          </w:p>
        </w:tc>
        <w:tc>
          <w:tcPr>
            <w:tcW w:w="222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系统维保服务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999"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2224" w:type="dxa"/>
            <w:noWrap w:val="0"/>
            <w:vAlign w:val="center"/>
          </w:tcPr>
          <w:p>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color w:val="auto"/>
          <w:highlight w:val="none"/>
        </w:rPr>
      </w:pPr>
    </w:p>
    <w:p>
      <w:pPr>
        <w:rPr>
          <w:color w:val="auto"/>
          <w:highlight w:val="none"/>
        </w:rPr>
      </w:pPr>
    </w:p>
    <w:p>
      <w:pPr>
        <w:rPr>
          <w:color w:val="auto"/>
          <w:highlight w:val="none"/>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7.定标部分</w:t>
      </w:r>
    </w:p>
    <w:p>
      <w:pPr>
        <w:pStyle w:val="2"/>
        <w:numPr>
          <w:ilvl w:val="2"/>
          <w:numId w:val="0"/>
        </w:numPr>
        <w:spacing w:line="360" w:lineRule="auto"/>
        <w:ind w:leftChars="0"/>
        <w:jc w:val="center"/>
        <w:outlineLvl w:val="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定标因素表</w:t>
      </w:r>
    </w:p>
    <w:p>
      <w:pPr>
        <w:numPr>
          <w:ilvl w:val="0"/>
          <w:numId w:val="0"/>
        </w:numPr>
        <w:rPr>
          <w:rFonts w:hint="eastAsia" w:ascii="仿宋" w:hAnsi="仿宋" w:eastAsia="仿宋" w:cs="仿宋"/>
          <w:color w:val="auto"/>
          <w:sz w:val="24"/>
          <w:szCs w:val="24"/>
          <w:highlight w:val="none"/>
          <w:lang w:val="en-US" w:eastAsia="zh-CN"/>
        </w:rPr>
      </w:pP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11"/>
        <w:gridCol w:w="1778"/>
        <w:gridCol w:w="2424"/>
        <w:gridCol w:w="222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序号</w:t>
            </w:r>
          </w:p>
        </w:tc>
        <w:tc>
          <w:tcPr>
            <w:tcW w:w="3389" w:type="dxa"/>
            <w:gridSpan w:val="2"/>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定标因素</w:t>
            </w:r>
          </w:p>
        </w:tc>
        <w:tc>
          <w:tcPr>
            <w:tcW w:w="24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响应供应商</w:t>
            </w:r>
            <w:r>
              <w:rPr>
                <w:rFonts w:hint="eastAsia" w:ascii="仿宋" w:hAnsi="仿宋" w:eastAsia="仿宋" w:cs="仿宋"/>
                <w:b/>
                <w:bCs/>
                <w:color w:val="auto"/>
                <w:spacing w:val="0"/>
                <w:sz w:val="24"/>
                <w:szCs w:val="24"/>
                <w:highlight w:val="none"/>
                <w:lang w:val="en-US" w:eastAsia="zh-CN"/>
              </w:rPr>
              <w:t>响应</w:t>
            </w:r>
            <w:r>
              <w:rPr>
                <w:rFonts w:hint="eastAsia" w:ascii="仿宋" w:hAnsi="仿宋" w:eastAsia="仿宋" w:cs="仿宋"/>
                <w:b/>
                <w:bCs/>
                <w:color w:val="auto"/>
                <w:spacing w:val="0"/>
                <w:sz w:val="24"/>
                <w:szCs w:val="24"/>
                <w:highlight w:val="none"/>
              </w:rPr>
              <w:t>情况</w:t>
            </w:r>
          </w:p>
        </w:tc>
        <w:tc>
          <w:tcPr>
            <w:tcW w:w="22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证明材料所在页码</w:t>
            </w:r>
          </w:p>
        </w:tc>
        <w:tc>
          <w:tcPr>
            <w:tcW w:w="735"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企业实力</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2</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企业信誉</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响应文件响应情况</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按响应文件响应内容提供，提交汇总表</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响应</w:t>
            </w:r>
            <w:r>
              <w:rPr>
                <w:rFonts w:hint="eastAsia" w:ascii="仿宋" w:hAnsi="仿宋" w:eastAsia="仿宋" w:cs="仿宋"/>
                <w:color w:val="auto"/>
                <w:spacing w:val="0"/>
                <w:sz w:val="24"/>
                <w:szCs w:val="24"/>
                <w:highlight w:val="none"/>
              </w:rPr>
              <w:t>文件需求内容负偏离</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条</w:t>
            </w: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4</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响应报价</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5</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拟派团队管理能力与水平</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1778"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bl>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0D38F6DF"/>
    <w:multiLevelType w:val="singleLevel"/>
    <w:tmpl w:val="0D38F6DF"/>
    <w:lvl w:ilvl="0" w:tentative="0">
      <w:start w:val="1"/>
      <w:numFmt w:val="decimal"/>
      <w:lvlText w:val="%1."/>
      <w:lvlJc w:val="left"/>
      <w:pPr>
        <w:tabs>
          <w:tab w:val="left" w:pos="312"/>
        </w:tabs>
      </w:pPr>
    </w:lvl>
  </w:abstractNum>
  <w:abstractNum w:abstractNumId="3">
    <w:nsid w:val="1512DE7F"/>
    <w:multiLevelType w:val="singleLevel"/>
    <w:tmpl w:val="1512DE7F"/>
    <w:lvl w:ilvl="0" w:tentative="0">
      <w:start w:val="1"/>
      <w:numFmt w:val="decimal"/>
      <w:lvlText w:val="%1."/>
      <w:lvlJc w:val="left"/>
      <w:pPr>
        <w:tabs>
          <w:tab w:val="left" w:pos="312"/>
        </w:tabs>
      </w:pPr>
    </w:lvl>
  </w:abstractNum>
  <w:abstractNum w:abstractNumId="4">
    <w:nsid w:val="351DA389"/>
    <w:multiLevelType w:val="singleLevel"/>
    <w:tmpl w:val="351DA389"/>
    <w:lvl w:ilvl="0" w:tentative="0">
      <w:start w:val="3"/>
      <w:numFmt w:val="chineseCounting"/>
      <w:suff w:val="nothing"/>
      <w:lvlText w:val="（%1）"/>
      <w:lvlJc w:val="left"/>
      <w:rPr>
        <w:rFonts w:hint="eastAsia"/>
      </w:rPr>
    </w:lvl>
  </w:abstractNum>
  <w:abstractNum w:abstractNumId="5">
    <w:nsid w:val="569C8C25"/>
    <w:multiLevelType w:val="singleLevel"/>
    <w:tmpl w:val="569C8C25"/>
    <w:lvl w:ilvl="0" w:tentative="0">
      <w:start w:val="1"/>
      <w:numFmt w:val="chineseCounting"/>
      <w:suff w:val="nothing"/>
      <w:lvlText w:val="%1、"/>
      <w:lvlJc w:val="left"/>
    </w:lvl>
  </w:abstractNum>
  <w:abstractNum w:abstractNumId="6">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45AD"/>
    <w:rsid w:val="23413DA1"/>
    <w:rsid w:val="24451A87"/>
    <w:rsid w:val="33D54045"/>
    <w:rsid w:val="33F06515"/>
    <w:rsid w:val="37166543"/>
    <w:rsid w:val="392F1912"/>
    <w:rsid w:val="3AE57413"/>
    <w:rsid w:val="42B33904"/>
    <w:rsid w:val="479F7100"/>
    <w:rsid w:val="53D2354D"/>
    <w:rsid w:val="542C4B11"/>
    <w:rsid w:val="55EF1EA7"/>
    <w:rsid w:val="568F51CD"/>
    <w:rsid w:val="62AC179A"/>
    <w:rsid w:val="710B0EAD"/>
    <w:rsid w:val="72655BBB"/>
    <w:rsid w:val="7BCA052C"/>
    <w:rsid w:val="7CC41979"/>
    <w:rsid w:val="7D89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eastAsia="Verdana"/>
    </w:rPr>
  </w:style>
  <w:style w:type="paragraph" w:customStyle="1" w:styleId="6">
    <w:name w:val="样式 正文文本 + 宋体 首行缩进:  0.74 厘米 行距: 1.5 倍行距"/>
    <w:basedOn w:val="7"/>
    <w:qFormat/>
    <w:uiPriority w:val="0"/>
    <w:rPr>
      <w:rFonts w:ascii="Calibri" w:hAnsi="Calibri"/>
      <w:sz w:val="24"/>
      <w:szCs w:val="22"/>
    </w:rPr>
  </w:style>
  <w:style w:type="paragraph" w:styleId="7">
    <w:name w:val="Body Text"/>
    <w:basedOn w:val="1"/>
    <w:next w:val="1"/>
    <w:qFormat/>
    <w:uiPriority w:val="0"/>
    <w:pPr>
      <w:spacing w:after="120"/>
    </w:pPr>
  </w:style>
  <w:style w:type="paragraph" w:styleId="8">
    <w:name w:val="caption"/>
    <w:basedOn w:val="1"/>
    <w:next w:val="1"/>
    <w:qFormat/>
    <w:uiPriority w:val="0"/>
    <w:rPr>
      <w:rFonts w:ascii="Cambria" w:hAnsi="Cambria" w:eastAsia="黑体" w:cs="Times New Roman"/>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2">
    <w:name w:val="列出段落1"/>
    <w:basedOn w:val="1"/>
    <w:qFormat/>
    <w:uiPriority w:val="99"/>
    <w:pPr>
      <w:ind w:firstLine="420" w:firstLineChars="200"/>
    </w:pPr>
  </w:style>
  <w:style w:type="paragraph" w:styleId="23">
    <w:name w:val="List Paragraph"/>
    <w:basedOn w:val="1"/>
    <w:qFormat/>
    <w:uiPriority w:val="34"/>
    <w:pPr>
      <w:ind w:firstLine="42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8"/>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2025-11-11T03:19:00Z</dcterms:created>
  <dc:creator>Administrator.FY-202506050949.000</dc:creator>
  <cp:lastModifiedBy>Mao</cp:lastModifiedBy>
  <dcterms:modified xsi:type="dcterms:W3CDTF">2025-12-16T03:14:00Z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