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 xml:space="preserve">  </w:t>
      </w:r>
    </w:p>
    <w:p>
      <w:pPr>
        <w:tabs>
          <w:tab w:val="left" w:pos="420"/>
          <w:tab w:val="left" w:pos="6660"/>
        </w:tabs>
        <w:spacing w:line="1600" w:lineRule="atLeast"/>
        <w:jc w:val="center"/>
        <w:rPr>
          <w:rFonts w:hint="eastAsia" w:ascii="仿宋" w:hAnsi="仿宋" w:eastAsia="仿宋" w:cs="仿宋"/>
          <w:b/>
          <w:color w:val="auto"/>
          <w:sz w:val="72"/>
          <w:szCs w:val="72"/>
          <w:highlight w:val="none"/>
          <w:lang w:eastAsia="zh-CN"/>
        </w:rPr>
      </w:pPr>
      <w:r>
        <w:rPr>
          <w:rFonts w:hint="eastAsia" w:ascii="仿宋" w:hAnsi="仿宋" w:eastAsia="仿宋" w:cs="仿宋"/>
          <w:b/>
          <w:color w:val="auto"/>
          <w:sz w:val="72"/>
          <w:szCs w:val="72"/>
          <w:highlight w:val="none"/>
          <w:lang w:eastAsia="zh-CN"/>
        </w:rPr>
        <w:t>惠州市第一妇幼保健院</w:t>
      </w:r>
    </w:p>
    <w:p>
      <w:pPr>
        <w:tabs>
          <w:tab w:val="left" w:pos="420"/>
          <w:tab w:val="left" w:pos="6660"/>
        </w:tabs>
        <w:spacing w:line="1600" w:lineRule="atLeast"/>
        <w:jc w:val="center"/>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 xml:space="preserve"> 院内比选文件</w:t>
      </w:r>
    </w:p>
    <w:p>
      <w:pPr>
        <w:spacing w:line="500" w:lineRule="exact"/>
        <w:jc w:val="center"/>
        <w:rPr>
          <w:rFonts w:hint="eastAsia" w:ascii="仿宋" w:hAnsi="仿宋" w:eastAsia="仿宋" w:cs="仿宋"/>
          <w:bCs/>
          <w:color w:val="auto"/>
          <w:sz w:val="28"/>
          <w:szCs w:val="28"/>
          <w:highlight w:val="none"/>
        </w:rPr>
      </w:pPr>
    </w:p>
    <w:p>
      <w:pPr>
        <w:spacing w:line="500" w:lineRule="exact"/>
        <w:jc w:val="center"/>
        <w:rPr>
          <w:rFonts w:hint="eastAsia" w:ascii="仿宋" w:hAnsi="仿宋" w:eastAsia="仿宋" w:cs="仿宋"/>
          <w:bCs/>
          <w:color w:val="auto"/>
          <w:sz w:val="28"/>
          <w:szCs w:val="28"/>
          <w:highlight w:val="none"/>
        </w:rPr>
      </w:pPr>
    </w:p>
    <w:p>
      <w:pPr>
        <w:spacing w:line="500" w:lineRule="exact"/>
        <w:jc w:val="center"/>
        <w:rPr>
          <w:rFonts w:hint="eastAsia" w:ascii="仿宋" w:hAnsi="仿宋" w:eastAsia="仿宋" w:cs="仿宋"/>
          <w:b/>
          <w:color w:val="auto"/>
          <w:sz w:val="28"/>
          <w:szCs w:val="28"/>
          <w:highlight w:val="none"/>
        </w:rPr>
      </w:pPr>
    </w:p>
    <w:p>
      <w:pPr>
        <w:spacing w:line="500" w:lineRule="exact"/>
        <w:jc w:val="center"/>
        <w:rPr>
          <w:rFonts w:hint="eastAsia" w:ascii="仿宋" w:hAnsi="仿宋" w:eastAsia="仿宋" w:cs="仿宋"/>
          <w:b/>
          <w:color w:val="auto"/>
          <w:sz w:val="28"/>
          <w:szCs w:val="28"/>
          <w:highlight w:val="none"/>
        </w:rPr>
      </w:pPr>
    </w:p>
    <w:p>
      <w:pPr>
        <w:spacing w:line="500" w:lineRule="exact"/>
        <w:jc w:val="center"/>
        <w:rPr>
          <w:rFonts w:hint="eastAsia" w:ascii="仿宋" w:hAnsi="仿宋" w:eastAsia="仿宋" w:cs="仿宋"/>
          <w:bCs/>
          <w:color w:val="auto"/>
          <w:sz w:val="28"/>
          <w:szCs w:val="28"/>
          <w:highlight w:val="none"/>
        </w:rPr>
      </w:pPr>
    </w:p>
    <w:p>
      <w:pPr>
        <w:spacing w:line="500" w:lineRule="exact"/>
        <w:jc w:val="center"/>
        <w:rPr>
          <w:rFonts w:hint="default"/>
          <w:color w:val="auto"/>
          <w:highlight w:val="none"/>
          <w:lang w:val="en-US" w:eastAsia="zh-CN"/>
        </w:rPr>
      </w:pPr>
      <w:r>
        <w:rPr>
          <w:rFonts w:hint="eastAsia" w:ascii="仿宋" w:hAnsi="仿宋" w:eastAsia="仿宋" w:cs="仿宋"/>
          <w:b/>
          <w:color w:val="auto"/>
          <w:sz w:val="28"/>
          <w:szCs w:val="28"/>
          <w:highlight w:val="none"/>
        </w:rPr>
        <w:t>项目编号：</w:t>
      </w:r>
      <w:r>
        <w:rPr>
          <w:rFonts w:hint="eastAsia" w:ascii="仿宋" w:hAnsi="仿宋" w:eastAsia="仿宋" w:cs="仿宋"/>
          <w:b/>
          <w:color w:val="auto"/>
          <w:sz w:val="28"/>
          <w:szCs w:val="28"/>
          <w:highlight w:val="none"/>
          <w:lang w:val="en-US" w:eastAsia="zh-CN"/>
        </w:rPr>
        <w:t>ZCB-YN-2025034</w:t>
      </w: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28"/>
          <w:szCs w:val="28"/>
          <w:highlight w:val="none"/>
        </w:rPr>
        <w:t xml:space="preserve"> 项目名称：</w:t>
      </w:r>
      <w:r>
        <w:rPr>
          <w:rFonts w:hint="eastAsia" w:ascii="仿宋" w:hAnsi="仿宋" w:eastAsia="仿宋" w:cs="仿宋"/>
          <w:b/>
          <w:color w:val="auto"/>
          <w:sz w:val="28"/>
          <w:szCs w:val="28"/>
          <w:highlight w:val="none"/>
          <w:lang w:eastAsia="zh-CN"/>
        </w:rPr>
        <w:t>2025年医院感染管理系统接口开发及维保服务采购项目</w:t>
      </w:r>
    </w:p>
    <w:p>
      <w:pPr>
        <w:jc w:val="both"/>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p>
    <w:p>
      <w:pPr>
        <w:pStyle w:val="3"/>
        <w:rPr>
          <w:rFonts w:hint="eastAsia" w:ascii="仿宋" w:hAnsi="仿宋" w:eastAsia="仿宋" w:cs="仿宋"/>
          <w:b/>
          <w:color w:val="auto"/>
          <w:sz w:val="32"/>
          <w:szCs w:val="32"/>
          <w:highlight w:val="none"/>
        </w:rPr>
      </w:pPr>
    </w:p>
    <w:p>
      <w:pPr>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惠州市第一妇幼保健院</w:t>
      </w:r>
      <w:r>
        <w:rPr>
          <w:rFonts w:hint="eastAsia" w:ascii="仿宋" w:hAnsi="仿宋" w:eastAsia="仿宋" w:cs="仿宋"/>
          <w:b/>
          <w:color w:val="auto"/>
          <w:sz w:val="32"/>
          <w:szCs w:val="32"/>
          <w:highlight w:val="none"/>
        </w:rPr>
        <w:t>编制</w:t>
      </w: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2025</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val="en-US" w:eastAsia="zh-CN"/>
        </w:rPr>
        <w:t>12</w:t>
      </w:r>
      <w:r>
        <w:rPr>
          <w:rFonts w:hint="eastAsia" w:ascii="仿宋" w:hAnsi="仿宋" w:eastAsia="仿宋" w:cs="仿宋"/>
          <w:b/>
          <w:color w:val="auto"/>
          <w:sz w:val="32"/>
          <w:szCs w:val="32"/>
          <w:highlight w:val="none"/>
        </w:rPr>
        <w:t>月</w:t>
      </w:r>
    </w:p>
    <w:p>
      <w:pPr>
        <w:jc w:val="center"/>
        <w:rPr>
          <w:rFonts w:hint="eastAsia" w:ascii="仿宋" w:hAnsi="仿宋" w:eastAsia="仿宋" w:cs="仿宋"/>
          <w:b/>
          <w:bCs/>
          <w:color w:val="auto"/>
          <w:sz w:val="52"/>
          <w:szCs w:val="52"/>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jc w:val="center"/>
        <w:rPr>
          <w:rFonts w:hint="eastAsia" w:ascii="仿宋" w:hAnsi="仿宋" w:eastAsia="仿宋" w:cs="仿宋"/>
          <w:b/>
          <w:bCs/>
          <w:color w:val="auto"/>
          <w:sz w:val="52"/>
          <w:szCs w:val="52"/>
          <w:highlight w:val="none"/>
          <w:lang w:eastAsia="zh-CN"/>
        </w:rPr>
      </w:pPr>
      <w:r>
        <w:rPr>
          <w:rFonts w:hint="eastAsia" w:ascii="仿宋" w:hAnsi="仿宋" w:eastAsia="仿宋" w:cs="仿宋"/>
          <w:b/>
          <w:bCs/>
          <w:color w:val="auto"/>
          <w:sz w:val="52"/>
          <w:szCs w:val="52"/>
          <w:highlight w:val="none"/>
        </w:rPr>
        <w:t>目      录</w:t>
      </w:r>
    </w:p>
    <w:p>
      <w:pPr>
        <w:pStyle w:val="9"/>
        <w:rPr>
          <w:rFonts w:hint="eastAsia"/>
          <w:color w:val="auto"/>
          <w:highlight w:val="none"/>
          <w:lang w:eastAsia="zh-CN"/>
        </w:rPr>
      </w:pPr>
    </w:p>
    <w:p>
      <w:pPr>
        <w:pStyle w:val="14"/>
        <w:tabs>
          <w:tab w:val="right" w:leader="dot" w:pos="9174"/>
        </w:tabs>
        <w:spacing w:line="360" w:lineRule="auto"/>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第一部分  比选邀请函</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第二部分  采购项目内容</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第三部分  响应供应商须知</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第四部分  合同书格式</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第五部分  响应文件格式</w:t>
      </w:r>
    </w:p>
    <w:p>
      <w:pPr>
        <w:spacing w:line="360" w:lineRule="auto"/>
        <w:rPr>
          <w:rFonts w:hint="eastAsia" w:ascii="仿宋" w:hAnsi="仿宋" w:eastAsia="仿宋" w:cs="仿宋"/>
          <w:b/>
          <w:color w:val="auto"/>
          <w:kern w:val="0"/>
          <w:sz w:val="28"/>
          <w:szCs w:val="28"/>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spacing w:line="420" w:lineRule="exact"/>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第一部分 比选邀请函</w:t>
      </w:r>
    </w:p>
    <w:p>
      <w:pPr>
        <w:spacing w:line="42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各（潜在）供应商:</w:t>
      </w:r>
    </w:p>
    <w:p>
      <w:pPr>
        <w:spacing w:line="42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惠州市第一妇幼保健院2025年医院感染管理系统接口开发及维保服务采购项目</w:t>
      </w:r>
      <w:r>
        <w:rPr>
          <w:rFonts w:hint="eastAsia" w:ascii="仿宋" w:hAnsi="仿宋" w:eastAsia="仿宋" w:cs="仿宋"/>
          <w:color w:val="auto"/>
          <w:sz w:val="24"/>
          <w:highlight w:val="none"/>
        </w:rPr>
        <w:t>将进行院内比选采购，</w:t>
      </w:r>
      <w:r>
        <w:rPr>
          <w:rFonts w:hint="eastAsia" w:ascii="仿宋" w:hAnsi="仿宋" w:eastAsia="仿宋" w:cs="仿宋"/>
          <w:color w:val="auto"/>
          <w:sz w:val="24"/>
          <w:highlight w:val="none"/>
          <w:lang w:val="zh-CN"/>
        </w:rPr>
        <w:t>欢迎符合资格条件</w:t>
      </w:r>
      <w:r>
        <w:rPr>
          <w:rFonts w:hint="eastAsia" w:ascii="仿宋" w:hAnsi="仿宋" w:eastAsia="仿宋" w:cs="仿宋"/>
          <w:color w:val="auto"/>
          <w:sz w:val="24"/>
          <w:highlight w:val="none"/>
        </w:rPr>
        <w:t>的供应商响应。</w:t>
      </w:r>
    </w:p>
    <w:p>
      <w:pPr>
        <w:autoSpaceDE w:val="0"/>
        <w:autoSpaceDN w:val="0"/>
        <w:spacing w:line="42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    一、项目</w:t>
      </w:r>
      <w:r>
        <w:rPr>
          <w:rFonts w:hint="eastAsia" w:ascii="仿宋" w:hAnsi="仿宋" w:eastAsia="仿宋" w:cs="仿宋"/>
          <w:color w:val="auto"/>
          <w:sz w:val="24"/>
          <w:highlight w:val="none"/>
          <w:lang w:val="zh-CN"/>
        </w:rPr>
        <w:t>编号：</w:t>
      </w:r>
      <w:r>
        <w:rPr>
          <w:rFonts w:hint="eastAsia" w:ascii="仿宋" w:hAnsi="仿宋" w:eastAsia="仿宋" w:cs="仿宋"/>
          <w:color w:val="auto"/>
          <w:sz w:val="24"/>
          <w:highlight w:val="none"/>
          <w:lang w:eastAsia="zh-CN"/>
        </w:rPr>
        <w:t>ZCB-YN-20250</w:t>
      </w:r>
      <w:r>
        <w:rPr>
          <w:rFonts w:hint="eastAsia" w:ascii="仿宋" w:hAnsi="仿宋" w:eastAsia="仿宋" w:cs="仿宋"/>
          <w:color w:val="auto"/>
          <w:sz w:val="24"/>
          <w:highlight w:val="none"/>
          <w:lang w:val="en-US" w:eastAsia="zh-CN"/>
        </w:rPr>
        <w:t>34</w:t>
      </w:r>
    </w:p>
    <w:p>
      <w:pPr>
        <w:autoSpaceDE w:val="0"/>
        <w:autoSpaceDN w:val="0"/>
        <w:spacing w:line="420" w:lineRule="exact"/>
        <w:rPr>
          <w:rFonts w:hint="eastAsia" w:ascii="仿宋" w:hAnsi="仿宋" w:eastAsia="仿宋" w:cs="仿宋"/>
          <w:color w:val="auto"/>
          <w:sz w:val="24"/>
          <w:highlight w:val="none"/>
          <w:u w:val="single"/>
          <w:lang w:val="zh-CN" w:eastAsia="zh-CN"/>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二、项目名称：</w:t>
      </w:r>
      <w:r>
        <w:rPr>
          <w:rFonts w:hint="eastAsia" w:ascii="仿宋" w:hAnsi="仿宋" w:eastAsia="仿宋" w:cs="仿宋"/>
          <w:color w:val="auto"/>
          <w:sz w:val="24"/>
          <w:highlight w:val="none"/>
          <w:lang w:eastAsia="zh-CN"/>
        </w:rPr>
        <w:t>惠州市第一妇幼保健院2025年医院感染管理系统接口开发及维保服务采购项目</w:t>
      </w:r>
    </w:p>
    <w:p>
      <w:pPr>
        <w:spacing w:line="420" w:lineRule="exact"/>
        <w:ind w:firstLine="504" w:firstLineChars="21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三、项目内容：</w:t>
      </w:r>
    </w:p>
    <w:tbl>
      <w:tblPr>
        <w:tblStyle w:val="18"/>
        <w:tblW w:w="7831" w:type="dxa"/>
        <w:jc w:val="center"/>
        <w:tblLayout w:type="fixed"/>
        <w:tblCellMar>
          <w:top w:w="0" w:type="dxa"/>
          <w:left w:w="108" w:type="dxa"/>
          <w:bottom w:w="0" w:type="dxa"/>
          <w:right w:w="108" w:type="dxa"/>
        </w:tblCellMar>
      </w:tblPr>
      <w:tblGrid>
        <w:gridCol w:w="727"/>
        <w:gridCol w:w="2076"/>
        <w:gridCol w:w="714"/>
        <w:gridCol w:w="720"/>
        <w:gridCol w:w="1608"/>
        <w:gridCol w:w="1986"/>
      </w:tblGrid>
      <w:tr>
        <w:tblPrEx>
          <w:tblCellMar>
            <w:top w:w="0" w:type="dxa"/>
            <w:left w:w="108" w:type="dxa"/>
            <w:bottom w:w="0" w:type="dxa"/>
            <w:right w:w="108" w:type="dxa"/>
          </w:tblCellMar>
        </w:tblPrEx>
        <w:trPr>
          <w:trHeight w:val="645"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strike w:val="0"/>
                <w:color w:val="auto"/>
                <w:kern w:val="0"/>
                <w:szCs w:val="21"/>
                <w:highlight w:val="none"/>
                <w:lang w:eastAsia="zh-CN"/>
              </w:rPr>
            </w:pPr>
            <w:r>
              <w:rPr>
                <w:rFonts w:hint="eastAsia" w:ascii="仿宋" w:hAnsi="仿宋" w:eastAsia="仿宋" w:cs="仿宋"/>
                <w:strike w:val="0"/>
                <w:color w:val="auto"/>
                <w:kern w:val="0"/>
                <w:szCs w:val="21"/>
                <w:highlight w:val="none"/>
                <w:lang w:eastAsia="zh-CN"/>
              </w:rPr>
              <w:t>序号</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strike w:val="0"/>
                <w:color w:val="auto"/>
                <w:kern w:val="0"/>
                <w:szCs w:val="21"/>
                <w:highlight w:val="none"/>
              </w:rPr>
            </w:pPr>
            <w:r>
              <w:rPr>
                <w:rFonts w:hint="eastAsia" w:ascii="仿宋" w:hAnsi="仿宋" w:eastAsia="仿宋" w:cs="仿宋"/>
                <w:strike w:val="0"/>
                <w:color w:val="auto"/>
                <w:kern w:val="0"/>
                <w:szCs w:val="21"/>
                <w:highlight w:val="none"/>
                <w:lang w:eastAsia="zh-CN"/>
              </w:rPr>
              <w:t>项目</w:t>
            </w:r>
            <w:r>
              <w:rPr>
                <w:rFonts w:hint="eastAsia" w:ascii="仿宋" w:hAnsi="仿宋" w:eastAsia="仿宋" w:cs="仿宋"/>
                <w:strike w:val="0"/>
                <w:color w:val="auto"/>
                <w:kern w:val="0"/>
                <w:szCs w:val="21"/>
                <w:highlight w:val="none"/>
              </w:rPr>
              <w:t>名称</w:t>
            </w:r>
          </w:p>
        </w:tc>
        <w:tc>
          <w:tcPr>
            <w:tcW w:w="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strike w:val="0"/>
                <w:color w:val="auto"/>
                <w:kern w:val="0"/>
                <w:szCs w:val="21"/>
                <w:highlight w:val="none"/>
              </w:rPr>
            </w:pPr>
            <w:r>
              <w:rPr>
                <w:rFonts w:hint="eastAsia" w:ascii="仿宋" w:hAnsi="仿宋" w:eastAsia="仿宋" w:cs="仿宋"/>
                <w:strike w:val="0"/>
                <w:color w:val="auto"/>
                <w:kern w:val="0"/>
                <w:szCs w:val="21"/>
                <w:highlight w:val="none"/>
              </w:rPr>
              <w:t>数量</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strike w:val="0"/>
                <w:color w:val="auto"/>
                <w:kern w:val="0"/>
                <w:szCs w:val="21"/>
                <w:highlight w:val="none"/>
                <w:lang w:eastAsia="zh-CN"/>
              </w:rPr>
            </w:pPr>
            <w:r>
              <w:rPr>
                <w:rFonts w:hint="eastAsia" w:ascii="仿宋" w:hAnsi="仿宋" w:eastAsia="仿宋" w:cs="仿宋"/>
                <w:strike w:val="0"/>
                <w:color w:val="auto"/>
                <w:kern w:val="0"/>
                <w:szCs w:val="21"/>
                <w:highlight w:val="none"/>
                <w:lang w:eastAsia="zh-CN"/>
              </w:rPr>
              <w:t>单位</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strike w:val="0"/>
                <w:color w:val="auto"/>
                <w:kern w:val="0"/>
                <w:szCs w:val="21"/>
                <w:highlight w:val="none"/>
                <w:lang w:eastAsia="zh-CN"/>
              </w:rPr>
            </w:pPr>
            <w:r>
              <w:rPr>
                <w:rFonts w:hint="eastAsia" w:ascii="仿宋" w:hAnsi="仿宋" w:eastAsia="仿宋" w:cs="仿宋"/>
                <w:strike w:val="0"/>
                <w:color w:val="auto"/>
                <w:kern w:val="0"/>
                <w:szCs w:val="21"/>
                <w:highlight w:val="none"/>
                <w:lang w:eastAsia="zh-CN"/>
              </w:rPr>
              <w:t>最高限价（元）</w:t>
            </w:r>
          </w:p>
        </w:tc>
        <w:tc>
          <w:tcPr>
            <w:tcW w:w="1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strike w:val="0"/>
                <w:color w:val="auto"/>
                <w:kern w:val="0"/>
                <w:szCs w:val="21"/>
                <w:highlight w:val="none"/>
              </w:rPr>
            </w:pPr>
            <w:r>
              <w:rPr>
                <w:rFonts w:hint="eastAsia" w:ascii="仿宋" w:hAnsi="仿宋" w:eastAsia="仿宋" w:cs="仿宋"/>
                <w:strike w:val="0"/>
                <w:color w:val="auto"/>
                <w:kern w:val="0"/>
                <w:szCs w:val="21"/>
                <w:highlight w:val="none"/>
              </w:rPr>
              <w:t>备注</w:t>
            </w:r>
          </w:p>
        </w:tc>
      </w:tr>
      <w:tr>
        <w:tblPrEx>
          <w:tblCellMar>
            <w:top w:w="0" w:type="dxa"/>
            <w:left w:w="108" w:type="dxa"/>
            <w:bottom w:w="0" w:type="dxa"/>
            <w:right w:w="108" w:type="dxa"/>
          </w:tblCellMar>
        </w:tblPrEx>
        <w:trPr>
          <w:trHeight w:val="971"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strike w:val="0"/>
                <w:color w:val="auto"/>
                <w:kern w:val="0"/>
                <w:szCs w:val="21"/>
                <w:highlight w:val="none"/>
                <w:lang w:eastAsia="zh-CN"/>
              </w:rPr>
            </w:pPr>
            <w:r>
              <w:rPr>
                <w:rFonts w:hint="eastAsia" w:ascii="仿宋" w:hAnsi="仿宋" w:eastAsia="仿宋" w:cs="仿宋"/>
                <w:strike w:val="0"/>
                <w:color w:val="auto"/>
                <w:kern w:val="0"/>
                <w:szCs w:val="21"/>
                <w:highlight w:val="none"/>
                <w:lang w:val="en-US" w:eastAsia="zh-CN"/>
              </w:rPr>
              <w:t>1</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strike w:val="0"/>
                <w:color w:val="auto"/>
                <w:kern w:val="0"/>
                <w:szCs w:val="21"/>
                <w:highlight w:val="none"/>
                <w:lang w:eastAsia="zh-CN"/>
              </w:rPr>
            </w:pPr>
            <w:r>
              <w:rPr>
                <w:rFonts w:hint="eastAsia" w:ascii="仿宋" w:hAnsi="仿宋" w:eastAsia="仿宋" w:cs="仿宋"/>
                <w:strike w:val="0"/>
                <w:color w:val="auto"/>
                <w:kern w:val="0"/>
                <w:szCs w:val="21"/>
                <w:highlight w:val="none"/>
                <w:lang w:eastAsia="zh-CN"/>
              </w:rPr>
              <w:t>2025年医院感染管理系统接口开发及维保服务采购项目</w:t>
            </w:r>
          </w:p>
        </w:tc>
        <w:tc>
          <w:tcPr>
            <w:tcW w:w="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strike w:val="0"/>
                <w:color w:val="auto"/>
                <w:kern w:val="0"/>
                <w:szCs w:val="21"/>
                <w:highlight w:val="none"/>
                <w:lang w:val="en-US" w:eastAsia="zh-CN"/>
              </w:rPr>
            </w:pPr>
            <w:r>
              <w:rPr>
                <w:rFonts w:hint="eastAsia" w:ascii="仿宋" w:hAnsi="仿宋" w:eastAsia="仿宋" w:cs="仿宋"/>
                <w:strike w:val="0"/>
                <w:color w:val="auto"/>
                <w:kern w:val="0"/>
                <w:szCs w:val="21"/>
                <w:highlight w:val="none"/>
                <w:lang w:val="en-US" w:eastAsia="zh-CN"/>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strike w:val="0"/>
                <w:color w:val="auto"/>
                <w:kern w:val="0"/>
                <w:szCs w:val="21"/>
                <w:highlight w:val="none"/>
                <w:lang w:val="en-US" w:eastAsia="zh-CN"/>
              </w:rPr>
            </w:pPr>
            <w:r>
              <w:rPr>
                <w:rFonts w:hint="eastAsia" w:ascii="仿宋" w:hAnsi="仿宋" w:eastAsia="仿宋" w:cs="仿宋"/>
                <w:strike w:val="0"/>
                <w:color w:val="auto"/>
                <w:kern w:val="0"/>
                <w:szCs w:val="21"/>
                <w:highlight w:val="none"/>
                <w:lang w:val="en-US" w:eastAsia="zh-CN"/>
              </w:rPr>
              <w:t>项</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strike w:val="0"/>
                <w:color w:val="auto"/>
                <w:kern w:val="0"/>
                <w:szCs w:val="21"/>
                <w:highlight w:val="none"/>
                <w:lang w:val="en-US" w:eastAsia="zh-CN"/>
              </w:rPr>
            </w:pPr>
            <w:r>
              <w:rPr>
                <w:rFonts w:hint="eastAsia" w:ascii="仿宋" w:hAnsi="仿宋" w:eastAsia="仿宋" w:cs="仿宋"/>
                <w:strike w:val="0"/>
                <w:color w:val="auto"/>
                <w:kern w:val="0"/>
                <w:szCs w:val="21"/>
                <w:highlight w:val="none"/>
                <w:lang w:val="en-US" w:eastAsia="zh-CN"/>
              </w:rPr>
              <w:t>52000.00</w:t>
            </w:r>
          </w:p>
        </w:tc>
        <w:tc>
          <w:tcPr>
            <w:tcW w:w="1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strike w:val="0"/>
                <w:color w:val="auto"/>
                <w:kern w:val="0"/>
                <w:szCs w:val="21"/>
                <w:highlight w:val="none"/>
              </w:rPr>
            </w:pPr>
            <w:r>
              <w:rPr>
                <w:rFonts w:hint="eastAsia" w:ascii="仿宋" w:hAnsi="仿宋" w:eastAsia="仿宋" w:cs="仿宋"/>
                <w:strike w:val="0"/>
                <w:color w:val="auto"/>
                <w:kern w:val="0"/>
                <w:szCs w:val="21"/>
                <w:highlight w:val="none"/>
              </w:rPr>
              <w:t>详细</w:t>
            </w:r>
            <w:r>
              <w:rPr>
                <w:rFonts w:hint="eastAsia" w:ascii="仿宋" w:hAnsi="仿宋" w:eastAsia="仿宋" w:cs="仿宋"/>
                <w:strike w:val="0"/>
                <w:color w:val="auto"/>
                <w:kern w:val="0"/>
                <w:szCs w:val="21"/>
                <w:highlight w:val="none"/>
                <w:lang w:eastAsia="zh-CN"/>
              </w:rPr>
              <w:t>技术要求</w:t>
            </w:r>
            <w:r>
              <w:rPr>
                <w:rFonts w:hint="eastAsia" w:ascii="仿宋" w:hAnsi="仿宋" w:eastAsia="仿宋" w:cs="仿宋"/>
                <w:strike w:val="0"/>
                <w:color w:val="auto"/>
                <w:kern w:val="0"/>
                <w:szCs w:val="21"/>
                <w:highlight w:val="none"/>
              </w:rPr>
              <w:t>请参阅</w:t>
            </w:r>
            <w:r>
              <w:rPr>
                <w:rFonts w:hint="eastAsia" w:ascii="仿宋" w:hAnsi="仿宋" w:eastAsia="仿宋" w:cs="仿宋"/>
                <w:strike w:val="0"/>
                <w:color w:val="auto"/>
                <w:kern w:val="0"/>
                <w:szCs w:val="21"/>
                <w:highlight w:val="none"/>
                <w:lang w:val="en-US" w:eastAsia="zh-CN"/>
              </w:rPr>
              <w:t>比选</w:t>
            </w:r>
            <w:r>
              <w:rPr>
                <w:rFonts w:hint="eastAsia" w:ascii="仿宋" w:hAnsi="仿宋" w:eastAsia="仿宋" w:cs="仿宋"/>
                <w:strike w:val="0"/>
                <w:color w:val="auto"/>
                <w:kern w:val="0"/>
                <w:szCs w:val="21"/>
                <w:highlight w:val="none"/>
              </w:rPr>
              <w:t>文件中的采购项目内容。</w:t>
            </w:r>
          </w:p>
        </w:tc>
      </w:tr>
    </w:tbl>
    <w:p>
      <w:pPr>
        <w:spacing w:line="420" w:lineRule="exact"/>
        <w:ind w:firstLine="480" w:firstLineChars="200"/>
        <w:rPr>
          <w:rFonts w:hint="eastAsia" w:ascii="仿宋" w:hAnsi="仿宋" w:eastAsia="仿宋" w:cs="仿宋"/>
          <w:color w:val="auto"/>
          <w:sz w:val="24"/>
          <w:highlight w:val="none"/>
          <w:lang w:val="zh-CN"/>
        </w:rPr>
      </w:pPr>
    </w:p>
    <w:p>
      <w:pPr>
        <w:spacing w:line="42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zh-CN"/>
        </w:rPr>
        <w:t>四、拟参加</w:t>
      </w:r>
      <w:r>
        <w:rPr>
          <w:rFonts w:hint="eastAsia" w:ascii="仿宋" w:hAnsi="仿宋" w:eastAsia="仿宋" w:cs="仿宋"/>
          <w:color w:val="auto"/>
          <w:sz w:val="24"/>
          <w:highlight w:val="none"/>
        </w:rPr>
        <w:t>响应的供应商应当在</w:t>
      </w:r>
      <w:r>
        <w:rPr>
          <w:rFonts w:hint="eastAsia" w:ascii="仿宋" w:hAnsi="仿宋" w:eastAsia="仿宋" w:cs="仿宋"/>
          <w:color w:val="auto"/>
          <w:sz w:val="24"/>
          <w:highlight w:val="none"/>
          <w:lang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日起至</w:t>
      </w:r>
      <w:r>
        <w:rPr>
          <w:rFonts w:hint="eastAsia" w:ascii="仿宋" w:hAnsi="仿宋" w:eastAsia="仿宋" w:cs="仿宋"/>
          <w:color w:val="auto"/>
          <w:sz w:val="24"/>
          <w:highlight w:val="none"/>
          <w:lang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18</w:t>
      </w:r>
      <w:r>
        <w:rPr>
          <w:rFonts w:hint="eastAsia" w:ascii="仿宋" w:hAnsi="仿宋" w:eastAsia="仿宋" w:cs="仿宋"/>
          <w:color w:val="auto"/>
          <w:sz w:val="24"/>
          <w:highlight w:val="none"/>
        </w:rPr>
        <w:t>日（08:00-12:00，14:30-17:30，法定节假日除外）</w:t>
      </w:r>
      <w:r>
        <w:rPr>
          <w:rFonts w:hint="eastAsia" w:ascii="仿宋" w:hAnsi="仿宋" w:eastAsia="仿宋" w:cs="仿宋"/>
          <w:color w:val="auto"/>
          <w:kern w:val="0"/>
          <w:sz w:val="24"/>
          <w:highlight w:val="none"/>
        </w:rPr>
        <w:t>通过惠州市第一妇幼保健院</w:t>
      </w:r>
      <w:r>
        <w:rPr>
          <w:rFonts w:hint="eastAsia" w:ascii="仿宋" w:hAnsi="仿宋" w:eastAsia="仿宋" w:cs="仿宋"/>
          <w:color w:val="auto"/>
          <w:kern w:val="0"/>
          <w:sz w:val="24"/>
          <w:highlight w:val="none"/>
          <w:lang w:eastAsia="zh-CN"/>
        </w:rPr>
        <w:t>医院办公室</w:t>
      </w:r>
      <w:r>
        <w:rPr>
          <w:rFonts w:hint="eastAsia" w:ascii="仿宋" w:hAnsi="仿宋" w:eastAsia="仿宋" w:cs="仿宋"/>
          <w:color w:val="auto"/>
          <w:kern w:val="0"/>
          <w:sz w:val="24"/>
          <w:highlight w:val="none"/>
        </w:rPr>
        <w:t>邮箱报名</w:t>
      </w:r>
      <w:r>
        <w:rPr>
          <w:rFonts w:hint="eastAsia" w:ascii="仿宋" w:hAnsi="仿宋" w:eastAsia="仿宋" w:cs="仿宋"/>
          <w:color w:val="auto"/>
          <w:kern w:val="0"/>
          <w:sz w:val="24"/>
          <w:highlight w:val="none"/>
          <w:lang w:eastAsia="zh-CN"/>
        </w:rPr>
        <w:t>或现场报名</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医院办公室</w:t>
      </w:r>
      <w:r>
        <w:rPr>
          <w:rFonts w:hint="eastAsia" w:ascii="仿宋" w:hAnsi="仿宋" w:eastAsia="仿宋" w:cs="仿宋"/>
          <w:color w:val="auto"/>
          <w:kern w:val="0"/>
          <w:sz w:val="24"/>
          <w:highlight w:val="none"/>
        </w:rPr>
        <w:t>邮箱：dyfyzcb@huizhou.gov.cn</w:t>
      </w:r>
    </w:p>
    <w:p>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五、响应文件递交截止时间：</w:t>
      </w:r>
      <w:r>
        <w:rPr>
          <w:rFonts w:hint="eastAsia" w:ascii="仿宋" w:hAnsi="仿宋" w:eastAsia="仿宋" w:cs="仿宋"/>
          <w:color w:val="auto"/>
          <w:sz w:val="24"/>
          <w:highlight w:val="none"/>
          <w:lang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lang w:val="en-US" w:eastAsia="zh-CN"/>
        </w:rPr>
        <w:t>00</w:t>
      </w:r>
      <w:r>
        <w:rPr>
          <w:rFonts w:hint="eastAsia" w:ascii="仿宋" w:hAnsi="仿宋" w:eastAsia="仿宋" w:cs="仿宋"/>
          <w:color w:val="auto"/>
          <w:sz w:val="24"/>
          <w:highlight w:val="none"/>
        </w:rPr>
        <w:t>分（北京时间）</w:t>
      </w:r>
    </w:p>
    <w:p>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六、响应文件送达地点：</w:t>
      </w:r>
      <w:r>
        <w:rPr>
          <w:rFonts w:hint="eastAsia" w:ascii="仿宋" w:hAnsi="仿宋" w:eastAsia="仿宋" w:cs="仿宋"/>
          <w:color w:val="auto"/>
          <w:sz w:val="24"/>
          <w:highlight w:val="none"/>
          <w:lang w:val="zh-CN"/>
        </w:rPr>
        <w:t>惠州市惠城区演达四路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惠州市第一妇幼保健院发热门诊二楼。</w:t>
      </w:r>
    </w:p>
    <w:p>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七、比选时间：</w:t>
      </w:r>
      <w:r>
        <w:rPr>
          <w:rFonts w:hint="eastAsia" w:ascii="仿宋" w:hAnsi="仿宋" w:eastAsia="仿宋" w:cs="仿宋"/>
          <w:color w:val="auto"/>
          <w:sz w:val="24"/>
          <w:highlight w:val="none"/>
          <w:lang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lang w:val="en-US" w:eastAsia="zh-CN"/>
        </w:rPr>
        <w:t>00分</w:t>
      </w:r>
      <w:r>
        <w:rPr>
          <w:rFonts w:hint="eastAsia" w:ascii="仿宋" w:hAnsi="仿宋" w:eastAsia="仿宋" w:cs="仿宋"/>
          <w:color w:val="auto"/>
          <w:sz w:val="24"/>
          <w:highlight w:val="none"/>
        </w:rPr>
        <w:t>（北京时间）</w:t>
      </w:r>
    </w:p>
    <w:p>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八、比选地点：</w:t>
      </w:r>
      <w:r>
        <w:rPr>
          <w:rFonts w:hint="eastAsia" w:ascii="仿宋" w:hAnsi="仿宋" w:eastAsia="仿宋" w:cs="仿宋"/>
          <w:color w:val="auto"/>
          <w:sz w:val="24"/>
          <w:highlight w:val="none"/>
          <w:lang w:val="zh-CN"/>
        </w:rPr>
        <w:t>惠州市惠城区演达四路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惠州市第一妇幼保健院发热门诊二楼</w:t>
      </w:r>
      <w:r>
        <w:rPr>
          <w:rFonts w:hint="eastAsia" w:ascii="仿宋" w:hAnsi="仿宋" w:eastAsia="仿宋" w:cs="仿宋"/>
          <w:color w:val="auto"/>
          <w:sz w:val="24"/>
          <w:highlight w:val="none"/>
        </w:rPr>
        <w:t>。</w:t>
      </w:r>
    </w:p>
    <w:p>
      <w:pPr>
        <w:spacing w:line="42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采购人：</w:t>
      </w:r>
      <w:r>
        <w:rPr>
          <w:rFonts w:hint="eastAsia" w:ascii="仿宋" w:hAnsi="仿宋" w:eastAsia="仿宋" w:cs="仿宋"/>
          <w:color w:val="auto"/>
          <w:sz w:val="24"/>
          <w:highlight w:val="none"/>
          <w:lang w:eastAsia="zh-CN"/>
        </w:rPr>
        <w:t>惠州市第一妇幼保健院</w:t>
      </w:r>
    </w:p>
    <w:p>
      <w:pPr>
        <w:spacing w:line="42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李工</w:t>
      </w:r>
      <w:r>
        <w:rPr>
          <w:rFonts w:hint="eastAsia" w:ascii="仿宋" w:hAnsi="仿宋" w:eastAsia="仿宋" w:cs="仿宋"/>
          <w:color w:val="auto"/>
          <w:sz w:val="24"/>
          <w:highlight w:val="none"/>
        </w:rPr>
        <w:t xml:space="preserve">                         电话：</w:t>
      </w:r>
      <w:r>
        <w:rPr>
          <w:rFonts w:ascii="仿宋" w:hAnsi="仿宋" w:eastAsia="仿宋" w:cs="仿宋"/>
          <w:color w:val="auto"/>
          <w:sz w:val="24"/>
          <w:highlight w:val="none"/>
        </w:rPr>
        <w:t>0752-</w:t>
      </w:r>
      <w:r>
        <w:rPr>
          <w:rFonts w:hint="eastAsia" w:ascii="仿宋" w:hAnsi="仿宋" w:eastAsia="仿宋" w:cs="仿宋"/>
          <w:color w:val="auto"/>
          <w:sz w:val="24"/>
          <w:highlight w:val="none"/>
          <w:lang w:val="en-US" w:eastAsia="zh-CN"/>
        </w:rPr>
        <w:t>7806068</w:t>
      </w:r>
    </w:p>
    <w:p>
      <w:pPr>
        <w:spacing w:line="42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联系地址：惠州市演达四路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邮编：516001</w:t>
      </w:r>
    </w:p>
    <w:p>
      <w:pPr>
        <w:spacing w:line="420" w:lineRule="exact"/>
        <w:ind w:firstLine="3720" w:firstLineChars="15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pStyle w:val="21"/>
        <w:rPr>
          <w:rFonts w:hint="eastAsia"/>
          <w:color w:val="auto"/>
          <w:highlight w:val="none"/>
          <w:lang w:val="en-US" w:eastAsia="zh-CN"/>
        </w:rPr>
      </w:pPr>
    </w:p>
    <w:p>
      <w:pPr>
        <w:spacing w:line="420" w:lineRule="exact"/>
        <w:ind w:firstLine="3720" w:firstLineChars="15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spacing w:line="420" w:lineRule="exact"/>
        <w:ind w:firstLine="3720" w:firstLineChars="155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惠州市第一妇幼保健院</w:t>
      </w:r>
    </w:p>
    <w:p>
      <w:pPr>
        <w:spacing w:line="420" w:lineRule="exact"/>
        <w:ind w:firstLine="4800" w:firstLineChars="20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日</w:t>
      </w:r>
    </w:p>
    <w:p>
      <w:pPr>
        <w:spacing w:line="360" w:lineRule="auto"/>
        <w:jc w:val="center"/>
        <w:rPr>
          <w:rFonts w:hint="eastAsia" w:ascii="仿宋" w:hAnsi="仿宋" w:eastAsia="仿宋" w:cs="仿宋"/>
          <w:b/>
          <w:color w:val="auto"/>
          <w:sz w:val="28"/>
          <w:szCs w:val="28"/>
          <w:highlight w:val="none"/>
        </w:rPr>
      </w:pPr>
      <w:r>
        <w:rPr>
          <w:rFonts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第二部分　采购项目内容</w:t>
      </w:r>
    </w:p>
    <w:p>
      <w:pPr>
        <w:numPr>
          <w:ilvl w:val="0"/>
          <w:numId w:val="2"/>
        </w:num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响应供应商</w:t>
      </w:r>
      <w:r>
        <w:rPr>
          <w:rFonts w:hint="eastAsia" w:ascii="仿宋" w:hAnsi="仿宋" w:eastAsia="仿宋" w:cs="仿宋"/>
          <w:b/>
          <w:bCs/>
          <w:color w:val="auto"/>
          <w:sz w:val="24"/>
          <w:highlight w:val="none"/>
        </w:rPr>
        <w:t>资格</w:t>
      </w:r>
    </w:p>
    <w:p>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1.具备《</w:t>
      </w:r>
      <w:r>
        <w:rPr>
          <w:rFonts w:hint="eastAsia" w:ascii="仿宋" w:hAnsi="仿宋" w:eastAsia="仿宋" w:cs="仿宋"/>
          <w:color w:val="auto"/>
          <w:sz w:val="24"/>
          <w:highlight w:val="none"/>
          <w:lang w:eastAsia="zh-CN"/>
        </w:rPr>
        <w:t>中华人民共和国政府采购法</w:t>
      </w:r>
      <w:r>
        <w:rPr>
          <w:rFonts w:hint="eastAsia" w:ascii="仿宋" w:hAnsi="仿宋" w:eastAsia="仿宋" w:cs="仿宋"/>
          <w:color w:val="auto"/>
          <w:sz w:val="24"/>
          <w:highlight w:val="none"/>
        </w:rPr>
        <w:t>》第二十二条规定的条件,且提供以下证明文件：</w:t>
      </w:r>
    </w:p>
    <w:p>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（1）在中华人民共和国境内注册的具有独立承担民事责任能力的法人或其他组织</w:t>
      </w:r>
      <w:r>
        <w:rPr>
          <w:rFonts w:hint="eastAsia" w:ascii="仿宋" w:hAnsi="仿宋" w:eastAsia="仿宋" w:cs="仿宋"/>
          <w:b/>
          <w:bCs/>
          <w:color w:val="auto"/>
          <w:sz w:val="24"/>
          <w:highlight w:val="none"/>
        </w:rPr>
        <w:t>（提供营业执照等证明文件）</w:t>
      </w:r>
      <w:r>
        <w:rPr>
          <w:rFonts w:hint="eastAsia" w:ascii="仿宋" w:hAnsi="仿宋" w:eastAsia="仿宋" w:cs="仿宋"/>
          <w:color w:val="auto"/>
          <w:sz w:val="24"/>
          <w:highlight w:val="none"/>
        </w:rPr>
        <w:t>；</w:t>
      </w:r>
    </w:p>
    <w:p>
      <w:pPr>
        <w:tabs>
          <w:tab w:val="left" w:pos="0"/>
        </w:tabs>
        <w:wordWrap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szCs w:val="24"/>
          <w:highlight w:val="none"/>
        </w:rPr>
        <w:t>供应商必须具有良好的商业信誉和健全的财务会计制度。可提供：①</w:t>
      </w:r>
      <w:r>
        <w:rPr>
          <w:rFonts w:hint="eastAsia" w:ascii="仿宋" w:hAnsi="仿宋" w:eastAsia="仿宋" w:cs="仿宋"/>
          <w:color w:val="auto"/>
          <w:sz w:val="24"/>
          <w:szCs w:val="24"/>
          <w:highlight w:val="none"/>
          <w:lang w:eastAsia="zh-CN"/>
        </w:rPr>
        <w:t>2022</w:t>
      </w:r>
      <w:r>
        <w:rPr>
          <w:rFonts w:hint="eastAsia" w:ascii="仿宋" w:hAnsi="仿宋" w:eastAsia="仿宋" w:cs="仿宋"/>
          <w:color w:val="auto"/>
          <w:sz w:val="24"/>
          <w:szCs w:val="24"/>
          <w:highlight w:val="none"/>
        </w:rPr>
        <w:t>年至今任意一年经审计的审计报告复印件（包含审计报告中所涉及的财务报表和报表附注）；或②</w:t>
      </w:r>
      <w:r>
        <w:rPr>
          <w:rFonts w:hint="eastAsia" w:ascii="仿宋" w:hAnsi="仿宋" w:eastAsia="仿宋" w:cs="仿宋"/>
          <w:color w:val="auto"/>
          <w:sz w:val="24"/>
          <w:szCs w:val="24"/>
          <w:highlight w:val="none"/>
          <w:lang w:eastAsia="zh-CN"/>
        </w:rPr>
        <w:t>2022</w:t>
      </w:r>
      <w:r>
        <w:rPr>
          <w:rFonts w:hint="eastAsia" w:ascii="仿宋" w:hAnsi="仿宋" w:eastAsia="仿宋" w:cs="仿宋"/>
          <w:color w:val="auto"/>
          <w:sz w:val="24"/>
          <w:szCs w:val="24"/>
          <w:highlight w:val="none"/>
        </w:rPr>
        <w:t>年度至今任意一年</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内部的财务报表复印件（新成立公司提供成立至今的月或季度财务报表复印件）；或③截至</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文件递交截止日</w:t>
      </w:r>
      <w:r>
        <w:rPr>
          <w:rFonts w:hint="eastAsia" w:ascii="仿宋" w:hAnsi="仿宋" w:eastAsia="仿宋" w:cs="仿宋"/>
          <w:color w:val="auto"/>
          <w:sz w:val="24"/>
          <w:szCs w:val="24"/>
          <w:highlight w:val="none"/>
          <w:lang w:eastAsia="zh-CN"/>
        </w:rPr>
        <w:t>12个月内银行</w:t>
      </w:r>
      <w:r>
        <w:rPr>
          <w:rFonts w:hint="eastAsia" w:ascii="仿宋" w:hAnsi="仿宋" w:eastAsia="仿宋" w:cs="仿宋"/>
          <w:color w:val="auto"/>
          <w:sz w:val="24"/>
          <w:szCs w:val="24"/>
          <w:highlight w:val="none"/>
        </w:rPr>
        <w:t>出具的资信证明（复印件）；</w:t>
      </w:r>
    </w:p>
    <w:p>
      <w:pPr>
        <w:tabs>
          <w:tab w:val="left" w:pos="0"/>
        </w:tabs>
        <w:wordWrap w:val="0"/>
        <w:spacing w:line="360" w:lineRule="auto"/>
        <w:ind w:firstLine="480" w:firstLineChars="200"/>
        <w:jc w:val="lef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（3）比选截止时间近12个月内任意一个月的依法缴纳税收证明材料</w:t>
      </w:r>
      <w:r>
        <w:rPr>
          <w:rFonts w:hint="eastAsia" w:ascii="仿宋" w:hAnsi="仿宋" w:eastAsia="仿宋" w:cs="仿宋"/>
          <w:b/>
          <w:bCs/>
          <w:color w:val="auto"/>
          <w:sz w:val="24"/>
          <w:highlight w:val="none"/>
        </w:rPr>
        <w:t>（如依法免税，则须提供相应文件证明其依法免税）；</w:t>
      </w:r>
    </w:p>
    <w:p>
      <w:pPr>
        <w:tabs>
          <w:tab w:val="left" w:pos="0"/>
        </w:tabs>
        <w:wordWrap w:val="0"/>
        <w:spacing w:line="360" w:lineRule="auto"/>
        <w:ind w:firstLine="480" w:firstLineChars="200"/>
        <w:jc w:val="lef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（4）比选截止时间近12个月内任意一个月的依法缴纳社会保险凭据</w:t>
      </w:r>
      <w:r>
        <w:rPr>
          <w:rFonts w:hint="eastAsia" w:ascii="仿宋" w:hAnsi="仿宋" w:eastAsia="仿宋" w:cs="仿宋"/>
          <w:b/>
          <w:bCs/>
          <w:color w:val="auto"/>
          <w:sz w:val="24"/>
          <w:highlight w:val="none"/>
        </w:rPr>
        <w:t>（如依法不需要缴纳社保，则须提供相应文件证明其依法不需要缴纳）</w:t>
      </w:r>
      <w:r>
        <w:rPr>
          <w:rFonts w:hint="eastAsia" w:ascii="仿宋" w:hAnsi="仿宋" w:eastAsia="仿宋" w:cs="仿宋"/>
          <w:color w:val="auto"/>
          <w:sz w:val="24"/>
          <w:highlight w:val="none"/>
          <w:lang w:eastAsia="zh-CN"/>
        </w:rPr>
        <w:t>或书面声明。</w:t>
      </w:r>
    </w:p>
    <w:p>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（5）履行合同所必需的设备和专业技术能力的证明材料或书面声明；</w:t>
      </w:r>
    </w:p>
    <w:p>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（6）参加政府采购活动前3年内在经营活动中没有重大违法记录的书面声明。</w:t>
      </w:r>
    </w:p>
    <w:p>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pPr>
        <w:tabs>
          <w:tab w:val="left" w:pos="0"/>
        </w:tabs>
        <w:wordWrap w:val="0"/>
        <w:spacing w:line="360" w:lineRule="auto"/>
        <w:ind w:firstLine="480" w:firstLineChars="200"/>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3.单位负责人为同一人或者存在直接控股、管理关系的不同供应商，不得参加同一包号</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lang w:val="zh-CN"/>
        </w:rPr>
        <w:t>或者未划分包号的同一采购项目。</w:t>
      </w:r>
      <w:r>
        <w:rPr>
          <w:rFonts w:hint="eastAsia" w:ascii="仿宋" w:hAnsi="仿宋" w:eastAsia="仿宋" w:cs="仿宋"/>
          <w:b/>
          <w:bCs/>
          <w:color w:val="auto"/>
          <w:sz w:val="24"/>
          <w:highlight w:val="none"/>
          <w:lang w:val="zh-CN"/>
        </w:rPr>
        <w:t>(供应商出具声明函)</w:t>
      </w:r>
    </w:p>
    <w:p>
      <w:pPr>
        <w:tabs>
          <w:tab w:val="left" w:pos="0"/>
        </w:tabs>
        <w:wordWrap w:val="0"/>
        <w:spacing w:line="360" w:lineRule="auto"/>
        <w:ind w:firstLine="480" w:firstLineChars="200"/>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4.为本采购项目提供整体设计、规范编制或者项目管理、监理、检测等服务的供应商，不得再参加本采购项目的采购活动。</w:t>
      </w:r>
      <w:r>
        <w:rPr>
          <w:rFonts w:hint="eastAsia" w:ascii="仿宋" w:hAnsi="仿宋" w:eastAsia="仿宋" w:cs="仿宋"/>
          <w:b/>
          <w:bCs/>
          <w:color w:val="auto"/>
          <w:sz w:val="24"/>
          <w:highlight w:val="none"/>
          <w:lang w:val="zh-CN"/>
        </w:rPr>
        <w:t>(供应商出具声明函)</w:t>
      </w:r>
    </w:p>
    <w:p>
      <w:pPr>
        <w:tabs>
          <w:tab w:val="left" w:pos="0"/>
        </w:tabs>
        <w:wordWrap w:val="0"/>
        <w:spacing w:line="360" w:lineRule="auto"/>
        <w:ind w:firstLine="480" w:firstLineChars="200"/>
        <w:jc w:val="left"/>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rPr>
        <w:t>5.</w:t>
      </w:r>
      <w:r>
        <w:rPr>
          <w:rFonts w:hint="eastAsia" w:ascii="仿宋" w:hAnsi="仿宋" w:eastAsia="仿宋" w:cs="仿宋"/>
          <w:color w:val="auto"/>
          <w:sz w:val="24"/>
          <w:highlight w:val="none"/>
        </w:rPr>
        <w:t>本项目不接受联合体参加比选，不允许响应供应商对各比选项目进行分包或转包</w:t>
      </w:r>
      <w:r>
        <w:rPr>
          <w:rFonts w:hint="eastAsia" w:ascii="仿宋" w:hAnsi="仿宋" w:eastAsia="仿宋" w:cs="仿宋"/>
          <w:b/>
          <w:bCs/>
          <w:color w:val="auto"/>
          <w:sz w:val="24"/>
          <w:highlight w:val="none"/>
        </w:rPr>
        <w:t>(供应商出具声明函)</w:t>
      </w:r>
      <w:r>
        <w:rPr>
          <w:rFonts w:hint="eastAsia" w:ascii="仿宋" w:hAnsi="仿宋" w:eastAsia="仿宋" w:cs="仿宋"/>
          <w:color w:val="auto"/>
          <w:sz w:val="24"/>
          <w:highlight w:val="none"/>
          <w:lang w:eastAsia="zh-CN"/>
        </w:rPr>
        <w:t>。</w:t>
      </w:r>
    </w:p>
    <w:p>
      <w:pPr>
        <w:tabs>
          <w:tab w:val="left" w:pos="0"/>
        </w:tabs>
        <w:wordWrap w:val="0"/>
        <w:spacing w:line="360" w:lineRule="auto"/>
        <w:ind w:firstLine="480" w:firstLineChars="200"/>
        <w:jc w:val="left"/>
        <w:rPr>
          <w:rFonts w:hint="eastAsia" w:ascii="仿宋" w:hAnsi="仿宋" w:eastAsia="仿宋" w:cs="仿宋"/>
          <w:b w:val="0"/>
          <w:bCs w:val="0"/>
          <w:strike w:val="0"/>
          <w:color w:val="auto"/>
          <w:sz w:val="24"/>
          <w:highlight w:val="none"/>
          <w:lang w:eastAsia="zh-CN"/>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w:t>
      </w:r>
      <w:r>
        <w:rPr>
          <w:rFonts w:hint="eastAsia" w:ascii="仿宋" w:hAnsi="仿宋" w:eastAsia="仿宋" w:cs="仿宋"/>
          <w:strike w:val="0"/>
          <w:color w:val="auto"/>
          <w:sz w:val="24"/>
          <w:highlight w:val="none"/>
          <w:lang w:eastAsia="zh-CN"/>
        </w:rPr>
        <w:t>本项目是专门面向中小企业采购的项目，供应商应为中小微企业。（提供《中小企业声明函》,具体格式文件见比选文件P</w:t>
      </w:r>
      <w:r>
        <w:rPr>
          <w:rFonts w:hint="eastAsia" w:ascii="仿宋" w:hAnsi="仿宋" w:eastAsia="仿宋" w:cs="仿宋"/>
          <w:strike w:val="0"/>
          <w:color w:val="auto"/>
          <w:sz w:val="24"/>
          <w:highlight w:val="none"/>
          <w:lang w:val="en-US" w:eastAsia="zh-CN"/>
        </w:rPr>
        <w:t>52</w:t>
      </w:r>
      <w:r>
        <w:rPr>
          <w:rFonts w:hint="eastAsia" w:ascii="仿宋" w:hAnsi="仿宋" w:eastAsia="仿宋" w:cs="仿宋"/>
          <w:strike w:val="0"/>
          <w:color w:val="auto"/>
          <w:sz w:val="24"/>
          <w:highlight w:val="none"/>
          <w:lang w:eastAsia="zh-CN"/>
        </w:rPr>
        <w:t>中小企业声明函，未按要求提供声明函的将导致响应无效）。</w:t>
      </w:r>
      <w:r>
        <w:rPr>
          <w:rFonts w:hint="eastAsia" w:ascii="仿宋" w:hAnsi="仿宋" w:eastAsia="仿宋" w:cs="仿宋"/>
          <w:strike w:val="0"/>
          <w:color w:val="auto"/>
          <w:sz w:val="24"/>
          <w:highlight w:val="none"/>
        </w:rPr>
        <w:t>本项目中小企业划</w:t>
      </w:r>
      <w:r>
        <w:rPr>
          <w:rFonts w:hint="eastAsia" w:ascii="仿宋" w:hAnsi="仿宋" w:eastAsia="仿宋" w:cs="仿宋"/>
          <w:b w:val="0"/>
          <w:bCs w:val="0"/>
          <w:strike w:val="0"/>
          <w:color w:val="auto"/>
          <w:sz w:val="24"/>
          <w:highlight w:val="none"/>
        </w:rPr>
        <w:t>分标准所属行业为</w:t>
      </w:r>
      <w:r>
        <w:rPr>
          <w:rFonts w:hint="eastAsia" w:ascii="仿宋" w:hAnsi="仿宋" w:eastAsia="仿宋" w:cs="仿宋"/>
          <w:b w:val="0"/>
          <w:bCs w:val="0"/>
          <w:strike w:val="0"/>
          <w:color w:val="auto"/>
          <w:sz w:val="24"/>
          <w:highlight w:val="none"/>
          <w:lang w:eastAsia="zh-CN"/>
        </w:rPr>
        <w:t>：</w:t>
      </w:r>
      <w:r>
        <w:rPr>
          <w:rFonts w:hint="eastAsia" w:ascii="仿宋" w:hAnsi="仿宋" w:eastAsia="仿宋" w:cs="仿宋"/>
          <w:color w:val="auto"/>
          <w:sz w:val="24"/>
          <w:highlight w:val="none"/>
          <w:lang w:bidi="ar"/>
        </w:rPr>
        <w:t>软件和信息技术服务业</w:t>
      </w:r>
      <w:r>
        <w:rPr>
          <w:rFonts w:hint="eastAsia" w:ascii="仿宋" w:hAnsi="仿宋" w:eastAsia="仿宋" w:cs="仿宋"/>
          <w:color w:val="auto"/>
          <w:sz w:val="24"/>
          <w:highlight w:val="none"/>
        </w:rPr>
        <w:t>。</w:t>
      </w:r>
    </w:p>
    <w:p>
      <w:pPr>
        <w:tabs>
          <w:tab w:val="left" w:pos="0"/>
        </w:tabs>
        <w:wordWrap w:val="0"/>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7.已在医院办公室报名。</w:t>
      </w:r>
    </w:p>
    <w:p>
      <w:pPr>
        <w:autoSpaceDE w:val="0"/>
        <w:autoSpaceDN w:val="0"/>
        <w:spacing w:line="360" w:lineRule="auto"/>
        <w:ind w:firstLine="482" w:firstLineChars="200"/>
        <w:rPr>
          <w:rFonts w:hint="eastAsia" w:ascii="仿宋" w:hAnsi="仿宋" w:eastAsia="仿宋" w:cs="仿宋"/>
          <w:b/>
          <w:bCs/>
          <w:color w:val="auto"/>
          <w:sz w:val="24"/>
          <w:highlight w:val="none"/>
          <w:lang w:val="zh-CN"/>
        </w:rPr>
      </w:pPr>
      <w:r>
        <w:rPr>
          <w:rFonts w:hint="eastAsia" w:ascii="仿宋" w:hAnsi="仿宋" w:eastAsia="仿宋" w:cs="仿宋"/>
          <w:b/>
          <w:bCs/>
          <w:color w:val="auto"/>
          <w:sz w:val="24"/>
          <w:highlight w:val="none"/>
          <w:lang w:val="zh-CN"/>
        </w:rPr>
        <w:t>响应供应商必须满足以上资格要求，如出现对任意一条不满足的，资格性审查将不通过。</w:t>
      </w:r>
    </w:p>
    <w:p>
      <w:pPr>
        <w:autoSpaceDE w:val="0"/>
        <w:autoSpaceDN w:val="0"/>
        <w:spacing w:line="360" w:lineRule="auto"/>
        <w:ind w:firstLine="482" w:firstLineChars="200"/>
        <w:rPr>
          <w:rFonts w:hint="eastAsia" w:ascii="仿宋" w:hAnsi="仿宋" w:eastAsia="仿宋" w:cs="仿宋"/>
          <w:b/>
          <w:bCs/>
          <w:color w:val="auto"/>
          <w:sz w:val="24"/>
          <w:highlight w:val="none"/>
          <w:lang w:val="zh-CN" w:eastAsia="zh-CN"/>
        </w:rPr>
      </w:pPr>
      <w:r>
        <w:rPr>
          <w:rFonts w:hint="eastAsia" w:ascii="仿宋" w:hAnsi="仿宋" w:eastAsia="仿宋" w:cs="仿宋"/>
          <w:b/>
          <w:color w:val="auto"/>
          <w:sz w:val="24"/>
          <w:highlight w:val="none"/>
        </w:rPr>
        <w:t>二、</w:t>
      </w:r>
      <w:r>
        <w:rPr>
          <w:rFonts w:hint="eastAsia" w:ascii="仿宋" w:hAnsi="仿宋" w:eastAsia="仿宋" w:cs="仿宋"/>
          <w:b/>
          <w:color w:val="auto"/>
          <w:sz w:val="24"/>
          <w:highlight w:val="none"/>
          <w:lang w:val="en-US" w:eastAsia="zh-CN"/>
        </w:rPr>
        <w:t>采购项目用户需求书</w:t>
      </w:r>
    </w:p>
    <w:p>
      <w:pPr>
        <w:numPr>
          <w:ilvl w:val="0"/>
          <w:numId w:val="0"/>
        </w:numPr>
        <w:spacing w:line="360" w:lineRule="auto"/>
        <w:ind w:firstLine="482" w:firstLineChars="200"/>
        <w:rPr>
          <w:rFonts w:hint="eastAsia" w:ascii="仿宋" w:hAnsi="仿宋" w:eastAsia="仿宋" w:cs="仿宋"/>
          <w:b/>
          <w:bCs/>
          <w:color w:val="auto"/>
          <w:sz w:val="24"/>
          <w:highlight w:val="none"/>
          <w:lang w:val="zh-CN" w:eastAsia="zh-CN"/>
        </w:rPr>
      </w:pPr>
      <w:r>
        <w:rPr>
          <w:rFonts w:hint="eastAsia" w:ascii="仿宋" w:hAnsi="仿宋" w:eastAsia="仿宋" w:cs="仿宋"/>
          <w:b/>
          <w:bCs/>
          <w:color w:val="auto"/>
          <w:sz w:val="24"/>
          <w:highlight w:val="none"/>
          <w:lang w:val="en-US" w:eastAsia="zh-CN"/>
        </w:rPr>
        <w:t>（一）响应</w:t>
      </w:r>
      <w:r>
        <w:rPr>
          <w:rFonts w:hint="eastAsia" w:ascii="仿宋" w:hAnsi="仿宋" w:eastAsia="仿宋" w:cs="仿宋"/>
          <w:b/>
          <w:bCs/>
          <w:color w:val="auto"/>
          <w:sz w:val="24"/>
          <w:highlight w:val="none"/>
          <w:lang w:val="zh-CN" w:eastAsia="zh-CN"/>
        </w:rPr>
        <w:t>基本要求</w:t>
      </w:r>
    </w:p>
    <w:p>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u w:val="none" w:color="auto"/>
        </w:rPr>
        <w:t>1</w:t>
      </w:r>
      <w:r>
        <w:rPr>
          <w:rFonts w:hint="eastAsia" w:ascii="仿宋" w:hAnsi="仿宋" w:eastAsia="仿宋" w:cs="仿宋"/>
          <w:b/>
          <w:color w:val="auto"/>
          <w:sz w:val="24"/>
          <w:highlight w:val="none"/>
          <w:u w:val="none" w:color="auto"/>
          <w:lang w:val="en-US" w:eastAsia="zh-CN"/>
        </w:rPr>
        <w:t>.</w:t>
      </w:r>
      <w:r>
        <w:rPr>
          <w:rFonts w:hint="eastAsia" w:ascii="仿宋" w:hAnsi="仿宋" w:eastAsia="仿宋" w:cs="仿宋"/>
          <w:b/>
          <w:color w:val="auto"/>
          <w:sz w:val="24"/>
          <w:highlight w:val="none"/>
          <w:u w:val="none" w:color="auto"/>
        </w:rPr>
        <w:t>本项目要求中所出现的产品工艺、材料、设备或参照的型号、品牌仅作为参考建议，不作为限制性要求。“采购项目技术参数要求”中所列参数为最低要求，供应商可以提供相当于或优于</w:t>
      </w:r>
      <w:r>
        <w:rPr>
          <w:rFonts w:hint="eastAsia" w:ascii="仿宋" w:hAnsi="仿宋" w:eastAsia="仿宋" w:cs="仿宋"/>
          <w:b/>
          <w:color w:val="auto"/>
          <w:sz w:val="24"/>
          <w:highlight w:val="none"/>
          <w:u w:val="none" w:color="auto"/>
          <w:lang w:eastAsia="zh-CN"/>
        </w:rPr>
        <w:t>比选</w:t>
      </w:r>
      <w:r>
        <w:rPr>
          <w:rFonts w:hint="eastAsia" w:ascii="仿宋" w:hAnsi="仿宋" w:eastAsia="仿宋" w:cs="仿宋"/>
          <w:b/>
          <w:color w:val="auto"/>
          <w:sz w:val="24"/>
          <w:highlight w:val="none"/>
          <w:u w:val="none" w:color="auto"/>
        </w:rPr>
        <w:t>文件参数的货物</w:t>
      </w:r>
      <w:r>
        <w:rPr>
          <w:rFonts w:hint="eastAsia" w:ascii="仿宋" w:hAnsi="仿宋" w:eastAsia="仿宋" w:cs="仿宋"/>
          <w:b/>
          <w:color w:val="auto"/>
          <w:sz w:val="24"/>
          <w:highlight w:val="none"/>
          <w:u w:val="none" w:color="auto"/>
          <w:lang w:eastAsia="zh-CN"/>
        </w:rPr>
        <w:t>，</w:t>
      </w:r>
      <w:r>
        <w:rPr>
          <w:rFonts w:hint="eastAsia" w:ascii="仿宋" w:hAnsi="仿宋" w:eastAsia="仿宋" w:cs="仿宋"/>
          <w:color w:val="auto"/>
          <w:sz w:val="24"/>
          <w:highlight w:val="none"/>
        </w:rPr>
        <w:t>至少应提供对主要技术参数的响应证明材料。响应供应商所响应产品应当提供厂商说明材料，厂商说明材料包括但不限于下列文件：</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（1）响应产品的品牌、型号、详细配置参数；</w:t>
      </w:r>
    </w:p>
    <w:p>
      <w:pPr>
        <w:spacing w:line="360" w:lineRule="auto"/>
        <w:ind w:firstLine="480"/>
        <w:rPr>
          <w:rFonts w:hint="eastAsia" w:ascii="仿宋" w:hAnsi="仿宋" w:eastAsia="仿宋" w:cs="仿宋"/>
          <w:b/>
          <w:color w:val="auto"/>
          <w:sz w:val="24"/>
          <w:highlight w:val="none"/>
          <w:u w:val="none" w:color="auto"/>
          <w:lang w:eastAsia="zh-CN"/>
        </w:rPr>
      </w:pPr>
      <w:r>
        <w:rPr>
          <w:rFonts w:hint="eastAsia" w:ascii="仿宋" w:hAnsi="仿宋" w:eastAsia="仿宋" w:cs="仿宋"/>
          <w:color w:val="auto"/>
          <w:sz w:val="24"/>
          <w:highlight w:val="none"/>
        </w:rPr>
        <w:t>（2）能证实产品技术、配置参数的证明材料（包括：①能体现响应技术参数厂商的中文说明书或彩页或厂家主要技术参数说明函等；或②厂商针对本项目的产品详细配置响应表；或③厂商官方网站的技术白皮书打印稿，同时注明材料来源于官方网站的网址。以上文件均需加盖厂商或响应供应商公章）。</w:t>
      </w:r>
    </w:p>
    <w:p>
      <w:pPr>
        <w:autoSpaceDE w:val="0"/>
        <w:autoSpaceDN w:val="0"/>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rPr>
        <w:t>2</w:t>
      </w:r>
      <w:r>
        <w:rPr>
          <w:rFonts w:hint="eastAsia" w:ascii="仿宋" w:hAnsi="仿宋" w:eastAsia="仿宋" w:cs="仿宋"/>
          <w:b/>
          <w:bCs/>
          <w:color w:val="auto"/>
          <w:sz w:val="24"/>
          <w:highlight w:val="none"/>
          <w:u w:val="none" w:color="auto"/>
          <w:lang w:val="en-US" w:eastAsia="zh-CN"/>
        </w:rPr>
        <w:t>.</w:t>
      </w:r>
      <w:r>
        <w:rPr>
          <w:rFonts w:hint="eastAsia" w:ascii="仿宋" w:hAnsi="仿宋" w:eastAsia="仿宋" w:cs="仿宋"/>
          <w:b/>
          <w:bCs/>
          <w:color w:val="auto"/>
          <w:sz w:val="24"/>
          <w:highlight w:val="none"/>
          <w:u w:val="none" w:color="auto"/>
        </w:rPr>
        <w:t>本采购项目中标注★号的内容为实质性要求和条件，如果响应供应商所比选货物、服务与具体要求存在不响应或者负偏离，在符合性审查时将不予通过，响应无效。</w:t>
      </w:r>
    </w:p>
    <w:p>
      <w:pPr>
        <w:autoSpaceDE w:val="0"/>
        <w:autoSpaceDN w:val="0"/>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kern w:val="0"/>
          <w:sz w:val="24"/>
          <w:highlight w:val="none"/>
          <w:u w:val="none" w:color="auto"/>
        </w:rPr>
        <w:t>3</w:t>
      </w:r>
      <w:r>
        <w:rPr>
          <w:rFonts w:hint="eastAsia" w:ascii="仿宋" w:hAnsi="仿宋" w:eastAsia="仿宋" w:cs="仿宋"/>
          <w:b/>
          <w:bCs/>
          <w:color w:val="auto"/>
          <w:kern w:val="0"/>
          <w:sz w:val="24"/>
          <w:highlight w:val="none"/>
          <w:u w:val="none" w:color="auto"/>
          <w:lang w:val="en-US" w:eastAsia="zh-CN"/>
        </w:rPr>
        <w:t>.</w:t>
      </w:r>
      <w:r>
        <w:rPr>
          <w:rFonts w:hint="eastAsia" w:ascii="仿宋" w:hAnsi="仿宋" w:eastAsia="仿宋" w:cs="仿宋"/>
          <w:b/>
          <w:bCs/>
          <w:color w:val="auto"/>
          <w:sz w:val="24"/>
          <w:highlight w:val="none"/>
          <w:u w:val="none" w:color="auto"/>
        </w:rPr>
        <w:t>本采购项目中标注▲号的内容为择优要求和条件，负偏离或不响应▲号条款的响应供应商将影响综合得分。</w:t>
      </w:r>
    </w:p>
    <w:p>
      <w:pPr>
        <w:autoSpaceDE w:val="0"/>
        <w:autoSpaceDN w:val="0"/>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rPr>
        <w:t>4</w:t>
      </w:r>
      <w:r>
        <w:rPr>
          <w:rFonts w:hint="eastAsia" w:ascii="仿宋" w:hAnsi="仿宋" w:eastAsia="仿宋" w:cs="仿宋"/>
          <w:b/>
          <w:bCs/>
          <w:color w:val="auto"/>
          <w:sz w:val="24"/>
          <w:highlight w:val="none"/>
          <w:u w:val="none" w:color="auto"/>
          <w:lang w:val="en-US" w:eastAsia="zh-CN"/>
        </w:rPr>
        <w:t>.</w:t>
      </w:r>
      <w:r>
        <w:rPr>
          <w:rFonts w:hint="eastAsia" w:ascii="仿宋" w:hAnsi="仿宋" w:eastAsia="仿宋" w:cs="仿宋"/>
          <w:b/>
          <w:bCs/>
          <w:color w:val="auto"/>
          <w:sz w:val="24"/>
          <w:highlight w:val="none"/>
          <w:u w:val="none" w:color="auto"/>
          <w:lang w:eastAsia="zh-CN"/>
        </w:rPr>
        <w:t>响应供应商</w:t>
      </w:r>
      <w:r>
        <w:rPr>
          <w:rFonts w:hint="eastAsia" w:ascii="仿宋" w:hAnsi="仿宋" w:eastAsia="仿宋" w:cs="仿宋"/>
          <w:b/>
          <w:bCs/>
          <w:color w:val="auto"/>
          <w:sz w:val="24"/>
          <w:highlight w:val="none"/>
          <w:u w:val="none" w:color="auto"/>
        </w:rPr>
        <w:t>须提供独立密封</w:t>
      </w:r>
      <w:r>
        <w:rPr>
          <w:rFonts w:hint="eastAsia" w:ascii="仿宋" w:hAnsi="仿宋" w:eastAsia="仿宋" w:cs="仿宋"/>
          <w:b/>
          <w:bCs/>
          <w:strike w:val="0"/>
          <w:dstrike w:val="0"/>
          <w:color w:val="auto"/>
          <w:sz w:val="24"/>
          <w:highlight w:val="none"/>
          <w:u w:val="none" w:color="auto"/>
        </w:rPr>
        <w:t>和</w:t>
      </w:r>
      <w:r>
        <w:rPr>
          <w:rFonts w:hint="eastAsia" w:ascii="仿宋" w:hAnsi="仿宋" w:eastAsia="仿宋" w:cs="仿宋"/>
          <w:b/>
          <w:bCs/>
          <w:color w:val="auto"/>
          <w:sz w:val="24"/>
          <w:highlight w:val="none"/>
          <w:u w:val="none" w:color="auto"/>
          <w:lang w:val="en-US" w:eastAsia="zh-CN"/>
        </w:rPr>
        <w:t>装订成册</w:t>
      </w:r>
      <w:r>
        <w:rPr>
          <w:rFonts w:hint="eastAsia" w:ascii="仿宋" w:hAnsi="仿宋" w:eastAsia="仿宋" w:cs="仿宋"/>
          <w:b/>
          <w:bCs/>
          <w:color w:val="auto"/>
          <w:sz w:val="24"/>
          <w:highlight w:val="none"/>
          <w:u w:val="none" w:color="auto"/>
        </w:rPr>
        <w:t>“</w:t>
      </w:r>
      <w:r>
        <w:rPr>
          <w:rFonts w:hint="eastAsia" w:ascii="仿宋" w:hAnsi="仿宋" w:eastAsia="仿宋" w:cs="仿宋"/>
          <w:b/>
          <w:bCs/>
          <w:color w:val="auto"/>
          <w:sz w:val="24"/>
          <w:highlight w:val="none"/>
          <w:u w:val="none" w:color="auto"/>
          <w:lang w:eastAsia="zh-CN"/>
        </w:rPr>
        <w:t>比选</w:t>
      </w:r>
      <w:r>
        <w:rPr>
          <w:rFonts w:hint="eastAsia" w:ascii="仿宋" w:hAnsi="仿宋" w:eastAsia="仿宋" w:cs="仿宋"/>
          <w:b/>
          <w:bCs/>
          <w:color w:val="auto"/>
          <w:sz w:val="24"/>
          <w:highlight w:val="none"/>
          <w:u w:val="none" w:color="auto"/>
        </w:rPr>
        <w:t>响应文件”</w:t>
      </w:r>
      <w:r>
        <w:rPr>
          <w:rFonts w:hint="eastAsia" w:ascii="仿宋" w:hAnsi="仿宋" w:eastAsia="仿宋" w:cs="仿宋"/>
          <w:b/>
          <w:bCs/>
          <w:color w:val="auto"/>
          <w:sz w:val="24"/>
          <w:highlight w:val="none"/>
          <w:u w:val="none" w:color="auto"/>
          <w:lang w:eastAsia="zh-CN"/>
        </w:rPr>
        <w:t>一式两份</w:t>
      </w:r>
      <w:r>
        <w:rPr>
          <w:rFonts w:hint="eastAsia" w:ascii="仿宋" w:hAnsi="仿宋" w:eastAsia="仿宋" w:cs="仿宋"/>
          <w:b/>
          <w:bCs/>
          <w:color w:val="auto"/>
          <w:sz w:val="24"/>
          <w:highlight w:val="none"/>
          <w:u w:val="none" w:color="auto"/>
        </w:rPr>
        <w:t>，否则其响应文件将被拒收。</w:t>
      </w:r>
    </w:p>
    <w:p>
      <w:pPr>
        <w:keepNext w:val="0"/>
        <w:keepLines w:val="0"/>
        <w:pageBreakBefore w:val="0"/>
        <w:widowControl w:val="0"/>
        <w:kinsoku/>
        <w:wordWrap/>
        <w:overflowPunct/>
        <w:topLinePunct w:val="0"/>
        <w:autoSpaceDE w:val="0"/>
        <w:autoSpaceDN w:val="0"/>
        <w:bidi w:val="0"/>
        <w:adjustRightInd/>
        <w:spacing w:line="400" w:lineRule="exact"/>
        <w:ind w:firstLine="482" w:firstLineChars="200"/>
        <w:textAlignment w:val="auto"/>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eastAsia="zh-CN"/>
        </w:rPr>
        <w:t>（二）</w:t>
      </w:r>
      <w:r>
        <w:rPr>
          <w:rFonts w:hint="eastAsia" w:ascii="仿宋" w:hAnsi="仿宋" w:eastAsia="仿宋" w:cs="仿宋"/>
          <w:b/>
          <w:color w:val="auto"/>
          <w:sz w:val="24"/>
          <w:highlight w:val="none"/>
          <w:lang w:val="en-US" w:eastAsia="zh-CN"/>
        </w:rPr>
        <w:t>项目概况</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根据采购人HIS改造工作安排，需重新对接医院感染管理系统及HIS系统，计划采购开发服务；同时为保障医院感染管理系统稳定运行，计划采购维保服务一年。 </w:t>
      </w:r>
    </w:p>
    <w:p>
      <w:pPr>
        <w:numPr>
          <w:ilvl w:val="0"/>
          <w:numId w:val="0"/>
        </w:numPr>
        <w:spacing w:line="360" w:lineRule="auto"/>
        <w:ind w:firstLine="482" w:firstLineChars="20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（三）项目内容</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1.服务内容</w:t>
      </w:r>
    </w:p>
    <w:p>
      <w:pPr>
        <w:numPr>
          <w:ilvl w:val="0"/>
          <w:numId w:val="0"/>
        </w:numPr>
        <w:autoSpaceDE w:val="0"/>
        <w:autoSpaceDN w:val="0"/>
        <w:spacing w:line="360" w:lineRule="auto"/>
        <w:ind w:firstLine="480" w:firstLineChars="200"/>
        <w:rPr>
          <w:rFonts w:hint="eastAsia" w:ascii="仿宋" w:hAnsi="仿宋" w:eastAsia="仿宋" w:cs="仿宋"/>
          <w:b w:val="0"/>
          <w:bCs/>
          <w:color w:val="auto"/>
          <w:kern w:val="44"/>
          <w:sz w:val="24"/>
          <w:szCs w:val="24"/>
          <w:highlight w:val="none"/>
          <w:shd w:val="clear" w:color="auto" w:fill="auto"/>
          <w:lang w:val="en-US" w:eastAsia="zh-CN" w:bidi="ar-SA"/>
        </w:rPr>
      </w:pPr>
      <w:r>
        <w:rPr>
          <w:rFonts w:hint="eastAsia" w:ascii="仿宋" w:hAnsi="仿宋" w:eastAsia="仿宋" w:cs="仿宋"/>
          <w:b w:val="0"/>
          <w:bCs/>
          <w:color w:val="auto"/>
          <w:kern w:val="44"/>
          <w:sz w:val="24"/>
          <w:szCs w:val="24"/>
          <w:highlight w:val="none"/>
          <w:shd w:val="clear" w:color="auto" w:fill="auto"/>
          <w:lang w:val="en-US" w:eastAsia="zh-CN" w:bidi="ar-SA"/>
        </w:rPr>
        <w:t>（1）根据感控相关要求更新配置，优化系统功能，提高使用科室工作效率，提升系统稳定性。</w:t>
      </w:r>
    </w:p>
    <w:p>
      <w:pPr>
        <w:numPr>
          <w:ilvl w:val="0"/>
          <w:numId w:val="0"/>
        </w:numPr>
        <w:autoSpaceDE w:val="0"/>
        <w:autoSpaceDN w:val="0"/>
        <w:spacing w:line="360" w:lineRule="auto"/>
        <w:ind w:firstLine="480" w:firstLineChars="200"/>
        <w:rPr>
          <w:rFonts w:hint="eastAsia" w:ascii="仿宋" w:hAnsi="仿宋" w:eastAsia="仿宋" w:cs="仿宋"/>
          <w:b w:val="0"/>
          <w:bCs/>
          <w:color w:val="auto"/>
          <w:kern w:val="44"/>
          <w:sz w:val="24"/>
          <w:szCs w:val="24"/>
          <w:highlight w:val="none"/>
          <w:shd w:val="clear" w:color="auto" w:fill="auto"/>
          <w:lang w:val="en-US" w:eastAsia="zh-CN" w:bidi="ar-SA"/>
        </w:rPr>
      </w:pPr>
      <w:r>
        <w:rPr>
          <w:rFonts w:hint="eastAsia" w:ascii="仿宋" w:hAnsi="仿宋" w:eastAsia="仿宋" w:cs="仿宋"/>
          <w:b w:val="0"/>
          <w:bCs/>
          <w:color w:val="auto"/>
          <w:kern w:val="44"/>
          <w:sz w:val="24"/>
          <w:szCs w:val="24"/>
          <w:highlight w:val="none"/>
          <w:shd w:val="clear" w:color="auto" w:fill="auto"/>
          <w:lang w:val="en-US" w:eastAsia="zh-CN" w:bidi="ar-SA"/>
        </w:rPr>
        <w:t>（2）通过堡垒机、VPN 等远程工具，及时为采购人院感部解答业务数据相关问题。</w:t>
      </w:r>
    </w:p>
    <w:p>
      <w:pPr>
        <w:numPr>
          <w:ilvl w:val="0"/>
          <w:numId w:val="0"/>
        </w:numPr>
        <w:autoSpaceDE w:val="0"/>
        <w:autoSpaceDN w:val="0"/>
        <w:spacing w:line="360" w:lineRule="auto"/>
        <w:ind w:firstLine="480" w:firstLineChars="200"/>
        <w:rPr>
          <w:rFonts w:hint="eastAsia" w:ascii="仿宋" w:hAnsi="仿宋" w:eastAsia="仿宋" w:cs="仿宋"/>
          <w:b w:val="0"/>
          <w:bCs/>
          <w:color w:val="auto"/>
          <w:kern w:val="44"/>
          <w:sz w:val="24"/>
          <w:szCs w:val="24"/>
          <w:highlight w:val="none"/>
          <w:shd w:val="clear" w:color="auto" w:fill="auto"/>
          <w:lang w:val="en-US" w:eastAsia="zh-CN" w:bidi="ar-SA"/>
        </w:rPr>
      </w:pPr>
      <w:r>
        <w:rPr>
          <w:rFonts w:hint="eastAsia" w:ascii="仿宋" w:hAnsi="仿宋" w:eastAsia="仿宋" w:cs="仿宋"/>
          <w:b w:val="0"/>
          <w:bCs/>
          <w:color w:val="auto"/>
          <w:kern w:val="44"/>
          <w:sz w:val="24"/>
          <w:szCs w:val="24"/>
          <w:highlight w:val="none"/>
          <w:shd w:val="clear" w:color="auto" w:fill="auto"/>
          <w:lang w:val="en-US" w:eastAsia="zh-CN" w:bidi="ar-SA"/>
        </w:rPr>
        <w:t>（3）为采购人提供医院感染管理系统（12.0版本）基础日常维护及系统优化服务，并定期回访、提供运维记录、提供新HIS系统对接服务。</w:t>
      </w:r>
    </w:p>
    <w:p>
      <w:pPr>
        <w:numPr>
          <w:ilvl w:val="0"/>
          <w:numId w:val="0"/>
        </w:numPr>
        <w:autoSpaceDE w:val="0"/>
        <w:autoSpaceDN w:val="0"/>
        <w:spacing w:line="360" w:lineRule="auto"/>
        <w:ind w:firstLine="480" w:firstLineChars="200"/>
        <w:rPr>
          <w:rFonts w:hint="eastAsia"/>
          <w:color w:val="auto"/>
          <w:highlight w:val="none"/>
          <w:lang w:val="en-US" w:eastAsia="zh-CN"/>
        </w:rPr>
      </w:pPr>
      <w:r>
        <w:rPr>
          <w:rFonts w:hint="eastAsia" w:ascii="仿宋" w:hAnsi="仿宋" w:eastAsia="仿宋" w:cs="仿宋"/>
          <w:b w:val="0"/>
          <w:bCs/>
          <w:color w:val="auto"/>
          <w:kern w:val="44"/>
          <w:sz w:val="24"/>
          <w:szCs w:val="24"/>
          <w:highlight w:val="none"/>
          <w:shd w:val="clear" w:color="auto" w:fill="auto"/>
          <w:lang w:val="en-US" w:eastAsia="zh-CN" w:bidi="ar-SA"/>
        </w:rPr>
        <w:t>（4）每季度对服务器进行一次远程巡检，评估服务器内存情况、硬盘情况、系统运行稳定性等，有效避免并解决。供应商应具备对医院感染管理系统（12.0版本）的维护能力，需提供如相关授权、历史服务项目案例、历史服务客户评价函等材料。供应商应当保证给采购人的本项目技术服务是供应商本项目软件产品最成熟、稳定的维护服务。</w:t>
      </w:r>
    </w:p>
    <w:p>
      <w:pPr>
        <w:numPr>
          <w:ilvl w:val="0"/>
          <w:numId w:val="0"/>
        </w:numPr>
        <w:autoSpaceDE w:val="0"/>
        <w:autoSpaceDN w:val="0"/>
        <w:spacing w:line="360" w:lineRule="auto"/>
        <w:ind w:firstLine="480" w:firstLineChars="200"/>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（5）项目清单</w:t>
      </w:r>
    </w:p>
    <w:tbl>
      <w:tblPr>
        <w:tblStyle w:val="18"/>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1845"/>
        <w:gridCol w:w="2276"/>
        <w:gridCol w:w="3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14" w:type="dxa"/>
            <w:tcBorders>
              <w:top w:val="single" w:color="auto" w:sz="4" w:space="0"/>
              <w:left w:val="single" w:color="auto" w:sz="4" w:space="0"/>
              <w:bottom w:val="single" w:color="auto" w:sz="4" w:space="0"/>
              <w:right w:val="single" w:color="auto" w:sz="4" w:space="0"/>
            </w:tcBorders>
            <w:noWrap w:val="0"/>
            <w:vAlign w:val="center"/>
          </w:tcPr>
          <w:p>
            <w:pPr>
              <w:pStyle w:val="17"/>
              <w:widowControl/>
              <w:spacing w:line="360" w:lineRule="auto"/>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序号</w:t>
            </w:r>
          </w:p>
        </w:tc>
        <w:tc>
          <w:tcPr>
            <w:tcW w:w="1845" w:type="dxa"/>
            <w:tcBorders>
              <w:top w:val="single" w:color="auto" w:sz="4" w:space="0"/>
              <w:left w:val="nil"/>
              <w:bottom w:val="single" w:color="auto" w:sz="4" w:space="0"/>
              <w:right w:val="single" w:color="auto" w:sz="4" w:space="0"/>
            </w:tcBorders>
            <w:noWrap w:val="0"/>
            <w:vAlign w:val="center"/>
          </w:tcPr>
          <w:p>
            <w:pPr>
              <w:pStyle w:val="17"/>
              <w:widowControl/>
              <w:spacing w:line="360" w:lineRule="auto"/>
              <w:jc w:val="center"/>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lang w:eastAsia="zh-CN"/>
              </w:rPr>
              <w:t>服务类别</w:t>
            </w:r>
          </w:p>
        </w:tc>
        <w:tc>
          <w:tcPr>
            <w:tcW w:w="2276" w:type="dxa"/>
            <w:tcBorders>
              <w:top w:val="single" w:color="auto" w:sz="4" w:space="0"/>
              <w:left w:val="nil"/>
              <w:bottom w:val="single" w:color="auto" w:sz="4" w:space="0"/>
              <w:right w:val="single" w:color="auto" w:sz="4" w:space="0"/>
            </w:tcBorders>
            <w:noWrap w:val="0"/>
            <w:vAlign w:val="center"/>
          </w:tcPr>
          <w:p>
            <w:pPr>
              <w:pStyle w:val="17"/>
              <w:widowControl/>
              <w:spacing w:line="360" w:lineRule="auto"/>
              <w:jc w:val="center"/>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lang w:eastAsia="zh-CN"/>
              </w:rPr>
              <w:t>最高限价（元）</w:t>
            </w:r>
          </w:p>
        </w:tc>
        <w:tc>
          <w:tcPr>
            <w:tcW w:w="3589" w:type="dxa"/>
            <w:tcBorders>
              <w:top w:val="single" w:color="auto" w:sz="4" w:space="0"/>
              <w:left w:val="nil"/>
              <w:bottom w:val="single" w:color="auto" w:sz="4" w:space="0"/>
              <w:right w:val="single" w:color="auto" w:sz="4" w:space="0"/>
            </w:tcBorders>
            <w:noWrap w:val="0"/>
            <w:vAlign w:val="center"/>
          </w:tcPr>
          <w:p>
            <w:pPr>
              <w:pStyle w:val="17"/>
              <w:widowControl/>
              <w:spacing w:line="360" w:lineRule="auto"/>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814" w:type="dxa"/>
            <w:tcBorders>
              <w:top w:val="single" w:color="auto" w:sz="4" w:space="0"/>
              <w:left w:val="single" w:color="auto" w:sz="4" w:space="0"/>
              <w:bottom w:val="single" w:color="auto" w:sz="4" w:space="0"/>
              <w:right w:val="single" w:color="auto" w:sz="4" w:space="0"/>
            </w:tcBorders>
            <w:noWrap w:val="0"/>
            <w:vAlign w:val="center"/>
          </w:tcPr>
          <w:p>
            <w:pPr>
              <w:pStyle w:val="17"/>
              <w:widowControl/>
              <w:spacing w:line="360" w:lineRule="auto"/>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w:t>
            </w:r>
          </w:p>
        </w:tc>
        <w:tc>
          <w:tcPr>
            <w:tcW w:w="1845" w:type="dxa"/>
            <w:tcBorders>
              <w:top w:val="single" w:color="auto" w:sz="4" w:space="0"/>
              <w:left w:val="nil"/>
              <w:bottom w:val="single" w:color="auto" w:sz="4" w:space="0"/>
              <w:right w:val="single" w:color="auto" w:sz="4" w:space="0"/>
            </w:tcBorders>
            <w:noWrap w:val="0"/>
            <w:vAlign w:val="center"/>
          </w:tcPr>
          <w:p>
            <w:pPr>
              <w:pStyle w:val="17"/>
              <w:widowControl/>
              <w:spacing w:line="360" w:lineRule="auto"/>
              <w:jc w:val="center"/>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维保服务</w:t>
            </w:r>
          </w:p>
        </w:tc>
        <w:tc>
          <w:tcPr>
            <w:tcW w:w="2276" w:type="dxa"/>
            <w:tcBorders>
              <w:top w:val="single" w:color="auto" w:sz="4" w:space="0"/>
              <w:left w:val="nil"/>
              <w:bottom w:val="single" w:color="auto" w:sz="4" w:space="0"/>
              <w:right w:val="single" w:color="auto" w:sz="4" w:space="0"/>
            </w:tcBorders>
            <w:noWrap w:val="0"/>
            <w:vAlign w:val="center"/>
          </w:tcPr>
          <w:p>
            <w:pPr>
              <w:pStyle w:val="17"/>
              <w:widowControl/>
              <w:spacing w:line="360" w:lineRule="auto"/>
              <w:jc w:val="center"/>
              <w:rPr>
                <w:rFonts w:hint="default"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22000.00</w:t>
            </w:r>
          </w:p>
        </w:tc>
        <w:tc>
          <w:tcPr>
            <w:tcW w:w="3589" w:type="dxa"/>
            <w:tcBorders>
              <w:top w:val="single" w:color="auto" w:sz="4" w:space="0"/>
              <w:left w:val="nil"/>
              <w:bottom w:val="single" w:color="auto" w:sz="4" w:space="0"/>
              <w:right w:val="single" w:color="auto" w:sz="4" w:space="0"/>
            </w:tcBorders>
            <w:noWrap w:val="0"/>
            <w:vAlign w:val="center"/>
          </w:tcPr>
          <w:p>
            <w:pPr>
              <w:pStyle w:val="17"/>
              <w:widowControl/>
              <w:spacing w:line="360" w:lineRule="auto"/>
              <w:jc w:val="center"/>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医院感染实时监控基础维保一年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814" w:type="dxa"/>
            <w:tcBorders>
              <w:top w:val="single" w:color="auto" w:sz="4" w:space="0"/>
              <w:left w:val="single" w:color="auto" w:sz="4" w:space="0"/>
              <w:bottom w:val="single" w:color="auto" w:sz="4" w:space="0"/>
              <w:right w:val="single" w:color="auto" w:sz="4" w:space="0"/>
            </w:tcBorders>
            <w:noWrap w:val="0"/>
            <w:vAlign w:val="center"/>
          </w:tcPr>
          <w:p>
            <w:pPr>
              <w:pStyle w:val="17"/>
              <w:widowControl/>
              <w:spacing w:line="360" w:lineRule="auto"/>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w:t>
            </w:r>
          </w:p>
        </w:tc>
        <w:tc>
          <w:tcPr>
            <w:tcW w:w="1845" w:type="dxa"/>
            <w:tcBorders>
              <w:top w:val="single" w:color="auto" w:sz="4" w:space="0"/>
              <w:left w:val="nil"/>
              <w:bottom w:val="single" w:color="auto" w:sz="4" w:space="0"/>
              <w:right w:val="single" w:color="auto" w:sz="4" w:space="0"/>
            </w:tcBorders>
            <w:noWrap w:val="0"/>
            <w:vAlign w:val="center"/>
          </w:tcPr>
          <w:p>
            <w:pPr>
              <w:pStyle w:val="17"/>
              <w:widowControl/>
              <w:spacing w:line="360" w:lineRule="auto"/>
              <w:jc w:val="center"/>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开发服务</w:t>
            </w:r>
          </w:p>
        </w:tc>
        <w:tc>
          <w:tcPr>
            <w:tcW w:w="2276" w:type="dxa"/>
            <w:tcBorders>
              <w:top w:val="single" w:color="auto" w:sz="4" w:space="0"/>
              <w:left w:val="nil"/>
              <w:bottom w:val="single" w:color="auto" w:sz="4" w:space="0"/>
              <w:right w:val="single" w:color="auto" w:sz="4" w:space="0"/>
            </w:tcBorders>
            <w:noWrap w:val="0"/>
            <w:vAlign w:val="center"/>
          </w:tcPr>
          <w:p>
            <w:pPr>
              <w:pStyle w:val="17"/>
              <w:widowControl/>
              <w:spacing w:line="360" w:lineRule="auto"/>
              <w:jc w:val="center"/>
              <w:rPr>
                <w:rFonts w:hint="default"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30000.00</w:t>
            </w:r>
          </w:p>
        </w:tc>
        <w:tc>
          <w:tcPr>
            <w:tcW w:w="3589" w:type="dxa"/>
            <w:tcBorders>
              <w:top w:val="single" w:color="auto" w:sz="4" w:space="0"/>
              <w:left w:val="nil"/>
              <w:bottom w:val="single" w:color="auto" w:sz="4" w:space="0"/>
              <w:right w:val="single" w:color="auto" w:sz="4" w:space="0"/>
            </w:tcBorders>
            <w:noWrap w:val="0"/>
            <w:vAlign w:val="center"/>
          </w:tcPr>
          <w:p>
            <w:pPr>
              <w:pStyle w:val="17"/>
              <w:widowControl/>
              <w:spacing w:line="360" w:lineRule="auto"/>
              <w:jc w:val="center"/>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对接院内新变更HIS系统</w:t>
            </w:r>
          </w:p>
        </w:tc>
      </w:tr>
    </w:tbl>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2.</w:t>
      </w:r>
      <w:r>
        <w:rPr>
          <w:rFonts w:hint="eastAsia" w:ascii="仿宋" w:hAnsi="仿宋" w:eastAsia="仿宋" w:cs="仿宋"/>
          <w:b w:val="0"/>
          <w:bCs w:val="0"/>
          <w:color w:val="auto"/>
          <w:sz w:val="24"/>
          <w:highlight w:val="none"/>
          <w:lang w:val="zh-CN" w:eastAsia="zh-CN"/>
        </w:rPr>
        <w:t>服务要求</w:t>
      </w:r>
    </w:p>
    <w:p>
      <w:pPr>
        <w:spacing w:before="33" w:line="360" w:lineRule="auto"/>
        <w:ind w:firstLine="480" w:firstLineChars="200"/>
        <w:jc w:val="both"/>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lang w:eastAsia="zh-CN"/>
        </w:rPr>
        <w:t>）维保要求</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1469"/>
        <w:gridCol w:w="6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82" w:type="pct"/>
            <w:noWrap w:val="0"/>
            <w:vAlign w:val="top"/>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862" w:type="pct"/>
            <w:noWrap w:val="0"/>
            <w:vAlign w:val="top"/>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服务内容</w:t>
            </w:r>
          </w:p>
        </w:tc>
        <w:tc>
          <w:tcPr>
            <w:tcW w:w="3655" w:type="pct"/>
            <w:noWrap w:val="0"/>
            <w:vAlign w:val="top"/>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482" w:type="pct"/>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62" w:type="pct"/>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技术支持</w:t>
            </w:r>
          </w:p>
        </w:tc>
        <w:tc>
          <w:tcPr>
            <w:tcW w:w="3655" w:type="pct"/>
            <w:noWrap w:val="0"/>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在采购人医院信息部的配合下通过向日葵、VPN 等远程工具进行服务，保证院感部反馈的问题能够及时处理，并提供周末及节假日专人值班服务。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82" w:type="pct"/>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862" w:type="pct"/>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数据备份运行情况检查</w:t>
            </w:r>
          </w:p>
        </w:tc>
        <w:tc>
          <w:tcPr>
            <w:tcW w:w="3655" w:type="pct"/>
            <w:noWrap w:val="0"/>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定期巡查服务器系统备份机制，确保其正常运行；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82" w:type="pct"/>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862" w:type="pct"/>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数据恢复及系统迁移</w:t>
            </w:r>
          </w:p>
        </w:tc>
        <w:tc>
          <w:tcPr>
            <w:tcW w:w="3655" w:type="pct"/>
            <w:noWrap w:val="0"/>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安排工程师提供系统数据恢复及系统迁移服务：</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xml:space="preserve">（1）根据采购人实际拥有的最新备份数据，帮助采购人进行数据恢复。 </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（2）根据采购人的要求将系统部署到新服务器中，并完成系统调试工作，确保使用正常。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82" w:type="pct"/>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862" w:type="pct"/>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系统使用咨询</w:t>
            </w:r>
          </w:p>
        </w:tc>
        <w:tc>
          <w:tcPr>
            <w:tcW w:w="3655" w:type="pct"/>
            <w:noWrap w:val="0"/>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为使用科室讲解系统功能及应用，保障医院院内日常监测工作的开展；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482" w:type="pct"/>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862" w:type="pct"/>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NIS 服务器宕机修复</w:t>
            </w:r>
          </w:p>
        </w:tc>
        <w:tc>
          <w:tcPr>
            <w:tcW w:w="3655" w:type="pct"/>
            <w:noWrap w:val="0"/>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安排工程师在院感服务器宕机时进行修复：</w:t>
            </w:r>
          </w:p>
          <w:p>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（1）修复院感服务器； </w:t>
            </w:r>
          </w:p>
          <w:p>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（2）完成数据恢复及更新，确保系统使用正常。</w:t>
            </w:r>
          </w:p>
        </w:tc>
      </w:tr>
    </w:tbl>
    <w:p>
      <w:pPr>
        <w:numPr>
          <w:ilvl w:val="0"/>
          <w:numId w:val="0"/>
        </w:numPr>
        <w:autoSpaceDE w:val="0"/>
        <w:autoSpaceDN w:val="0"/>
        <w:spacing w:line="360" w:lineRule="auto"/>
        <w:ind w:firstLine="240" w:firstLineChars="1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（2）开发服务要求</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zh-CN" w:eastAsia="zh-CN"/>
        </w:rPr>
        <w:t>①视图整合与数据同步</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a.</w:t>
      </w:r>
      <w:r>
        <w:rPr>
          <w:rFonts w:hint="eastAsia" w:ascii="仿宋" w:hAnsi="仿宋" w:eastAsia="仿宋" w:cs="仿宋"/>
          <w:b w:val="0"/>
          <w:bCs w:val="0"/>
          <w:color w:val="auto"/>
          <w:sz w:val="24"/>
          <w:highlight w:val="none"/>
          <w:lang w:val="zh-CN" w:eastAsia="zh-CN"/>
        </w:rPr>
        <w:t>针对提供的视图（HIS系统），成交供应商需确保所有视图的数据能够实时、准确地从新老</w:t>
      </w:r>
      <w:r>
        <w:rPr>
          <w:rFonts w:hint="eastAsia" w:ascii="仿宋" w:hAnsi="仿宋" w:eastAsia="仿宋" w:cs="仿宋"/>
          <w:b w:val="0"/>
          <w:bCs w:val="0"/>
          <w:color w:val="auto"/>
          <w:sz w:val="24"/>
          <w:highlight w:val="none"/>
          <w:lang w:val="en-US" w:eastAsia="zh-CN"/>
        </w:rPr>
        <w:t>HIS</w:t>
      </w:r>
      <w:r>
        <w:rPr>
          <w:rFonts w:hint="eastAsia" w:ascii="仿宋" w:hAnsi="仿宋" w:eastAsia="仿宋" w:cs="仿宋"/>
          <w:b w:val="0"/>
          <w:bCs w:val="0"/>
          <w:color w:val="auto"/>
          <w:sz w:val="24"/>
          <w:highlight w:val="none"/>
          <w:lang w:val="zh-CN" w:eastAsia="zh-CN"/>
        </w:rPr>
        <w:t>系统同步至医院感染实施监测系统。</w:t>
      </w:r>
    </w:p>
    <w:p>
      <w:pPr>
        <w:pStyle w:val="10"/>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▲b.</w:t>
      </w:r>
      <w:r>
        <w:rPr>
          <w:rFonts w:hint="eastAsia" w:ascii="仿宋" w:hAnsi="仿宋" w:eastAsia="仿宋" w:cs="仿宋"/>
          <w:b w:val="0"/>
          <w:bCs w:val="0"/>
          <w:color w:val="auto"/>
          <w:sz w:val="24"/>
          <w:highlight w:val="none"/>
          <w:lang w:val="zh-CN" w:eastAsia="zh-CN"/>
        </w:rPr>
        <w:t>成交供应商需开发相应的数据同步机制，保证数据的完整性和一致性，避免因数据延迟或丢失导致的业务中断。成交供应商应</w:t>
      </w:r>
      <w:r>
        <w:rPr>
          <w:rFonts w:hint="eastAsia" w:ascii="仿宋" w:hAnsi="仿宋" w:eastAsia="仿宋" w:cs="仿宋"/>
          <w:b w:val="0"/>
          <w:bCs w:val="0"/>
          <w:color w:val="auto"/>
          <w:sz w:val="24"/>
          <w:highlight w:val="none"/>
          <w:lang w:val="en-US" w:eastAsia="zh-CN"/>
        </w:rPr>
        <w:t>完成院感系统与HIS系统以下接口的对接工作</w:t>
      </w:r>
      <w:r>
        <w:rPr>
          <w:rFonts w:hint="eastAsia" w:ascii="仿宋" w:hAnsi="仿宋" w:eastAsia="仿宋" w:cs="仿宋"/>
          <w:b/>
          <w:bCs/>
          <w:color w:val="auto"/>
          <w:sz w:val="24"/>
          <w:highlight w:val="none"/>
          <w:lang w:val="en-US" w:eastAsia="zh-CN"/>
        </w:rPr>
        <w:t>（响应时需提供承诺函作为佐证材料）。</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3"/>
        <w:gridCol w:w="4657"/>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noWrap w:val="0"/>
            <w:vAlign w:val="top"/>
          </w:tcPr>
          <w:p>
            <w:pPr>
              <w:pStyle w:val="10"/>
              <w:keepNext w:val="0"/>
              <w:keepLines w:val="0"/>
              <w:numPr>
                <w:ilvl w:val="0"/>
                <w:numId w:val="0"/>
              </w:numPr>
              <w:suppressLineNumbers w:val="0"/>
              <w:spacing w:before="0" w:beforeAutospacing="0" w:after="0" w:afterAutospacing="0" w:line="360" w:lineRule="auto"/>
              <w:ind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4657" w:type="dxa"/>
            <w:noWrap w:val="0"/>
            <w:vAlign w:val="top"/>
          </w:tcPr>
          <w:p>
            <w:pPr>
              <w:pStyle w:val="10"/>
              <w:keepNext w:val="0"/>
              <w:keepLines w:val="0"/>
              <w:numPr>
                <w:ilvl w:val="0"/>
                <w:numId w:val="0"/>
              </w:numPr>
              <w:suppressLineNumbers w:val="0"/>
              <w:spacing w:before="0" w:beforeAutospacing="0" w:after="0" w:afterAutospacing="0" w:line="360" w:lineRule="auto"/>
              <w:ind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接口名称</w:t>
            </w:r>
          </w:p>
        </w:tc>
        <w:tc>
          <w:tcPr>
            <w:tcW w:w="2840" w:type="dxa"/>
            <w:noWrap w:val="0"/>
            <w:vAlign w:val="top"/>
          </w:tcPr>
          <w:p>
            <w:pPr>
              <w:pStyle w:val="10"/>
              <w:keepNext w:val="0"/>
              <w:keepLines w:val="0"/>
              <w:numPr>
                <w:ilvl w:val="0"/>
                <w:numId w:val="0"/>
              </w:numPr>
              <w:suppressLineNumbers w:val="0"/>
              <w:spacing w:before="0" w:beforeAutospacing="0" w:after="0" w:afterAutospacing="0" w:line="360" w:lineRule="auto"/>
              <w:ind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noWrap w:val="0"/>
            <w:vAlign w:val="top"/>
          </w:tcPr>
          <w:p>
            <w:pPr>
              <w:pStyle w:val="10"/>
              <w:keepNext w:val="0"/>
              <w:keepLines w:val="0"/>
              <w:numPr>
                <w:ilvl w:val="0"/>
                <w:numId w:val="0"/>
              </w:numPr>
              <w:suppressLineNumbers w:val="0"/>
              <w:spacing w:before="0" w:beforeAutospacing="0" w:after="0" w:afterAutospacing="0" w:line="360" w:lineRule="auto"/>
              <w:ind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4657" w:type="dxa"/>
            <w:noWrap w:val="0"/>
            <w:vAlign w:val="top"/>
          </w:tcPr>
          <w:p>
            <w:pPr>
              <w:pStyle w:val="10"/>
              <w:keepNext w:val="0"/>
              <w:keepLines w:val="0"/>
              <w:numPr>
                <w:ilvl w:val="0"/>
                <w:numId w:val="0"/>
              </w:numPr>
              <w:suppressLineNumbers w:val="0"/>
              <w:spacing w:before="0" w:beforeAutospacing="0" w:after="0" w:afterAutospacing="0" w:line="360" w:lineRule="auto"/>
              <w:ind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rPr>
              <w:t>患者基本信息</w:t>
            </w:r>
          </w:p>
        </w:tc>
        <w:tc>
          <w:tcPr>
            <w:tcW w:w="2840" w:type="dxa"/>
            <w:noWrap w:val="0"/>
            <w:vAlign w:val="top"/>
          </w:tcPr>
          <w:p>
            <w:pPr>
              <w:pStyle w:val="10"/>
              <w:keepNext w:val="0"/>
              <w:keepLines w:val="0"/>
              <w:numPr>
                <w:ilvl w:val="0"/>
                <w:numId w:val="0"/>
              </w:numPr>
              <w:suppressLineNumbers w:val="0"/>
              <w:spacing w:before="0" w:beforeAutospacing="0" w:after="0" w:afterAutospacing="0" w:line="360" w:lineRule="auto"/>
              <w:ind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noWrap w:val="0"/>
            <w:vAlign w:val="top"/>
          </w:tcPr>
          <w:p>
            <w:pPr>
              <w:pStyle w:val="10"/>
              <w:keepNext w:val="0"/>
              <w:keepLines w:val="0"/>
              <w:numPr>
                <w:ilvl w:val="0"/>
                <w:numId w:val="0"/>
              </w:numPr>
              <w:suppressLineNumbers w:val="0"/>
              <w:spacing w:before="0" w:beforeAutospacing="0" w:after="0" w:afterAutospacing="0" w:line="360" w:lineRule="auto"/>
              <w:ind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4657" w:type="dxa"/>
            <w:noWrap w:val="0"/>
            <w:vAlign w:val="top"/>
          </w:tcPr>
          <w:p>
            <w:pPr>
              <w:pStyle w:val="10"/>
              <w:keepNext w:val="0"/>
              <w:keepLines w:val="0"/>
              <w:numPr>
                <w:ilvl w:val="0"/>
                <w:numId w:val="0"/>
              </w:numPr>
              <w:suppressLineNumbers w:val="0"/>
              <w:spacing w:before="0" w:beforeAutospacing="0" w:after="0" w:afterAutospacing="0" w:line="360" w:lineRule="auto"/>
              <w:ind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rPr>
              <w:t>入出院诊断</w:t>
            </w:r>
          </w:p>
        </w:tc>
        <w:tc>
          <w:tcPr>
            <w:tcW w:w="2840" w:type="dxa"/>
            <w:noWrap w:val="0"/>
            <w:vAlign w:val="top"/>
          </w:tcPr>
          <w:p>
            <w:pPr>
              <w:pStyle w:val="10"/>
              <w:keepNext w:val="0"/>
              <w:keepLines w:val="0"/>
              <w:numPr>
                <w:ilvl w:val="0"/>
                <w:numId w:val="0"/>
              </w:numPr>
              <w:suppressLineNumbers w:val="0"/>
              <w:spacing w:before="0" w:beforeAutospacing="0" w:after="0" w:afterAutospacing="0" w:line="360" w:lineRule="auto"/>
              <w:ind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noWrap w:val="0"/>
            <w:vAlign w:val="top"/>
          </w:tcPr>
          <w:p>
            <w:pPr>
              <w:pStyle w:val="10"/>
              <w:keepNext w:val="0"/>
              <w:keepLines w:val="0"/>
              <w:numPr>
                <w:ilvl w:val="0"/>
                <w:numId w:val="0"/>
              </w:numPr>
              <w:suppressLineNumbers w:val="0"/>
              <w:spacing w:before="0" w:beforeAutospacing="0" w:after="0" w:afterAutospacing="0" w:line="360" w:lineRule="auto"/>
              <w:ind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4657" w:type="dxa"/>
            <w:noWrap w:val="0"/>
            <w:vAlign w:val="top"/>
          </w:tcPr>
          <w:p>
            <w:pPr>
              <w:pStyle w:val="10"/>
              <w:keepNext w:val="0"/>
              <w:keepLines w:val="0"/>
              <w:numPr>
                <w:ilvl w:val="0"/>
                <w:numId w:val="0"/>
              </w:numPr>
              <w:suppressLineNumbers w:val="0"/>
              <w:spacing w:before="0" w:beforeAutospacing="0" w:after="0" w:afterAutospacing="0" w:line="360" w:lineRule="auto"/>
              <w:ind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rPr>
              <w:t>体重</w:t>
            </w:r>
          </w:p>
        </w:tc>
        <w:tc>
          <w:tcPr>
            <w:tcW w:w="2840" w:type="dxa"/>
            <w:noWrap w:val="0"/>
            <w:vAlign w:val="top"/>
          </w:tcPr>
          <w:p>
            <w:pPr>
              <w:pStyle w:val="10"/>
              <w:keepNext w:val="0"/>
              <w:keepLines w:val="0"/>
              <w:numPr>
                <w:ilvl w:val="0"/>
                <w:numId w:val="0"/>
              </w:numPr>
              <w:suppressLineNumbers w:val="0"/>
              <w:spacing w:before="0" w:beforeAutospacing="0" w:after="0" w:afterAutospacing="0" w:line="360" w:lineRule="auto"/>
              <w:ind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noWrap w:val="0"/>
            <w:vAlign w:val="top"/>
          </w:tcPr>
          <w:p>
            <w:pPr>
              <w:pStyle w:val="10"/>
              <w:keepNext w:val="0"/>
              <w:keepLines w:val="0"/>
              <w:numPr>
                <w:ilvl w:val="0"/>
                <w:numId w:val="0"/>
              </w:numPr>
              <w:suppressLineNumbers w:val="0"/>
              <w:spacing w:before="0" w:beforeAutospacing="0" w:after="0" w:afterAutospacing="0" w:line="360" w:lineRule="auto"/>
              <w:ind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4657" w:type="dxa"/>
            <w:noWrap w:val="0"/>
            <w:vAlign w:val="top"/>
          </w:tcPr>
          <w:p>
            <w:pPr>
              <w:pStyle w:val="10"/>
              <w:keepNext w:val="0"/>
              <w:keepLines w:val="0"/>
              <w:numPr>
                <w:ilvl w:val="0"/>
                <w:numId w:val="0"/>
              </w:numPr>
              <w:suppressLineNumbers w:val="0"/>
              <w:spacing w:before="0" w:beforeAutospacing="0" w:after="0" w:afterAutospacing="0" w:line="360" w:lineRule="auto"/>
              <w:ind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rPr>
              <w:t>抗菌药物</w:t>
            </w:r>
          </w:p>
        </w:tc>
        <w:tc>
          <w:tcPr>
            <w:tcW w:w="2840" w:type="dxa"/>
            <w:noWrap w:val="0"/>
            <w:vAlign w:val="top"/>
          </w:tcPr>
          <w:p>
            <w:pPr>
              <w:pStyle w:val="10"/>
              <w:keepNext w:val="0"/>
              <w:keepLines w:val="0"/>
              <w:numPr>
                <w:ilvl w:val="0"/>
                <w:numId w:val="0"/>
              </w:numPr>
              <w:suppressLineNumbers w:val="0"/>
              <w:spacing w:before="0" w:beforeAutospacing="0" w:after="0" w:afterAutospacing="0" w:line="360" w:lineRule="auto"/>
              <w:ind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noWrap w:val="0"/>
            <w:vAlign w:val="top"/>
          </w:tcPr>
          <w:p>
            <w:pPr>
              <w:pStyle w:val="10"/>
              <w:keepNext w:val="0"/>
              <w:keepLines w:val="0"/>
              <w:numPr>
                <w:ilvl w:val="0"/>
                <w:numId w:val="0"/>
              </w:numPr>
              <w:suppressLineNumbers w:val="0"/>
              <w:spacing w:before="0" w:beforeAutospacing="0" w:after="0" w:afterAutospacing="0" w:line="360" w:lineRule="auto"/>
              <w:ind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4657" w:type="dxa"/>
            <w:noWrap w:val="0"/>
            <w:vAlign w:val="top"/>
          </w:tcPr>
          <w:p>
            <w:pPr>
              <w:pStyle w:val="10"/>
              <w:keepNext w:val="0"/>
              <w:keepLines w:val="0"/>
              <w:numPr>
                <w:ilvl w:val="0"/>
                <w:numId w:val="0"/>
              </w:numPr>
              <w:suppressLineNumbers w:val="0"/>
              <w:spacing w:before="0" w:beforeAutospacing="0" w:after="0" w:afterAutospacing="0" w:line="360" w:lineRule="auto"/>
              <w:ind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医嘱</w:t>
            </w:r>
          </w:p>
        </w:tc>
        <w:tc>
          <w:tcPr>
            <w:tcW w:w="2840" w:type="dxa"/>
            <w:noWrap w:val="0"/>
            <w:vAlign w:val="top"/>
          </w:tcPr>
          <w:p>
            <w:pPr>
              <w:pStyle w:val="10"/>
              <w:keepNext w:val="0"/>
              <w:keepLines w:val="0"/>
              <w:numPr>
                <w:ilvl w:val="0"/>
                <w:numId w:val="0"/>
              </w:numPr>
              <w:suppressLineNumbers w:val="0"/>
              <w:spacing w:before="0" w:beforeAutospacing="0" w:after="0" w:afterAutospacing="0" w:line="360" w:lineRule="auto"/>
              <w:ind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noWrap w:val="0"/>
            <w:vAlign w:val="top"/>
          </w:tcPr>
          <w:p>
            <w:pPr>
              <w:pStyle w:val="10"/>
              <w:keepNext w:val="0"/>
              <w:keepLines w:val="0"/>
              <w:numPr>
                <w:ilvl w:val="0"/>
                <w:numId w:val="0"/>
              </w:numPr>
              <w:suppressLineNumbers w:val="0"/>
              <w:spacing w:before="0" w:beforeAutospacing="0" w:after="0" w:afterAutospacing="0" w:line="360" w:lineRule="auto"/>
              <w:ind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4657" w:type="dxa"/>
            <w:noWrap w:val="0"/>
            <w:vAlign w:val="top"/>
          </w:tcPr>
          <w:p>
            <w:pPr>
              <w:pStyle w:val="10"/>
              <w:keepNext w:val="0"/>
              <w:keepLines w:val="0"/>
              <w:numPr>
                <w:ilvl w:val="0"/>
                <w:numId w:val="0"/>
              </w:numPr>
              <w:suppressLineNumbers w:val="0"/>
              <w:spacing w:before="0" w:beforeAutospacing="0" w:after="0" w:afterAutospacing="0" w:line="360" w:lineRule="auto"/>
              <w:ind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手术排班手术</w:t>
            </w:r>
          </w:p>
        </w:tc>
        <w:tc>
          <w:tcPr>
            <w:tcW w:w="2840" w:type="dxa"/>
            <w:noWrap w:val="0"/>
            <w:vAlign w:val="top"/>
          </w:tcPr>
          <w:p>
            <w:pPr>
              <w:pStyle w:val="10"/>
              <w:keepNext w:val="0"/>
              <w:keepLines w:val="0"/>
              <w:numPr>
                <w:ilvl w:val="0"/>
                <w:numId w:val="0"/>
              </w:numPr>
              <w:suppressLineNumbers w:val="0"/>
              <w:spacing w:before="0" w:beforeAutospacing="0" w:after="0" w:afterAutospacing="0" w:line="360" w:lineRule="auto"/>
              <w:ind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HIS</w:t>
            </w:r>
          </w:p>
        </w:tc>
      </w:tr>
    </w:tbl>
    <w:p>
      <w:pPr>
        <w:pStyle w:val="10"/>
        <w:numPr>
          <w:ilvl w:val="0"/>
          <w:numId w:val="0"/>
        </w:numPr>
        <w:spacing w:line="360" w:lineRule="auto"/>
        <w:ind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②</w:t>
      </w:r>
      <w:r>
        <w:rPr>
          <w:rFonts w:hint="eastAsia" w:ascii="仿宋" w:hAnsi="仿宋" w:eastAsia="仿宋" w:cs="仿宋"/>
          <w:color w:val="auto"/>
          <w:sz w:val="24"/>
          <w:szCs w:val="24"/>
          <w:highlight w:val="none"/>
          <w:lang w:val="en-US"/>
        </w:rPr>
        <w:t>视图安全与权限管理</w:t>
      </w:r>
    </w:p>
    <w:p>
      <w:pPr>
        <w:pStyle w:val="10"/>
        <w:numPr>
          <w:ilvl w:val="0"/>
          <w:numId w:val="0"/>
        </w:numPr>
        <w:spacing w:line="360" w:lineRule="auto"/>
        <w:ind w:firstLine="420" w:firstLineChars="200"/>
        <w:rPr>
          <w:rFonts w:hint="eastAsia" w:ascii="仿宋" w:hAnsi="仿宋" w:eastAsia="仿宋" w:cs="仿宋"/>
          <w:color w:val="auto"/>
          <w:sz w:val="24"/>
          <w:szCs w:val="24"/>
          <w:highlight w:val="none"/>
          <w:lang w:val="en-US"/>
        </w:rPr>
      </w:pPr>
      <w:r>
        <w:rPr>
          <w:rFonts w:hint="eastAsia" w:ascii="仿宋" w:hAnsi="仿宋" w:eastAsia="仿宋" w:cs="仿宋"/>
          <w:bCs/>
          <w:color w:val="auto"/>
          <w:kern w:val="0"/>
          <w:highlight w:val="none"/>
        </w:rPr>
        <w:t>▲</w:t>
      </w:r>
      <w:r>
        <w:rPr>
          <w:rFonts w:hint="eastAsia" w:ascii="仿宋" w:hAnsi="仿宋" w:eastAsia="仿宋" w:cs="仿宋"/>
          <w:bCs/>
          <w:color w:val="auto"/>
          <w:kern w:val="0"/>
          <w:highlight w:val="none"/>
          <w:lang w:val="en-US" w:eastAsia="zh-CN"/>
        </w:rPr>
        <w:t>a.</w:t>
      </w: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lang w:val="en-US"/>
        </w:rPr>
        <w:t>需确保视图对接服务的安全性，包括但不限于数据加密、访问控制、日志记录等</w:t>
      </w:r>
      <w:r>
        <w:rPr>
          <w:rFonts w:hint="eastAsia" w:ascii="仿宋" w:hAnsi="仿宋" w:eastAsia="仿宋" w:cs="仿宋"/>
          <w:b/>
          <w:bCs/>
          <w:color w:val="auto"/>
          <w:sz w:val="24"/>
          <w:szCs w:val="24"/>
          <w:highlight w:val="none"/>
          <w:lang w:val="en-US" w:eastAsia="zh-CN"/>
        </w:rPr>
        <w:t>（响应时需提供承诺函作为佐证）</w:t>
      </w:r>
      <w:r>
        <w:rPr>
          <w:rFonts w:hint="eastAsia" w:ascii="仿宋" w:hAnsi="仿宋" w:eastAsia="仿宋" w:cs="仿宋"/>
          <w:color w:val="auto"/>
          <w:sz w:val="24"/>
          <w:szCs w:val="24"/>
          <w:highlight w:val="none"/>
          <w:lang w:val="en-US"/>
        </w:rPr>
        <w:t>。</w:t>
      </w:r>
    </w:p>
    <w:p>
      <w:pPr>
        <w:pStyle w:val="10"/>
        <w:numPr>
          <w:ilvl w:val="0"/>
          <w:numId w:val="0"/>
        </w:numPr>
        <w:spacing w:line="360" w:lineRule="auto"/>
        <w:ind w:left="239" w:leftChars="114" w:firstLine="240" w:firstLineChars="100"/>
        <w:rPr>
          <w:rFonts w:hint="eastAsia" w:ascii="仿宋" w:hAnsi="仿宋" w:eastAsia="仿宋" w:cs="仿宋"/>
          <w:strike/>
          <w:color w:val="auto"/>
          <w:sz w:val="24"/>
          <w:szCs w:val="24"/>
          <w:highlight w:val="none"/>
          <w:lang w:val="en-US" w:eastAsia="zh-CN"/>
        </w:rPr>
      </w:pPr>
      <w:r>
        <w:rPr>
          <w:rFonts w:hint="eastAsia" w:ascii="仿宋" w:hAnsi="仿宋" w:eastAsia="仿宋" w:cs="仿宋"/>
          <w:color w:val="auto"/>
          <w:sz w:val="24"/>
          <w:szCs w:val="24"/>
          <w:highlight w:val="none"/>
          <w:lang w:val="en-US" w:eastAsia="zh-CN"/>
        </w:rPr>
        <w:t>b.成交供应商</w:t>
      </w:r>
      <w:r>
        <w:rPr>
          <w:rFonts w:hint="eastAsia" w:ascii="仿宋" w:hAnsi="仿宋" w:eastAsia="仿宋" w:cs="仿宋"/>
          <w:color w:val="auto"/>
          <w:sz w:val="24"/>
          <w:szCs w:val="24"/>
          <w:highlight w:val="none"/>
          <w:lang w:val="en-US"/>
        </w:rPr>
        <w:t>需根据</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lang w:val="en-US"/>
        </w:rPr>
        <w:t>的业务需求，为不同用户或角色分配相应的视图访问权限，确</w:t>
      </w:r>
      <w:r>
        <w:rPr>
          <w:rFonts w:hint="eastAsia" w:ascii="仿宋" w:hAnsi="仿宋" w:eastAsia="仿宋" w:cs="仿宋"/>
          <w:color w:val="auto"/>
          <w:sz w:val="24"/>
          <w:szCs w:val="24"/>
          <w:highlight w:val="none"/>
          <w:lang w:val="en-US" w:eastAsia="zh-CN"/>
        </w:rPr>
        <w:t>保数据的合规使用。</w:t>
      </w:r>
    </w:p>
    <w:p>
      <w:pPr>
        <w:pStyle w:val="10"/>
        <w:numPr>
          <w:ilvl w:val="0"/>
          <w:numId w:val="0"/>
        </w:numPr>
        <w:spacing w:line="360" w:lineRule="auto"/>
        <w:ind w:left="239" w:leftChars="114" w:firstLine="240" w:firstLineChars="10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（四）商务要求</w:t>
      </w:r>
    </w:p>
    <w:p>
      <w:pPr>
        <w:pStyle w:val="10"/>
        <w:numPr>
          <w:ilvl w:val="0"/>
          <w:numId w:val="0"/>
        </w:numPr>
        <w:spacing w:line="360" w:lineRule="auto"/>
        <w:ind w:firstLine="480" w:firstLineChars="20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CN" w:eastAsia="zh-CN"/>
        </w:rPr>
        <w:t>报价要求：</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val="zh-CN" w:eastAsia="zh-CN"/>
        </w:rPr>
        <w:t>）报价方式为供应商以总价及分项报价的方式进行报价，为整体项目包干价。</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val="zh-CN" w:eastAsia="zh-CN"/>
        </w:rPr>
        <w:t>）报价中应包括服务过程产生的但不限于人工、工具使用、各项税费及合同实施过程中的应预见和不可预见费用等完成合同规定责任和义务、达到合同目的的一切费用及企业利润。</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val="zh-CN" w:eastAsia="zh-CN"/>
        </w:rPr>
        <w:t>供应商应自行考虑本项目在实施期间的一切可能产生的费用。在合同执行过程中，采购人将不再另行支付与本项目相关的任何费用。</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2.服务期限及地点</w:t>
      </w:r>
    </w:p>
    <w:p>
      <w:pPr>
        <w:numPr>
          <w:ilvl w:val="0"/>
          <w:numId w:val="0"/>
        </w:numPr>
        <w:autoSpaceDE w:val="0"/>
        <w:autoSpaceDN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lang w:val="en-US" w:eastAsia="zh-CN"/>
        </w:rPr>
        <w:t>（1）接口开发服务期</w:t>
      </w:r>
      <w:r>
        <w:rPr>
          <w:rFonts w:hint="eastAsia" w:ascii="仿宋" w:hAnsi="仿宋" w:eastAsia="仿宋" w:cs="仿宋"/>
          <w:color w:val="auto"/>
          <w:sz w:val="24"/>
          <w:highlight w:val="none"/>
          <w:lang w:val="zh-CN" w:eastAsia="zh-CN"/>
        </w:rPr>
        <w:t>：自合同签订后</w:t>
      </w:r>
      <w:r>
        <w:rPr>
          <w:rFonts w:hint="eastAsia" w:ascii="仿宋" w:hAnsi="仿宋" w:eastAsia="仿宋" w:cs="仿宋"/>
          <w:color w:val="auto"/>
          <w:sz w:val="24"/>
          <w:szCs w:val="24"/>
          <w:highlight w:val="none"/>
        </w:rPr>
        <w:t>45</w:t>
      </w:r>
      <w:r>
        <w:rPr>
          <w:rFonts w:hint="eastAsia" w:ascii="仿宋" w:hAnsi="仿宋" w:eastAsia="仿宋" w:cs="仿宋"/>
          <w:color w:val="auto"/>
          <w:sz w:val="24"/>
          <w:szCs w:val="24"/>
          <w:highlight w:val="none"/>
          <w:lang w:eastAsia="zh-CN"/>
        </w:rPr>
        <w:t>个工作日</w:t>
      </w:r>
      <w:r>
        <w:rPr>
          <w:rFonts w:hint="eastAsia" w:ascii="仿宋" w:hAnsi="仿宋" w:eastAsia="仿宋" w:cs="仿宋"/>
          <w:color w:val="auto"/>
          <w:sz w:val="24"/>
          <w:szCs w:val="24"/>
          <w:highlight w:val="none"/>
        </w:rPr>
        <w:t>内完成</w:t>
      </w:r>
      <w:r>
        <w:rPr>
          <w:rFonts w:hint="eastAsia" w:ascii="仿宋" w:hAnsi="仿宋" w:eastAsia="仿宋" w:cs="仿宋"/>
          <w:color w:val="auto"/>
          <w:sz w:val="24"/>
          <w:szCs w:val="24"/>
          <w:highlight w:val="none"/>
          <w:lang w:eastAsia="zh-CN"/>
        </w:rPr>
        <w:t>。</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val="zh-CN" w:eastAsia="zh-CN"/>
        </w:rPr>
        <w:t>维保服务维护期：自合同签订后一年。</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（3）服务地点：惠州市第一妇幼保健院指定地点。</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val="zh-CN" w:eastAsia="zh-CN"/>
        </w:rPr>
        <w:t>付款方式</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（1）合同签订后20个工作日内，支付本合同中费用总额的30%。</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（2）接口开发完成验收后20个工作日内，支付接口开发服务费用总额的70%。</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（3）维护服务剩余的70%费用按以下方式支付。</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①维护服务满6个月后，经采购人考核后 20 个工作日内，支付维护服务费用总额的 30%；</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②维护服务满12个月后，经采购人考核后 20 个工作日内，支付维护服务费用总额的 40%；</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考核扣费规则：90 分及以上，不扣除当期应付服务费用；低于 90 分但≥60 分，扣除当期应付服务费用的 20%；低于 60 分，扣除当期应付服务费用的 50%。</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（4）支付方式采用银行转账方式。</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val="zh-CN" w:eastAsia="zh-CN"/>
        </w:rPr>
        <w:t>供应商</w:t>
      </w:r>
      <w:r>
        <w:rPr>
          <w:rFonts w:hint="eastAsia" w:ascii="仿宋" w:hAnsi="仿宋" w:eastAsia="仿宋" w:cs="仿宋"/>
          <w:color w:val="auto"/>
          <w:sz w:val="24"/>
          <w:highlight w:val="none"/>
          <w:lang w:val="en-US" w:eastAsia="zh-CN"/>
        </w:rPr>
        <w:t>应向采购人出具合法有效完整的完税发票及凭证进行支付结算。</w:t>
      </w:r>
    </w:p>
    <w:p>
      <w:pPr>
        <w:numPr>
          <w:ilvl w:val="0"/>
          <w:numId w:val="0"/>
        </w:numPr>
        <w:autoSpaceDE w:val="0"/>
        <w:autoSpaceDN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val="zh-CN" w:eastAsia="zh-CN"/>
        </w:rPr>
        <w:t>验收</w:t>
      </w:r>
    </w:p>
    <w:p>
      <w:pPr>
        <w:pStyle w:val="10"/>
        <w:numPr>
          <w:ilvl w:val="0"/>
          <w:numId w:val="0"/>
        </w:numPr>
        <w:spacing w:line="360" w:lineRule="auto"/>
        <w:ind w:firstLine="480" w:firstLineChars="200"/>
        <w:rPr>
          <w:rFonts w:hint="eastAsia" w:ascii="仿宋" w:hAnsi="仿宋" w:eastAsia="仿宋" w:cs="仿宋"/>
          <w:strike/>
          <w:color w:val="auto"/>
          <w:sz w:val="24"/>
          <w:szCs w:val="24"/>
          <w:highlight w:val="none"/>
          <w:lang w:val="en-US" w:eastAsia="zh-CN"/>
        </w:rPr>
      </w:pPr>
      <w:r>
        <w:rPr>
          <w:rFonts w:hint="eastAsia" w:ascii="仿宋" w:hAnsi="仿宋" w:eastAsia="仿宋" w:cs="仿宋"/>
          <w:color w:val="auto"/>
          <w:sz w:val="24"/>
          <w:highlight w:val="none"/>
          <w:lang w:val="en-US" w:eastAsia="zh-CN"/>
        </w:rPr>
        <w:t>（1）</w:t>
      </w:r>
      <w:r>
        <w:rPr>
          <w:rFonts w:hint="eastAsia" w:ascii="仿宋" w:hAnsi="仿宋" w:eastAsia="仿宋" w:cs="仿宋"/>
          <w:strike w:val="0"/>
          <w:color w:val="auto"/>
          <w:sz w:val="24"/>
          <w:szCs w:val="24"/>
          <w:highlight w:val="none"/>
          <w:lang w:val="en-US" w:eastAsia="zh-CN"/>
        </w:rPr>
        <w:t>系统上线试运行10日经采购人确认无误后，成交供应商可向采购人发起验收。</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val="zh-CN" w:eastAsia="zh-CN"/>
        </w:rPr>
        <w:t>验收标准：验收的主要依据包括本项目的采购文件、响应文件、合同等。</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val="zh-CN" w:eastAsia="zh-CN"/>
        </w:rPr>
        <w:t>总体验收：供应商须为验收提供必需的一切条件及相关费用，服务期届满后，当项目所有工作内容完成以后，由供应商提交验收申请，采购人组织验收小组，负责对项目进行全面验收。供应商必须提供本项目的相关文档和报告，并积极配合采购人进行完工验收工作，如果验收发现与详细业务需求不符或达不到规定的要求，采购人有权提出索赔。</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val="zh-CN" w:eastAsia="zh-CN"/>
        </w:rPr>
        <w:t>）在采购人的监督下，服务过程中的各项工作和文档，须达到采购文件中技术要求的标准。</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5.</w:t>
      </w:r>
      <w:r>
        <w:rPr>
          <w:rFonts w:hint="eastAsia" w:ascii="仿宋" w:hAnsi="仿宋" w:eastAsia="仿宋" w:cs="仿宋"/>
          <w:b w:val="0"/>
          <w:bCs w:val="0"/>
          <w:color w:val="auto"/>
          <w:sz w:val="24"/>
          <w:highlight w:val="none"/>
          <w:lang w:val="zh-CN" w:eastAsia="zh-CN"/>
        </w:rPr>
        <w:t>保密条款</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val="zh-CN" w:eastAsia="zh-CN"/>
        </w:rPr>
        <w:t>供应商必须严格保守对因本合同项下的服务从采购人所获取的信息秘密，在未取得采购人书面同意的情况下，不得以任何形式向第三方披露。在依法必须披露的情况下，供应商应当立即通知采购人，除非按照法律规定或生效命令不得为之。</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val="zh-CN" w:eastAsia="zh-CN"/>
        </w:rPr>
        <w:t>保密义务不因合同履行完毕或解除而终止，除非保密信息已经对外披露或者公众所知。</w:t>
      </w:r>
    </w:p>
    <w:p>
      <w:pPr>
        <w:numPr>
          <w:ilvl w:val="0"/>
          <w:numId w:val="0"/>
        </w:numPr>
        <w:autoSpaceDE w:val="0"/>
        <w:autoSpaceDN w:val="0"/>
        <w:spacing w:line="360" w:lineRule="auto"/>
        <w:ind w:firstLine="482" w:firstLineChars="200"/>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6.</w:t>
      </w:r>
      <w:r>
        <w:rPr>
          <w:rFonts w:hint="default" w:ascii="仿宋" w:hAnsi="仿宋" w:eastAsia="仿宋" w:cs="仿宋"/>
          <w:b/>
          <w:bCs/>
          <w:color w:val="auto"/>
          <w:sz w:val="24"/>
          <w:highlight w:val="none"/>
          <w:lang w:val="en-US" w:eastAsia="zh-CN"/>
        </w:rPr>
        <w:t>其它要求</w:t>
      </w:r>
    </w:p>
    <w:p>
      <w:pPr>
        <w:numPr>
          <w:ilvl w:val="0"/>
          <w:numId w:val="0"/>
        </w:numPr>
        <w:autoSpaceDE w:val="0"/>
        <w:autoSpaceDN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（1）团队要求：</w:t>
      </w:r>
      <w:r>
        <w:rPr>
          <w:rFonts w:hint="eastAsia" w:ascii="仿宋" w:hAnsi="仿宋" w:eastAsia="仿宋" w:cs="仿宋"/>
          <w:color w:val="auto"/>
          <w:sz w:val="24"/>
          <w:highlight w:val="none"/>
          <w:lang w:val="zh-CN" w:eastAsia="zh-CN"/>
        </w:rPr>
        <w:t>供应商</w:t>
      </w:r>
      <w:r>
        <w:rPr>
          <w:rFonts w:hint="eastAsia" w:ascii="仿宋" w:hAnsi="仿宋" w:eastAsia="仿宋" w:cs="仿宋"/>
          <w:color w:val="auto"/>
          <w:sz w:val="24"/>
          <w:highlight w:val="none"/>
          <w:lang w:val="en-US" w:eastAsia="zh-CN"/>
        </w:rPr>
        <w:t>应指派固定的运维技术人员进行服务，在服务期开始前提供技术人员档案备案。如无特殊原因不得更换运维技术人员，如需更换技术人员需提前一个月告知并提供在职证明，如发现外包人员，采购人可终止合作或索赔。</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r>
        <w:rPr>
          <w:rFonts w:hint="default" w:ascii="仿宋" w:hAnsi="仿宋" w:eastAsia="仿宋" w:cs="仿宋"/>
          <w:color w:val="auto"/>
          <w:sz w:val="24"/>
          <w:highlight w:val="none"/>
          <w:lang w:val="en-US" w:eastAsia="zh-CN"/>
        </w:rPr>
        <w:t>培训要求：至少提供2名受训人员进行维护和保养等的技术培训，供应商提供详细的</w:t>
      </w:r>
      <w:r>
        <w:rPr>
          <w:rFonts w:hint="eastAsia" w:ascii="仿宋" w:hAnsi="仿宋" w:eastAsia="仿宋" w:cs="仿宋"/>
          <w:color w:val="auto"/>
          <w:sz w:val="24"/>
          <w:highlight w:val="none"/>
          <w:lang w:val="en-US" w:eastAsia="zh-CN"/>
        </w:rPr>
        <w:t>培训方案，包括但不限于</w:t>
      </w:r>
      <w:r>
        <w:rPr>
          <w:rFonts w:hint="default" w:ascii="仿宋" w:hAnsi="仿宋" w:eastAsia="仿宋" w:cs="仿宋"/>
          <w:color w:val="auto"/>
          <w:sz w:val="24"/>
          <w:highlight w:val="none"/>
          <w:lang w:val="en-US" w:eastAsia="zh-CN"/>
        </w:rPr>
        <w:t>培训计划、培训内容及列明培训时间、地点。因培训发生的所有费用应包含在总报价内。</w:t>
      </w:r>
    </w:p>
    <w:p>
      <w:pPr>
        <w:numPr>
          <w:ilvl w:val="0"/>
          <w:numId w:val="0"/>
        </w:numPr>
        <w:autoSpaceDE w:val="0"/>
        <w:autoSpaceDN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（3）要求供应商提供科学性、合理性、实施可行性、可靠性等的项目方案，包括但不限于实施方案、进度安排、组织、实施计划；</w:t>
      </w:r>
    </w:p>
    <w:p>
      <w:pPr>
        <w:widowControl/>
        <w:autoSpaceDE/>
        <w:autoSpaceDN/>
        <w:adjustRightInd/>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（4）要求供应商提供应急措施，包括但不限于应急小组架构、应急响应流程、资源保障等；</w:t>
      </w:r>
    </w:p>
    <w:p>
      <w:pPr>
        <w:widowControl/>
        <w:autoSpaceDE/>
        <w:autoSpaceDN/>
        <w:adjustRightInd/>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r>
        <w:rPr>
          <w:rFonts w:hint="default" w:ascii="仿宋" w:hAnsi="仿宋" w:eastAsia="仿宋" w:cs="仿宋"/>
          <w:color w:val="auto"/>
          <w:sz w:val="24"/>
          <w:highlight w:val="none"/>
          <w:lang w:val="en-US" w:eastAsia="zh-CN"/>
        </w:rPr>
        <w:t>要求供应商提供</w:t>
      </w:r>
      <w:r>
        <w:rPr>
          <w:rFonts w:hint="eastAsia" w:ascii="仿宋" w:hAnsi="仿宋" w:eastAsia="仿宋" w:cs="仿宋"/>
          <w:color w:val="auto"/>
          <w:sz w:val="24"/>
          <w:highlight w:val="none"/>
          <w:lang w:val="en-US" w:eastAsia="zh-CN"/>
        </w:rPr>
        <w:t>2022</w:t>
      </w:r>
      <w:r>
        <w:rPr>
          <w:rFonts w:hint="default" w:ascii="仿宋" w:hAnsi="仿宋" w:eastAsia="仿宋" w:cs="仿宋"/>
          <w:color w:val="auto"/>
          <w:sz w:val="24"/>
          <w:highlight w:val="none"/>
          <w:lang w:val="en-US" w:eastAsia="zh-CN"/>
        </w:rPr>
        <w:t>年1月1日至今的同类项目业绩数量情况；</w:t>
      </w:r>
    </w:p>
    <w:p>
      <w:pPr>
        <w:widowControl/>
        <w:autoSpaceDE/>
        <w:autoSpaceDN/>
        <w:adjustRightInd/>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（6）要求供应商提供售后方案，包括但不限于对应急处理、维保年限、售后响应时间及便利性等；</w:t>
      </w:r>
    </w:p>
    <w:p>
      <w:pPr>
        <w:widowControl/>
        <w:autoSpaceDE/>
        <w:autoSpaceDN/>
        <w:adjustRightInd/>
        <w:spacing w:line="360" w:lineRule="auto"/>
        <w:ind w:firstLine="480" w:firstLineChars="200"/>
        <w:rPr>
          <w:rFonts w:hint="default"/>
          <w:color w:val="auto"/>
          <w:highlight w:val="none"/>
          <w:lang w:val="en-US" w:eastAsia="zh-CN"/>
        </w:rPr>
      </w:pPr>
      <w:r>
        <w:rPr>
          <w:rFonts w:hint="eastAsia" w:ascii="仿宋" w:hAnsi="仿宋" w:eastAsia="仿宋" w:cs="仿宋"/>
          <w:color w:val="auto"/>
          <w:sz w:val="24"/>
          <w:highlight w:val="none"/>
          <w:lang w:val="en-US" w:eastAsia="zh-CN"/>
        </w:rPr>
        <w:t>（7）</w:t>
      </w:r>
      <w:r>
        <w:rPr>
          <w:rFonts w:hint="default" w:ascii="仿宋" w:hAnsi="仿宋" w:eastAsia="仿宋" w:cs="仿宋"/>
          <w:color w:val="auto"/>
          <w:sz w:val="24"/>
          <w:highlight w:val="none"/>
          <w:lang w:val="en-US" w:eastAsia="zh-CN"/>
        </w:rPr>
        <w:t>要求供应商</w:t>
      </w:r>
      <w:r>
        <w:rPr>
          <w:rFonts w:hint="eastAsia" w:ascii="仿宋" w:hAnsi="仿宋" w:eastAsia="仿宋" w:cs="仿宋"/>
          <w:color w:val="auto"/>
          <w:sz w:val="24"/>
          <w:highlight w:val="none"/>
          <w:lang w:val="en-US" w:eastAsia="zh-CN"/>
        </w:rPr>
        <w:t>具备企业综合实</w:t>
      </w:r>
      <w:r>
        <w:rPr>
          <w:rFonts w:hint="eastAsia" w:ascii="仿宋" w:hAnsi="仿宋" w:eastAsia="仿宋" w:cs="仿宋"/>
          <w:color w:val="auto"/>
          <w:sz w:val="24"/>
          <w:highlight w:val="none"/>
          <w:lang w:val="en-US" w:eastAsia="zh-Hans"/>
        </w:rPr>
        <w:t>力</w:t>
      </w:r>
      <w:r>
        <w:rPr>
          <w:rFonts w:hint="default" w:ascii="仿宋" w:hAnsi="仿宋" w:eastAsia="仿宋" w:cs="仿宋"/>
          <w:color w:val="auto"/>
          <w:sz w:val="24"/>
          <w:highlight w:val="none"/>
          <w:lang w:val="en-US" w:eastAsia="zh-CN"/>
        </w:rPr>
        <w:t>；</w:t>
      </w:r>
    </w:p>
    <w:p>
      <w:pPr>
        <w:numPr>
          <w:ilvl w:val="0"/>
          <w:numId w:val="0"/>
        </w:numPr>
        <w:autoSpaceDE w:val="0"/>
        <w:autoSpaceDN w:val="0"/>
        <w:spacing w:line="360" w:lineRule="auto"/>
        <w:ind w:firstLine="482" w:firstLineChars="200"/>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7.</w:t>
      </w:r>
      <w:r>
        <w:rPr>
          <w:rFonts w:hint="default" w:ascii="仿宋" w:hAnsi="仿宋" w:eastAsia="仿宋" w:cs="仿宋"/>
          <w:b/>
          <w:bCs/>
          <w:color w:val="auto"/>
          <w:sz w:val="24"/>
          <w:highlight w:val="none"/>
          <w:lang w:val="en-US" w:eastAsia="zh-CN"/>
        </w:rPr>
        <w:t>考核内容</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服务期结束进行一次服务考核评估，根据考核分数扣罚当期服务费用，考核不合格可要求更换技术人员或终止合作。</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260"/>
        <w:gridCol w:w="2713"/>
        <w:gridCol w:w="1634"/>
        <w:gridCol w:w="1049"/>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pct"/>
            <w:noWrap w:val="0"/>
            <w:vAlign w:val="center"/>
          </w:tcPr>
          <w:p>
            <w:pPr>
              <w:keepNext w:val="0"/>
              <w:keepLines w:val="0"/>
              <w:suppressLineNumbers w:val="0"/>
              <w:snapToGrid w:val="0"/>
              <w:spacing w:before="0" w:beforeLines="0" w:beforeAutospacing="0" w:after="0" w:afterLines="0" w:afterAutospacing="0" w:line="360" w:lineRule="auto"/>
              <w:ind w:left="0"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序号</w:t>
            </w:r>
          </w:p>
        </w:tc>
        <w:tc>
          <w:tcPr>
            <w:tcW w:w="739" w:type="pct"/>
            <w:noWrap w:val="0"/>
            <w:vAlign w:val="center"/>
          </w:tcPr>
          <w:p>
            <w:pPr>
              <w:keepNext w:val="0"/>
              <w:keepLines w:val="0"/>
              <w:suppressLineNumbers w:val="0"/>
              <w:snapToGrid w:val="0"/>
              <w:spacing w:before="0" w:beforeLines="0" w:beforeAutospacing="0" w:after="0" w:afterLines="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指标</w:t>
            </w:r>
          </w:p>
          <w:p>
            <w:pPr>
              <w:keepNext w:val="0"/>
              <w:keepLines w:val="0"/>
              <w:suppressLineNumbers w:val="0"/>
              <w:snapToGrid w:val="0"/>
              <w:spacing w:before="0" w:beforeLines="0" w:beforeAutospacing="0" w:after="0" w:afterLines="0" w:afterAutospacing="0" w:line="360" w:lineRule="auto"/>
              <w:ind w:left="0"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rPr>
              <w:t>（分值）</w:t>
            </w:r>
          </w:p>
        </w:tc>
        <w:tc>
          <w:tcPr>
            <w:tcW w:w="1591" w:type="pct"/>
            <w:noWrap w:val="0"/>
            <w:vAlign w:val="center"/>
          </w:tcPr>
          <w:p>
            <w:pPr>
              <w:keepNext w:val="0"/>
              <w:keepLines w:val="0"/>
              <w:suppressLineNumbers w:val="0"/>
              <w:snapToGrid w:val="0"/>
              <w:spacing w:before="0" w:beforeLines="0" w:beforeAutospacing="0" w:after="0" w:afterLines="0" w:afterAutospacing="0" w:line="360" w:lineRule="auto"/>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具体考评内容</w:t>
            </w:r>
          </w:p>
        </w:tc>
        <w:tc>
          <w:tcPr>
            <w:tcW w:w="958" w:type="pct"/>
            <w:noWrap w:val="0"/>
            <w:vAlign w:val="center"/>
          </w:tcPr>
          <w:p>
            <w:pPr>
              <w:keepNext w:val="0"/>
              <w:keepLines w:val="0"/>
              <w:suppressLineNumbers w:val="0"/>
              <w:snapToGrid w:val="0"/>
              <w:spacing w:before="0" w:beforeLines="0" w:beforeAutospacing="0" w:after="0" w:afterLines="0" w:afterAutospacing="0" w:line="360" w:lineRule="auto"/>
              <w:ind w:left="0"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扣分规则</w:t>
            </w:r>
          </w:p>
        </w:tc>
        <w:tc>
          <w:tcPr>
            <w:tcW w:w="615" w:type="pct"/>
            <w:noWrap w:val="0"/>
            <w:vAlign w:val="center"/>
          </w:tcPr>
          <w:p>
            <w:pPr>
              <w:keepNext w:val="0"/>
              <w:keepLines w:val="0"/>
              <w:suppressLineNumbers w:val="0"/>
              <w:snapToGrid w:val="0"/>
              <w:spacing w:before="0" w:beforeLines="0" w:beforeAutospacing="0" w:after="0" w:afterLines="0" w:afterAutospacing="0" w:line="360" w:lineRule="auto"/>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科室评分（40%）</w:t>
            </w:r>
          </w:p>
        </w:tc>
        <w:tc>
          <w:tcPr>
            <w:tcW w:w="632" w:type="pct"/>
            <w:noWrap w:val="0"/>
            <w:vAlign w:val="center"/>
          </w:tcPr>
          <w:p>
            <w:pPr>
              <w:keepNext w:val="0"/>
              <w:keepLines w:val="0"/>
              <w:suppressLineNumbers w:val="0"/>
              <w:snapToGrid w:val="0"/>
              <w:spacing w:before="0" w:beforeLines="0" w:beforeAutospacing="0" w:after="0" w:afterLines="0" w:afterAutospacing="0" w:line="360" w:lineRule="auto"/>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信息部评分（60%））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240" w:firstLineChars="100"/>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1</w:t>
            </w:r>
          </w:p>
        </w:tc>
        <w:tc>
          <w:tcPr>
            <w:tcW w:w="739"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0" w:firstLineChars="0"/>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rPr>
              <w:t>员工形象（</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tc>
        <w:tc>
          <w:tcPr>
            <w:tcW w:w="1591" w:type="pct"/>
            <w:noWrap w:val="0"/>
            <w:vAlign w:val="center"/>
          </w:tcPr>
          <w:p>
            <w:pPr>
              <w:keepNext w:val="0"/>
              <w:keepLines w:val="0"/>
              <w:numPr>
                <w:ilvl w:val="0"/>
                <w:numId w:val="0"/>
              </w:numPr>
              <w:suppressLineNumbers w:val="0"/>
              <w:snapToGrid w:val="0"/>
              <w:spacing w:before="0" w:beforeLines="0" w:beforeAutospacing="0" w:after="0" w:afterLines="0" w:afterAutospacing="0" w:line="360" w:lineRule="auto"/>
              <w:ind w:left="0" w:right="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着装整洁、文明用语，行为端正，</w:t>
            </w:r>
            <w:r>
              <w:rPr>
                <w:rFonts w:hint="eastAsia" w:ascii="仿宋" w:hAnsi="仿宋" w:eastAsia="仿宋" w:cs="仿宋"/>
                <w:color w:val="auto"/>
                <w:sz w:val="24"/>
                <w:szCs w:val="24"/>
                <w:highlight w:val="none"/>
                <w:lang w:val="en-US" w:eastAsia="zh-CN"/>
              </w:rPr>
              <w:t>驻场人员</w:t>
            </w:r>
            <w:r>
              <w:rPr>
                <w:rFonts w:hint="eastAsia" w:ascii="仿宋" w:hAnsi="仿宋" w:eastAsia="仿宋" w:cs="仿宋"/>
                <w:color w:val="auto"/>
                <w:sz w:val="24"/>
                <w:szCs w:val="24"/>
                <w:highlight w:val="none"/>
              </w:rPr>
              <w:t>佩戴工牌上岗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不在院内抽烟</w:t>
            </w:r>
            <w:r>
              <w:rPr>
                <w:rFonts w:hint="eastAsia" w:ascii="仿宋" w:hAnsi="仿宋" w:eastAsia="仿宋" w:cs="仿宋"/>
                <w:color w:val="auto"/>
                <w:sz w:val="24"/>
                <w:szCs w:val="24"/>
                <w:highlight w:val="none"/>
              </w:rPr>
              <w:t>。</w:t>
            </w:r>
          </w:p>
          <w:p>
            <w:pPr>
              <w:keepNext w:val="0"/>
              <w:keepLines w:val="0"/>
              <w:suppressLineNumbers w:val="0"/>
              <w:snapToGrid w:val="0"/>
              <w:spacing w:before="0" w:beforeLines="0" w:beforeAutospacing="0" w:after="0" w:afterLines="0" w:afterAutospacing="0" w:line="360" w:lineRule="auto"/>
              <w:ind w:left="0" w:right="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服务的工程师均经过公司的专业培训认证</w:t>
            </w:r>
            <w:r>
              <w:rPr>
                <w:rFonts w:hint="eastAsia" w:ascii="仿宋" w:hAnsi="仿宋" w:eastAsia="仿宋" w:cs="仿宋"/>
                <w:color w:val="auto"/>
                <w:sz w:val="24"/>
                <w:szCs w:val="24"/>
                <w:highlight w:val="none"/>
                <w:lang w:val="en-US" w:eastAsia="zh-CN"/>
              </w:rPr>
              <w:t>及资质认证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符合合同要求</w:t>
            </w:r>
            <w:r>
              <w:rPr>
                <w:rFonts w:hint="eastAsia" w:ascii="仿宋" w:hAnsi="仿宋" w:eastAsia="仿宋" w:cs="仿宋"/>
                <w:color w:val="auto"/>
                <w:sz w:val="24"/>
                <w:szCs w:val="24"/>
                <w:highlight w:val="none"/>
              </w:rPr>
              <w:t>。</w:t>
            </w:r>
          </w:p>
        </w:tc>
        <w:tc>
          <w:tcPr>
            <w:tcW w:w="958"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0" w:firstLineChars="0"/>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rPr>
              <w:t>每发现1</w:t>
            </w:r>
            <w:r>
              <w:rPr>
                <w:rFonts w:hint="eastAsia" w:ascii="仿宋" w:hAnsi="仿宋" w:eastAsia="仿宋" w:cs="仿宋"/>
                <w:color w:val="auto"/>
                <w:sz w:val="24"/>
                <w:szCs w:val="24"/>
                <w:highlight w:val="none"/>
                <w:lang w:val="en-US" w:eastAsia="zh-CN"/>
              </w:rPr>
              <w:t>例不符合</w:t>
            </w:r>
            <w:r>
              <w:rPr>
                <w:rFonts w:hint="eastAsia" w:ascii="仿宋" w:hAnsi="仿宋" w:eastAsia="仿宋" w:cs="仿宋"/>
                <w:color w:val="auto"/>
                <w:sz w:val="24"/>
                <w:szCs w:val="24"/>
                <w:highlight w:val="none"/>
              </w:rPr>
              <w:t>扣</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扣完为止</w:t>
            </w:r>
            <w:r>
              <w:rPr>
                <w:rFonts w:hint="eastAsia" w:ascii="仿宋" w:hAnsi="仿宋" w:eastAsia="仿宋" w:cs="仿宋"/>
                <w:color w:val="auto"/>
                <w:sz w:val="24"/>
                <w:szCs w:val="24"/>
                <w:highlight w:val="none"/>
              </w:rPr>
              <w:t>。</w:t>
            </w:r>
          </w:p>
        </w:tc>
        <w:tc>
          <w:tcPr>
            <w:tcW w:w="615"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480" w:firstLineChars="200"/>
              <w:jc w:val="left"/>
              <w:rPr>
                <w:rFonts w:hint="eastAsia" w:ascii="仿宋" w:hAnsi="仿宋" w:eastAsia="仿宋" w:cs="仿宋"/>
                <w:color w:val="auto"/>
                <w:sz w:val="24"/>
                <w:szCs w:val="24"/>
                <w:highlight w:val="none"/>
              </w:rPr>
            </w:pPr>
          </w:p>
        </w:tc>
        <w:tc>
          <w:tcPr>
            <w:tcW w:w="632"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480" w:firstLineChars="200"/>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240" w:firstLineChars="100"/>
              <w:jc w:val="both"/>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lang w:val="en-US" w:eastAsia="zh-CN"/>
              </w:rPr>
              <w:t>2</w:t>
            </w:r>
          </w:p>
        </w:tc>
        <w:tc>
          <w:tcPr>
            <w:tcW w:w="739"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0" w:firstLineChars="0"/>
              <w:jc w:val="both"/>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lang w:val="en-US" w:eastAsia="zh-CN"/>
              </w:rPr>
              <w:t>服务态度</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0分）</w:t>
            </w:r>
          </w:p>
        </w:tc>
        <w:tc>
          <w:tcPr>
            <w:tcW w:w="1591"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用心聆听，不推卸责任，不推诿工作。</w:t>
            </w:r>
          </w:p>
        </w:tc>
        <w:tc>
          <w:tcPr>
            <w:tcW w:w="958"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0" w:firstLineChars="0"/>
              <w:jc w:val="left"/>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rPr>
              <w:t>每发现1例不符合扣5分，扣完为止。</w:t>
            </w:r>
          </w:p>
        </w:tc>
        <w:tc>
          <w:tcPr>
            <w:tcW w:w="615"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480" w:firstLineChars="200"/>
              <w:jc w:val="left"/>
              <w:rPr>
                <w:rFonts w:hint="eastAsia" w:ascii="仿宋" w:hAnsi="仿宋" w:eastAsia="仿宋" w:cs="仿宋"/>
                <w:color w:val="auto"/>
                <w:sz w:val="24"/>
                <w:szCs w:val="24"/>
                <w:highlight w:val="none"/>
              </w:rPr>
            </w:pPr>
          </w:p>
        </w:tc>
        <w:tc>
          <w:tcPr>
            <w:tcW w:w="632"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480" w:firstLineChars="200"/>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240" w:firstLineChars="100"/>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3</w:t>
            </w:r>
          </w:p>
        </w:tc>
        <w:tc>
          <w:tcPr>
            <w:tcW w:w="739"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0" w:firstLineChars="0"/>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工作纪律</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10分</w:t>
            </w:r>
            <w:r>
              <w:rPr>
                <w:rFonts w:hint="eastAsia" w:ascii="仿宋" w:hAnsi="仿宋" w:eastAsia="仿宋" w:cs="仿宋"/>
                <w:color w:val="auto"/>
                <w:sz w:val="24"/>
                <w:szCs w:val="24"/>
                <w:highlight w:val="none"/>
              </w:rPr>
              <w:t>）</w:t>
            </w:r>
          </w:p>
        </w:tc>
        <w:tc>
          <w:tcPr>
            <w:tcW w:w="1591" w:type="pct"/>
            <w:noWrap w:val="0"/>
            <w:vAlign w:val="center"/>
          </w:tcPr>
          <w:p>
            <w:pPr>
              <w:keepNext w:val="0"/>
              <w:keepLines w:val="0"/>
              <w:numPr>
                <w:ilvl w:val="0"/>
                <w:numId w:val="0"/>
              </w:numPr>
              <w:suppressLineNumbers w:val="0"/>
              <w:snapToGrid w:val="0"/>
              <w:spacing w:before="0" w:beforeLines="0" w:beforeAutospacing="0" w:after="0" w:afterLines="0" w:afterAutospacing="0" w:line="360" w:lineRule="auto"/>
              <w:ind w:left="0" w:right="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如遇可能影响业务正常运行的特殊情况，</w:t>
            </w:r>
            <w:r>
              <w:rPr>
                <w:rFonts w:hint="eastAsia" w:ascii="仿宋" w:hAnsi="仿宋" w:eastAsia="仿宋" w:cs="仿宋"/>
                <w:color w:val="auto"/>
                <w:sz w:val="24"/>
                <w:szCs w:val="24"/>
                <w:highlight w:val="none"/>
              </w:rPr>
              <w:t>应当</w:t>
            </w:r>
            <w:r>
              <w:rPr>
                <w:rFonts w:hint="eastAsia" w:ascii="仿宋" w:hAnsi="仿宋" w:eastAsia="仿宋" w:cs="仿宋"/>
                <w:color w:val="auto"/>
                <w:sz w:val="24"/>
                <w:szCs w:val="24"/>
                <w:highlight w:val="none"/>
                <w:lang w:val="en-US" w:eastAsia="zh-CN"/>
              </w:rPr>
              <w:t>及时</w:t>
            </w:r>
            <w:r>
              <w:rPr>
                <w:rFonts w:hint="eastAsia" w:ascii="仿宋" w:hAnsi="仿宋" w:eastAsia="仿宋" w:cs="仿宋"/>
                <w:color w:val="auto"/>
                <w:sz w:val="24"/>
                <w:szCs w:val="24"/>
                <w:highlight w:val="none"/>
              </w:rPr>
              <w:t>与</w:t>
            </w:r>
            <w:r>
              <w:rPr>
                <w:rFonts w:hint="eastAsia" w:ascii="仿宋" w:hAnsi="仿宋" w:eastAsia="仿宋" w:cs="仿宋"/>
                <w:color w:val="auto"/>
                <w:sz w:val="24"/>
                <w:szCs w:val="24"/>
                <w:highlight w:val="none"/>
                <w:lang w:val="en-US" w:eastAsia="zh-CN"/>
              </w:rPr>
              <w:t>信息部</w:t>
            </w:r>
            <w:r>
              <w:rPr>
                <w:rFonts w:hint="eastAsia" w:ascii="仿宋" w:hAnsi="仿宋" w:eastAsia="仿宋" w:cs="仿宋"/>
                <w:color w:val="auto"/>
                <w:sz w:val="24"/>
                <w:szCs w:val="24"/>
                <w:highlight w:val="none"/>
              </w:rPr>
              <w:t>人员</w:t>
            </w:r>
            <w:r>
              <w:rPr>
                <w:rFonts w:hint="eastAsia" w:ascii="仿宋" w:hAnsi="仿宋" w:eastAsia="仿宋" w:cs="仿宋"/>
                <w:color w:val="auto"/>
                <w:sz w:val="24"/>
                <w:szCs w:val="24"/>
                <w:highlight w:val="none"/>
                <w:lang w:val="en-US" w:eastAsia="zh-CN"/>
              </w:rPr>
              <w:t>联系</w:t>
            </w:r>
            <w:r>
              <w:rPr>
                <w:rFonts w:hint="eastAsia" w:ascii="仿宋" w:hAnsi="仿宋" w:eastAsia="仿宋" w:cs="仿宋"/>
                <w:color w:val="auto"/>
                <w:sz w:val="24"/>
                <w:szCs w:val="24"/>
                <w:highlight w:val="none"/>
              </w:rPr>
              <w:t>。</w:t>
            </w:r>
          </w:p>
          <w:p>
            <w:pPr>
              <w:keepNext w:val="0"/>
              <w:keepLines w:val="0"/>
              <w:numPr>
                <w:ilvl w:val="0"/>
                <w:numId w:val="0"/>
              </w:numPr>
              <w:suppressLineNumbers w:val="0"/>
              <w:snapToGrid w:val="0"/>
              <w:spacing w:before="0" w:beforeLines="0" w:beforeAutospacing="0" w:after="0" w:afterLines="0" w:afterAutospacing="0" w:line="36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2.进入临床业务科室前需告知信息部人员。</w:t>
            </w:r>
          </w:p>
          <w:p>
            <w:pPr>
              <w:keepNext w:val="0"/>
              <w:keepLines w:val="0"/>
              <w:suppressLineNumbers w:val="0"/>
              <w:snapToGrid w:val="0"/>
              <w:spacing w:before="0" w:beforeLines="0" w:beforeAutospacing="0" w:after="0" w:afterLines="0" w:afterAutospacing="0" w:line="360" w:lineRule="auto"/>
              <w:ind w:left="0" w:right="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kern w:val="0"/>
                <w:sz w:val="24"/>
                <w:szCs w:val="24"/>
                <w:highlight w:val="none"/>
              </w:rPr>
              <w:t>不得违反实时政策要求、院内管理规定等。</w:t>
            </w:r>
          </w:p>
        </w:tc>
        <w:tc>
          <w:tcPr>
            <w:tcW w:w="958"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0" w:firstLineChars="0"/>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rPr>
              <w:t>每发现1例不符合扣5分，扣完为止。</w:t>
            </w:r>
          </w:p>
        </w:tc>
        <w:tc>
          <w:tcPr>
            <w:tcW w:w="615"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480" w:firstLineChars="200"/>
              <w:jc w:val="left"/>
              <w:rPr>
                <w:rFonts w:hint="eastAsia" w:ascii="仿宋" w:hAnsi="仿宋" w:eastAsia="仿宋" w:cs="仿宋"/>
                <w:color w:val="auto"/>
                <w:sz w:val="24"/>
                <w:szCs w:val="24"/>
                <w:highlight w:val="none"/>
              </w:rPr>
            </w:pPr>
          </w:p>
        </w:tc>
        <w:tc>
          <w:tcPr>
            <w:tcW w:w="632"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480" w:firstLineChars="200"/>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240" w:firstLineChars="100"/>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4</w:t>
            </w:r>
          </w:p>
        </w:tc>
        <w:tc>
          <w:tcPr>
            <w:tcW w:w="739"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0" w:firstLineChars="0"/>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服务响应</w:t>
            </w:r>
            <w:r>
              <w:rPr>
                <w:rFonts w:hint="eastAsia" w:ascii="仿宋" w:hAnsi="仿宋" w:eastAsia="仿宋" w:cs="仿宋"/>
                <w:color w:val="auto"/>
                <w:sz w:val="24"/>
                <w:szCs w:val="24"/>
                <w:highlight w:val="none"/>
              </w:rPr>
              <w:t>及处理（</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分）</w:t>
            </w:r>
          </w:p>
        </w:tc>
        <w:tc>
          <w:tcPr>
            <w:tcW w:w="1591" w:type="pct"/>
            <w:noWrap w:val="0"/>
            <w:vAlign w:val="center"/>
          </w:tcPr>
          <w:p>
            <w:pPr>
              <w:keepNext w:val="0"/>
              <w:keepLines w:val="0"/>
              <w:widowControl w:val="0"/>
              <w:numPr>
                <w:ilvl w:val="0"/>
                <w:numId w:val="0"/>
              </w:numPr>
              <w:suppressLineNumbers w:val="0"/>
              <w:snapToGrid w:val="0"/>
              <w:spacing w:before="0" w:beforeLines="0" w:beforeAutospacing="0" w:after="0" w:afterLines="0" w:afterAutospacing="0" w:line="360" w:lineRule="auto"/>
              <w:ind w:left="0" w:right="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1.维护电话24小时保持畅通。</w:t>
            </w:r>
          </w:p>
          <w:p>
            <w:pPr>
              <w:keepNext w:val="0"/>
              <w:keepLines w:val="0"/>
              <w:widowControl w:val="0"/>
              <w:numPr>
                <w:ilvl w:val="0"/>
                <w:numId w:val="0"/>
              </w:numPr>
              <w:suppressLineNumbers w:val="0"/>
              <w:snapToGrid w:val="0"/>
              <w:spacing w:before="0" w:beforeLines="0" w:beforeAutospacing="0" w:after="0" w:afterLines="0" w:afterAutospacing="0" w:line="360" w:lineRule="auto"/>
              <w:ind w:left="0" w:right="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2.准确完成医院提出的合理功能开发需求。</w:t>
            </w:r>
          </w:p>
          <w:p>
            <w:pPr>
              <w:keepNext w:val="0"/>
              <w:keepLines w:val="0"/>
              <w:suppressLineNumbers w:val="0"/>
              <w:snapToGrid w:val="0"/>
              <w:spacing w:before="0" w:beforeLines="0" w:beforeAutospacing="0" w:after="0" w:afterLines="0" w:afterAutospacing="0" w:line="360" w:lineRule="auto"/>
              <w:ind w:left="0" w:right="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按合同约定时限</w:t>
            </w:r>
            <w:r>
              <w:rPr>
                <w:rFonts w:hint="eastAsia" w:ascii="仿宋" w:hAnsi="仿宋" w:eastAsia="仿宋" w:cs="仿宋"/>
                <w:color w:val="auto"/>
                <w:sz w:val="24"/>
                <w:szCs w:val="24"/>
                <w:highlight w:val="none"/>
              </w:rPr>
              <w:t>及时派出技术人员进行</w:t>
            </w:r>
            <w:r>
              <w:rPr>
                <w:rFonts w:hint="eastAsia" w:ascii="仿宋" w:hAnsi="仿宋" w:eastAsia="仿宋" w:cs="仿宋"/>
                <w:color w:val="auto"/>
                <w:sz w:val="24"/>
                <w:szCs w:val="24"/>
                <w:highlight w:val="none"/>
                <w:lang w:val="en-US" w:eastAsia="zh-CN"/>
              </w:rPr>
              <w:t>故障处理</w:t>
            </w:r>
            <w:r>
              <w:rPr>
                <w:rFonts w:hint="eastAsia" w:ascii="仿宋" w:hAnsi="仿宋" w:eastAsia="仿宋" w:cs="仿宋"/>
                <w:color w:val="auto"/>
                <w:sz w:val="24"/>
                <w:szCs w:val="24"/>
                <w:highlight w:val="none"/>
              </w:rPr>
              <w:t>。</w:t>
            </w:r>
          </w:p>
        </w:tc>
        <w:tc>
          <w:tcPr>
            <w:tcW w:w="958"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0" w:firstLineChars="0"/>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rPr>
              <w:t>对当次</w:t>
            </w:r>
            <w:r>
              <w:rPr>
                <w:rFonts w:hint="eastAsia" w:ascii="仿宋" w:hAnsi="仿宋" w:eastAsia="仿宋" w:cs="仿宋"/>
                <w:color w:val="auto"/>
                <w:sz w:val="24"/>
                <w:szCs w:val="24"/>
                <w:highlight w:val="none"/>
                <w:lang w:val="en-US" w:eastAsia="zh-CN"/>
              </w:rPr>
              <w:t>服务响应及处理</w:t>
            </w:r>
            <w:r>
              <w:rPr>
                <w:rFonts w:hint="eastAsia" w:ascii="仿宋" w:hAnsi="仿宋" w:eastAsia="仿宋" w:cs="仿宋"/>
                <w:color w:val="auto"/>
                <w:sz w:val="24"/>
                <w:szCs w:val="24"/>
                <w:highlight w:val="none"/>
              </w:rPr>
              <w:t>不满意并提出书面投诉，经由双方调查核实后，每次投诉扣</w:t>
            </w: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rPr>
              <w:t>分，扣完为止。</w:t>
            </w:r>
          </w:p>
        </w:tc>
        <w:tc>
          <w:tcPr>
            <w:tcW w:w="615"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480" w:firstLineChars="200"/>
              <w:jc w:val="left"/>
              <w:rPr>
                <w:rFonts w:hint="eastAsia" w:ascii="仿宋" w:hAnsi="仿宋" w:eastAsia="仿宋" w:cs="仿宋"/>
                <w:color w:val="auto"/>
                <w:sz w:val="24"/>
                <w:szCs w:val="24"/>
                <w:highlight w:val="none"/>
              </w:rPr>
            </w:pPr>
          </w:p>
        </w:tc>
        <w:tc>
          <w:tcPr>
            <w:tcW w:w="632"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480" w:firstLineChars="200"/>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pct"/>
            <w:noWrap w:val="0"/>
            <w:vAlign w:val="center"/>
          </w:tcPr>
          <w:p>
            <w:pPr>
              <w:keepNext w:val="0"/>
              <w:keepLines w:val="0"/>
              <w:suppressLineNumbers w:val="0"/>
              <w:tabs>
                <w:tab w:val="left" w:pos="8085"/>
              </w:tabs>
              <w:spacing w:before="0" w:beforeAutospacing="0" w:after="0" w:afterAutospacing="0" w:line="360" w:lineRule="auto"/>
              <w:ind w:left="0" w:right="0" w:firstLine="240" w:firstLineChars="100"/>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5</w:t>
            </w:r>
          </w:p>
        </w:tc>
        <w:tc>
          <w:tcPr>
            <w:tcW w:w="739" w:type="pct"/>
            <w:noWrap w:val="0"/>
            <w:vAlign w:val="center"/>
          </w:tcPr>
          <w:p>
            <w:pPr>
              <w:keepNext w:val="0"/>
              <w:keepLines w:val="0"/>
              <w:suppressLineNumbers w:val="0"/>
              <w:tabs>
                <w:tab w:val="left" w:pos="8085"/>
              </w:tabs>
              <w:spacing w:before="0" w:beforeAutospacing="0" w:after="0" w:afterAutospacing="0" w:line="360" w:lineRule="auto"/>
              <w:ind w:left="0" w:leftChars="0" w:right="0" w:firstLine="0" w:firstLineChars="0"/>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rPr>
              <w:t>跟踪维护支持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20分</w:t>
            </w:r>
            <w:r>
              <w:rPr>
                <w:rFonts w:hint="eastAsia" w:ascii="仿宋" w:hAnsi="仿宋" w:eastAsia="仿宋" w:cs="仿宋"/>
                <w:color w:val="auto"/>
                <w:sz w:val="24"/>
                <w:szCs w:val="24"/>
                <w:highlight w:val="none"/>
                <w:lang w:eastAsia="zh-CN"/>
              </w:rPr>
              <w:t>）</w:t>
            </w:r>
          </w:p>
        </w:tc>
        <w:tc>
          <w:tcPr>
            <w:tcW w:w="1591" w:type="pct"/>
            <w:noWrap w:val="0"/>
            <w:vAlign w:val="center"/>
          </w:tcPr>
          <w:p>
            <w:pPr>
              <w:keepNext w:val="0"/>
              <w:keepLines w:val="0"/>
              <w:numPr>
                <w:ilvl w:val="0"/>
                <w:numId w:val="0"/>
              </w:numPr>
              <w:suppressLineNumbers w:val="0"/>
              <w:spacing w:before="0" w:beforeAutospacing="0" w:after="0" w:afterAutospacing="0" w:line="36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应及时和医院沟通了解是否运行正常，及时告知可能造成系统软件故障的潜在问题并提供解决方案。</w:t>
            </w:r>
          </w:p>
          <w:p>
            <w:pPr>
              <w:keepNext w:val="0"/>
              <w:keepLines w:val="0"/>
              <w:suppressLineNumbers w:val="0"/>
              <w:tabs>
                <w:tab w:val="left" w:pos="8085"/>
              </w:tabs>
              <w:spacing w:before="0" w:beforeAutospacing="0" w:after="0" w:afterAutospacing="0" w:line="360" w:lineRule="auto"/>
              <w:ind w:left="0" w:leftChars="0" w:right="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2.定期巡检，与业务科室、信息部沟通系统使用效果。</w:t>
            </w:r>
          </w:p>
        </w:tc>
        <w:tc>
          <w:tcPr>
            <w:tcW w:w="958" w:type="pct"/>
            <w:noWrap w:val="0"/>
            <w:vAlign w:val="center"/>
          </w:tcPr>
          <w:p>
            <w:pPr>
              <w:keepNext w:val="0"/>
              <w:keepLines w:val="0"/>
              <w:suppressLineNumbers w:val="0"/>
              <w:tabs>
                <w:tab w:val="left" w:pos="8085"/>
              </w:tabs>
              <w:spacing w:before="0" w:beforeAutospacing="0" w:after="0" w:afterAutospacing="0" w:line="360" w:lineRule="auto"/>
              <w:ind w:left="0" w:leftChars="0" w:right="0" w:firstLine="0" w:firstLineChars="0"/>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rPr>
              <w:t>对跟踪维护支持不满意并提出书面投诉，经由双方调查核实后，每次扣</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分，扣完为止。</w:t>
            </w:r>
          </w:p>
        </w:tc>
        <w:tc>
          <w:tcPr>
            <w:tcW w:w="615" w:type="pct"/>
            <w:noWrap w:val="0"/>
            <w:vAlign w:val="center"/>
          </w:tcPr>
          <w:p>
            <w:pPr>
              <w:keepNext w:val="0"/>
              <w:keepLines w:val="0"/>
              <w:suppressLineNumbers w:val="0"/>
              <w:tabs>
                <w:tab w:val="left" w:pos="8085"/>
              </w:tabs>
              <w:spacing w:before="0" w:beforeAutospacing="0" w:after="0" w:afterAutospacing="0" w:line="360" w:lineRule="auto"/>
              <w:ind w:left="0" w:leftChars="0" w:right="0" w:firstLine="480" w:firstLineChars="200"/>
              <w:jc w:val="left"/>
              <w:rPr>
                <w:rFonts w:hint="eastAsia" w:ascii="仿宋" w:hAnsi="仿宋" w:eastAsia="仿宋" w:cs="仿宋"/>
                <w:color w:val="auto"/>
                <w:sz w:val="24"/>
                <w:szCs w:val="24"/>
                <w:highlight w:val="none"/>
              </w:rPr>
            </w:pPr>
          </w:p>
        </w:tc>
        <w:tc>
          <w:tcPr>
            <w:tcW w:w="632" w:type="pct"/>
            <w:noWrap w:val="0"/>
            <w:vAlign w:val="center"/>
          </w:tcPr>
          <w:p>
            <w:pPr>
              <w:keepNext w:val="0"/>
              <w:keepLines w:val="0"/>
              <w:suppressLineNumbers w:val="0"/>
              <w:tabs>
                <w:tab w:val="left" w:pos="8085"/>
              </w:tabs>
              <w:spacing w:before="0" w:beforeAutospacing="0" w:after="0" w:afterAutospacing="0" w:line="360" w:lineRule="auto"/>
              <w:ind w:left="0" w:leftChars="0" w:right="0" w:firstLine="480" w:firstLineChars="200"/>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480" w:firstLineChars="20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6</w:t>
            </w:r>
          </w:p>
        </w:tc>
        <w:tc>
          <w:tcPr>
            <w:tcW w:w="739"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0" w:firstLineChars="0"/>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服务质量（30分）</w:t>
            </w:r>
          </w:p>
        </w:tc>
        <w:tc>
          <w:tcPr>
            <w:tcW w:w="1591" w:type="pct"/>
            <w:noWrap w:val="0"/>
            <w:vAlign w:val="center"/>
          </w:tcPr>
          <w:p>
            <w:pPr>
              <w:keepNext w:val="0"/>
              <w:keepLines w:val="0"/>
              <w:numPr>
                <w:ilvl w:val="0"/>
                <w:numId w:val="0"/>
              </w:numPr>
              <w:suppressLineNumbers w:val="0"/>
              <w:snapToGrid w:val="0"/>
              <w:spacing w:before="0" w:beforeLines="0" w:beforeAutospacing="0" w:after="0" w:afterLines="0" w:afterAutospacing="0" w:line="360" w:lineRule="auto"/>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避免引起系统故障、部分功能失常等情况</w:t>
            </w:r>
            <w:r>
              <w:rPr>
                <w:rFonts w:hint="eastAsia" w:ascii="仿宋" w:hAnsi="仿宋" w:eastAsia="仿宋" w:cs="仿宋"/>
                <w:color w:val="auto"/>
                <w:kern w:val="0"/>
                <w:sz w:val="24"/>
                <w:szCs w:val="24"/>
                <w:highlight w:val="none"/>
                <w:lang w:eastAsia="zh-CN"/>
              </w:rPr>
              <w:t>。</w:t>
            </w:r>
          </w:p>
          <w:p>
            <w:pPr>
              <w:keepNext w:val="0"/>
              <w:keepLines w:val="0"/>
              <w:numPr>
                <w:ilvl w:val="0"/>
                <w:numId w:val="0"/>
              </w:numPr>
              <w:suppressLineNumbers w:val="0"/>
              <w:snapToGrid w:val="0"/>
              <w:spacing w:before="0" w:beforeLines="0" w:beforeAutospacing="0" w:after="0" w:afterLines="0" w:afterAutospacing="0" w:line="36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提供的服务有效，即故障处理后不会反复出现，功能实现后不因</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原因反复修改等。</w:t>
            </w:r>
          </w:p>
          <w:p>
            <w:pPr>
              <w:keepNext w:val="0"/>
              <w:keepLines w:val="0"/>
              <w:suppressLineNumbers w:val="0"/>
              <w:snapToGrid w:val="0"/>
              <w:spacing w:before="0" w:beforeLines="0" w:beforeAutospacing="0" w:after="0" w:afterLines="0" w:afterAutospacing="0" w:line="360" w:lineRule="auto"/>
              <w:ind w:left="0" w:right="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在服务过程中准确记录时间、事件经过、处理方法及对接人员，按规范要求进行归档，以便事后进行查验。</w:t>
            </w:r>
          </w:p>
        </w:tc>
        <w:tc>
          <w:tcPr>
            <w:tcW w:w="958"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0" w:firstLineChars="0"/>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val="en-US" w:eastAsia="zh-CN"/>
              </w:rPr>
              <w:t>当次服务质量</w:t>
            </w:r>
            <w:r>
              <w:rPr>
                <w:rFonts w:hint="eastAsia" w:ascii="仿宋" w:hAnsi="仿宋" w:eastAsia="仿宋" w:cs="仿宋"/>
                <w:color w:val="auto"/>
                <w:sz w:val="24"/>
                <w:szCs w:val="24"/>
                <w:highlight w:val="none"/>
              </w:rPr>
              <w:t>不满意并提出书面投诉，经由双方调查核实后，每次扣</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分，扣完为止。</w:t>
            </w:r>
          </w:p>
        </w:tc>
        <w:tc>
          <w:tcPr>
            <w:tcW w:w="615"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480" w:firstLineChars="200"/>
              <w:jc w:val="left"/>
              <w:rPr>
                <w:rFonts w:hint="eastAsia" w:ascii="仿宋" w:hAnsi="仿宋" w:eastAsia="仿宋" w:cs="仿宋"/>
                <w:color w:val="auto"/>
                <w:sz w:val="24"/>
                <w:szCs w:val="24"/>
                <w:highlight w:val="none"/>
              </w:rPr>
            </w:pPr>
          </w:p>
        </w:tc>
        <w:tc>
          <w:tcPr>
            <w:tcW w:w="632"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480" w:firstLineChars="200"/>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1" w:type="pct"/>
            <w:gridSpan w:val="4"/>
            <w:noWrap w:val="0"/>
            <w:vAlign w:val="center"/>
          </w:tcPr>
          <w:p>
            <w:pPr>
              <w:keepNext w:val="0"/>
              <w:keepLines w:val="0"/>
              <w:suppressLineNumbers w:val="0"/>
              <w:snapToGrid w:val="0"/>
              <w:spacing w:before="0" w:beforeLines="0" w:beforeAutospacing="0" w:after="0" w:afterLines="0" w:afterAutospacing="0" w:line="360" w:lineRule="auto"/>
              <w:ind w:left="0" w:right="0"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得分</w:t>
            </w:r>
          </w:p>
        </w:tc>
        <w:tc>
          <w:tcPr>
            <w:tcW w:w="1248" w:type="pct"/>
            <w:gridSpan w:val="2"/>
            <w:noWrap w:val="0"/>
            <w:vAlign w:val="center"/>
          </w:tcPr>
          <w:p>
            <w:pPr>
              <w:keepNext w:val="0"/>
              <w:keepLines w:val="0"/>
              <w:suppressLineNumbers w:val="0"/>
              <w:snapToGrid w:val="0"/>
              <w:spacing w:before="0" w:beforeLines="0" w:beforeAutospacing="0" w:after="0" w:afterLines="0" w:afterAutospacing="0" w:line="360" w:lineRule="auto"/>
              <w:ind w:left="0" w:right="0" w:firstLine="480" w:firstLineChars="20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noWrap w:val="0"/>
            <w:vAlign w:val="center"/>
          </w:tcPr>
          <w:p>
            <w:pPr>
              <w:keepNext w:val="0"/>
              <w:keepLines w:val="0"/>
              <w:numPr>
                <w:ilvl w:val="0"/>
                <w:numId w:val="3"/>
              </w:numPr>
              <w:suppressLineNumbers w:val="0"/>
              <w:snapToGrid w:val="0"/>
              <w:spacing w:before="0" w:beforeLines="0" w:beforeAutospacing="0" w:after="0" w:afterLines="0" w:afterAutospacing="0" w:line="360" w:lineRule="auto"/>
              <w:ind w:left="0" w:right="0"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扣分事项需附加材料；</w:t>
            </w:r>
          </w:p>
          <w:p>
            <w:pPr>
              <w:keepNext w:val="0"/>
              <w:keepLines w:val="0"/>
              <w:numPr>
                <w:ilvl w:val="0"/>
                <w:numId w:val="3"/>
              </w:numPr>
              <w:suppressLineNumbers w:val="0"/>
              <w:snapToGrid w:val="0"/>
              <w:spacing w:before="0" w:beforeLines="0" w:beforeAutospacing="0" w:after="0" w:afterLines="0" w:afterAutospacing="0" w:line="360" w:lineRule="auto"/>
              <w:ind w:left="0" w:right="0"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90分及以上，不扣除服务费用；低于90分但高于等于60分，扣除当期服务费用20％；低于60分，扣除当期服务费用50%。</w:t>
            </w:r>
          </w:p>
        </w:tc>
      </w:tr>
    </w:tbl>
    <w:p>
      <w:pPr>
        <w:pStyle w:val="10"/>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4"/>
          <w:szCs w:val="24"/>
          <w:highlight w:val="none"/>
          <w:lang w:val="en-US" w:eastAsia="zh-CN"/>
        </w:rPr>
        <w:sectPr>
          <w:headerReference r:id="rId6" w:type="default"/>
          <w:footerReference r:id="rId7" w:type="default"/>
          <w:pgSz w:w="11906" w:h="16838"/>
          <w:pgMar w:top="1440" w:right="1800" w:bottom="1440" w:left="1800" w:header="851" w:footer="992" w:gutter="0"/>
          <w:pgNumType w:fmt="decimal" w:start="1"/>
          <w:cols w:space="720" w:num="1"/>
          <w:docGrid w:type="lines" w:linePitch="312" w:charSpace="0"/>
        </w:sectPr>
      </w:pPr>
    </w:p>
    <w:p>
      <w:pPr>
        <w:spacing w:line="3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第三部分  响应供应商须知</w:t>
      </w:r>
    </w:p>
    <w:p>
      <w:pPr>
        <w:pStyle w:val="11"/>
        <w:adjustRightInd w:val="0"/>
        <w:snapToGrid w:val="0"/>
        <w:spacing w:line="380" w:lineRule="exact"/>
        <w:rPr>
          <w:rFonts w:hint="eastAsia" w:ascii="仿宋" w:hAnsi="仿宋" w:eastAsia="仿宋" w:cs="仿宋"/>
          <w:color w:val="auto"/>
          <w:sz w:val="28"/>
          <w:szCs w:val="28"/>
          <w:highlight w:val="none"/>
        </w:rPr>
      </w:pPr>
    </w:p>
    <w:p>
      <w:pPr>
        <w:pStyle w:val="11"/>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一、</w:t>
      </w:r>
      <w:r>
        <w:rPr>
          <w:rFonts w:hint="eastAsia" w:ascii="仿宋" w:hAnsi="仿宋" w:eastAsia="仿宋" w:cs="仿宋"/>
          <w:b/>
          <w:color w:val="auto"/>
          <w:sz w:val="24"/>
          <w:szCs w:val="24"/>
          <w:highlight w:val="none"/>
          <w:lang w:val="en-US" w:eastAsia="zh-CN"/>
        </w:rPr>
        <w:t xml:space="preserve">名词解释         </w:t>
      </w:r>
    </w:p>
    <w:p>
      <w:pPr>
        <w:pStyle w:val="11"/>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1.定义</w:t>
      </w:r>
    </w:p>
    <w:p>
      <w:pPr>
        <w:pStyle w:val="11"/>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“采购人”是指：</w:t>
      </w:r>
      <w:r>
        <w:rPr>
          <w:rFonts w:hint="eastAsia" w:ascii="仿宋" w:hAnsi="仿宋" w:eastAsia="仿宋" w:cs="仿宋"/>
          <w:color w:val="auto"/>
          <w:sz w:val="24"/>
          <w:szCs w:val="24"/>
          <w:highlight w:val="none"/>
          <w:u w:val="none"/>
          <w:lang w:eastAsia="zh-CN"/>
        </w:rPr>
        <w:t>惠州市第一妇幼保健院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是采购活动当事人之一，负责项目的整体规划、技术方案可行性设计论证与实施，作为合同采购方（用户）的主体承担质疑回复、履行合同、验收与评价等义务。</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“监管部门”是指：</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项目监督管理部门。</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“响应供应商”是指响应本文件要求，参加</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rPr>
        <w:t>的法人或者其他组织。</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合格的响应</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是指符合以下条件的：</w:t>
      </w:r>
    </w:p>
    <w:p>
      <w:pPr>
        <w:pStyle w:val="11"/>
        <w:adjustRightInd w:val="0"/>
        <w:snapToGrid w:val="0"/>
        <w:spacing w:line="360" w:lineRule="auto"/>
        <w:ind w:firstLine="720" w:firstLineChars="3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snapToGrid w:val="0"/>
          <w:color w:val="auto"/>
          <w:kern w:val="0"/>
          <w:sz w:val="24"/>
          <w:szCs w:val="24"/>
          <w:highlight w:val="none"/>
        </w:rPr>
        <w:t>符合《</w:t>
      </w:r>
      <w:r>
        <w:rPr>
          <w:rFonts w:hint="eastAsia" w:ascii="仿宋" w:hAnsi="仿宋" w:eastAsia="仿宋" w:cs="仿宋"/>
          <w:snapToGrid w:val="0"/>
          <w:color w:val="auto"/>
          <w:kern w:val="0"/>
          <w:sz w:val="24"/>
          <w:szCs w:val="24"/>
          <w:highlight w:val="none"/>
          <w:lang w:eastAsia="zh-CN"/>
        </w:rPr>
        <w:t>中华人民共和国政府采购法</w:t>
      </w:r>
      <w:r>
        <w:rPr>
          <w:rFonts w:hint="eastAsia" w:ascii="仿宋" w:hAnsi="仿宋" w:eastAsia="仿宋" w:cs="仿宋"/>
          <w:snapToGrid w:val="0"/>
          <w:color w:val="auto"/>
          <w:kern w:val="0"/>
          <w:sz w:val="24"/>
          <w:szCs w:val="24"/>
          <w:highlight w:val="none"/>
        </w:rPr>
        <w:t>》第二十二条规定的供应商。</w:t>
      </w:r>
    </w:p>
    <w:p>
      <w:pPr>
        <w:pStyle w:val="11"/>
        <w:adjustRightInd w:val="0"/>
        <w:snapToGrid w:val="0"/>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val="en-US" w:eastAsia="zh-CN"/>
        </w:rPr>
        <w:t>供应商资格</w:t>
      </w:r>
      <w:r>
        <w:rPr>
          <w:rFonts w:hint="eastAsia" w:ascii="仿宋" w:hAnsi="仿宋" w:eastAsia="仿宋" w:cs="仿宋"/>
          <w:color w:val="auto"/>
          <w:sz w:val="24"/>
          <w:szCs w:val="24"/>
          <w:highlight w:val="none"/>
        </w:rPr>
        <w:t>”规定要求；</w:t>
      </w:r>
    </w:p>
    <w:p>
      <w:pPr>
        <w:pStyle w:val="11"/>
        <w:adjustRightInd w:val="0"/>
        <w:snapToGrid w:val="0"/>
        <w:spacing w:line="360" w:lineRule="auto"/>
        <w:ind w:firstLine="720" w:firstLineChars="300"/>
        <w:rPr>
          <w:rFonts w:hint="eastAsia" w:ascii="仿宋" w:hAnsi="仿宋" w:eastAsia="仿宋" w:cs="仿宋"/>
          <w:color w:val="auto"/>
          <w:sz w:val="24"/>
          <w:szCs w:val="24"/>
          <w:highlight w:val="none"/>
          <w:lang w:val="hr-HR"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hr-HR" w:eastAsia="zh-CN"/>
        </w:rPr>
        <w:t>按要求进行</w:t>
      </w:r>
      <w:r>
        <w:rPr>
          <w:rFonts w:hint="eastAsia" w:ascii="仿宋" w:hAnsi="仿宋" w:eastAsia="仿宋" w:cs="仿宋"/>
          <w:color w:val="auto"/>
          <w:sz w:val="24"/>
          <w:szCs w:val="24"/>
          <w:highlight w:val="none"/>
          <w:lang w:val="en-US" w:eastAsia="zh-CN"/>
        </w:rPr>
        <w:t>资格性符合性审查（即满足采购条件和要求）</w:t>
      </w:r>
      <w:r>
        <w:rPr>
          <w:rFonts w:hint="eastAsia" w:ascii="仿宋" w:hAnsi="仿宋" w:eastAsia="仿宋" w:cs="仿宋"/>
          <w:color w:val="auto"/>
          <w:sz w:val="24"/>
          <w:szCs w:val="24"/>
          <w:highlight w:val="none"/>
          <w:lang w:val="hr-HR" w:eastAsia="zh-CN"/>
        </w:rPr>
        <w:t>并通过；</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供应商”是指经</w:t>
      </w:r>
      <w:r>
        <w:rPr>
          <w:rFonts w:hint="eastAsia" w:ascii="仿宋" w:hAnsi="仿宋" w:eastAsia="仿宋" w:cs="仿宋"/>
          <w:color w:val="auto"/>
          <w:sz w:val="24"/>
          <w:szCs w:val="24"/>
          <w:highlight w:val="none"/>
          <w:lang w:val="en-US" w:eastAsia="zh-CN"/>
        </w:rPr>
        <w:t>评审小组</w:t>
      </w:r>
      <w:r>
        <w:rPr>
          <w:rFonts w:hint="eastAsia" w:ascii="仿宋" w:hAnsi="仿宋" w:eastAsia="仿宋" w:cs="仿宋"/>
          <w:color w:val="auto"/>
          <w:sz w:val="24"/>
          <w:szCs w:val="24"/>
          <w:highlight w:val="none"/>
        </w:rPr>
        <w:t>评审确定的对</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文件做出实质性响应，经采购人按照规定在</w:t>
      </w:r>
      <w:r>
        <w:rPr>
          <w:rFonts w:hint="eastAsia" w:ascii="仿宋" w:hAnsi="仿宋" w:eastAsia="仿宋" w:cs="仿宋"/>
          <w:color w:val="auto"/>
          <w:sz w:val="24"/>
          <w:szCs w:val="24"/>
          <w:highlight w:val="none"/>
          <w:lang w:val="en-US" w:eastAsia="zh-CN"/>
        </w:rPr>
        <w:t>评审小组</w:t>
      </w:r>
      <w:r>
        <w:rPr>
          <w:rFonts w:hint="eastAsia" w:ascii="仿宋" w:hAnsi="仿宋" w:eastAsia="仿宋" w:cs="仿宋"/>
          <w:color w:val="auto"/>
          <w:sz w:val="24"/>
          <w:szCs w:val="24"/>
          <w:highlight w:val="none"/>
        </w:rPr>
        <w:t>推荐的</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候选人中确定的</w:t>
      </w:r>
      <w:r>
        <w:rPr>
          <w:rFonts w:hint="eastAsia" w:ascii="仿宋" w:hAnsi="仿宋" w:eastAsia="仿宋" w:cs="仿宋"/>
          <w:color w:val="auto"/>
          <w:sz w:val="24"/>
          <w:szCs w:val="24"/>
          <w:highlight w:val="none"/>
          <w:lang w:val="en-US" w:eastAsia="zh-CN"/>
        </w:rPr>
        <w:t>响应供应商</w:t>
      </w:r>
      <w:r>
        <w:rPr>
          <w:rFonts w:hint="eastAsia" w:ascii="仿宋" w:hAnsi="仿宋" w:eastAsia="仿宋" w:cs="仿宋"/>
          <w:color w:val="auto"/>
          <w:sz w:val="24"/>
          <w:szCs w:val="24"/>
          <w:highlight w:val="none"/>
        </w:rPr>
        <w:t>。</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（6）采购</w:t>
      </w:r>
      <w:r>
        <w:rPr>
          <w:rFonts w:hint="eastAsia" w:ascii="仿宋" w:hAnsi="仿宋" w:eastAsia="仿宋" w:cs="仿宋"/>
          <w:color w:val="auto"/>
          <w:sz w:val="24"/>
          <w:szCs w:val="24"/>
          <w:highlight w:val="none"/>
        </w:rPr>
        <w:t>文件：是指包括</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公告和</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文件及其补充、变更和澄清等一系列文件。</w:t>
      </w:r>
    </w:p>
    <w:p>
      <w:pPr>
        <w:pStyle w:val="11"/>
        <w:adjustRightInd w:val="0"/>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（7）“响应文件”是指：供应商根据本文件要求，编制包含报价、技术和服务等所有内容的实质性响应文件。</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合格的货物和服务：</w:t>
      </w:r>
    </w:p>
    <w:p>
      <w:pPr>
        <w:pStyle w:val="11"/>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napToGrid w:val="0"/>
          <w:color w:val="auto"/>
          <w:kern w:val="0"/>
          <w:sz w:val="24"/>
          <w:highlight w:val="none"/>
        </w:rPr>
      </w:pPr>
      <w:r>
        <w:rPr>
          <w:rFonts w:hint="eastAsia" w:ascii="仿宋" w:hAnsi="仿宋" w:eastAsia="仿宋" w:cs="仿宋"/>
          <w:color w:val="auto"/>
          <w:sz w:val="24"/>
          <w:highlight w:val="none"/>
        </w:rPr>
        <w:t>“货物”是指</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制造或组织符合</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rPr>
        <w:t>文件要求的货物等。</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rPr>
        <w:t>文件中没有提及</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rPr>
        <w:t>货物来源地的，根据《</w:t>
      </w:r>
      <w:r>
        <w:rPr>
          <w:rFonts w:hint="eastAsia" w:ascii="仿宋" w:hAnsi="仿宋" w:eastAsia="仿宋" w:cs="仿宋"/>
          <w:color w:val="auto"/>
          <w:sz w:val="24"/>
          <w:highlight w:val="none"/>
          <w:lang w:eastAsia="zh-CN"/>
        </w:rPr>
        <w:t>中华人民共和国政府采购法</w:t>
      </w:r>
      <w:r>
        <w:rPr>
          <w:rFonts w:hint="eastAsia" w:ascii="仿宋" w:hAnsi="仿宋" w:eastAsia="仿宋" w:cs="仿宋"/>
          <w:color w:val="auto"/>
          <w:sz w:val="24"/>
          <w:highlight w:val="none"/>
        </w:rPr>
        <w:t>》的相关规定均应是本国货物。</w:t>
      </w:r>
      <w:r>
        <w:rPr>
          <w:rFonts w:hint="eastAsia" w:ascii="仿宋" w:hAnsi="仿宋" w:eastAsia="仿宋" w:cs="仿宋"/>
          <w:snapToGrid w:val="0"/>
          <w:color w:val="auto"/>
          <w:kern w:val="0"/>
          <w:sz w:val="24"/>
          <w:highlight w:val="none"/>
          <w:lang w:eastAsia="zh-CN"/>
        </w:rPr>
        <w:t>响应</w:t>
      </w:r>
      <w:r>
        <w:rPr>
          <w:rFonts w:hint="eastAsia" w:ascii="仿宋" w:hAnsi="仿宋" w:eastAsia="仿宋" w:cs="仿宋"/>
          <w:snapToGrid w:val="0"/>
          <w:color w:val="auto"/>
          <w:kern w:val="0"/>
          <w:sz w:val="24"/>
          <w:highlight w:val="none"/>
        </w:rPr>
        <w:t>的货物必须是其合法生产的符合国家有关标准要求的货物，并满足我院</w:t>
      </w:r>
      <w:r>
        <w:rPr>
          <w:rFonts w:hint="eastAsia" w:ascii="仿宋" w:hAnsi="仿宋" w:eastAsia="仿宋" w:cs="仿宋"/>
          <w:snapToGrid w:val="0"/>
          <w:color w:val="auto"/>
          <w:kern w:val="0"/>
          <w:sz w:val="24"/>
          <w:highlight w:val="none"/>
          <w:lang w:val="en-US" w:eastAsia="zh-CN"/>
        </w:rPr>
        <w:t>比选</w:t>
      </w:r>
      <w:r>
        <w:rPr>
          <w:rFonts w:hint="eastAsia" w:ascii="仿宋" w:hAnsi="仿宋" w:eastAsia="仿宋" w:cs="仿宋"/>
          <w:snapToGrid w:val="0"/>
          <w:color w:val="auto"/>
          <w:kern w:val="0"/>
          <w:sz w:val="24"/>
          <w:highlight w:val="none"/>
        </w:rPr>
        <w:t>文件规定的规格、参数、质量、价格、有效期、售后服务等要求。</w:t>
      </w:r>
    </w:p>
    <w:p>
      <w:pPr>
        <w:pStyle w:val="11"/>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“服务”是指除货物和工程以外的采购对象，其中包括：</w:t>
      </w:r>
      <w:r>
        <w:rPr>
          <w:rFonts w:hint="eastAsia" w:ascii="仿宋" w:hAnsi="仿宋" w:eastAsia="仿宋" w:cs="仿宋"/>
          <w:snapToGrid w:val="0"/>
          <w:color w:val="auto"/>
          <w:kern w:val="0"/>
          <w:sz w:val="24"/>
          <w:highlight w:val="none"/>
          <w:lang w:val="en-US" w:eastAsia="zh-CN"/>
        </w:rPr>
        <w:t>响应供应商</w:t>
      </w:r>
      <w:r>
        <w:rPr>
          <w:rFonts w:hint="eastAsia" w:ascii="仿宋" w:hAnsi="仿宋" w:eastAsia="仿宋" w:cs="仿宋"/>
          <w:snapToGrid w:val="0"/>
          <w:color w:val="auto"/>
          <w:kern w:val="0"/>
          <w:sz w:val="24"/>
          <w:highlight w:val="none"/>
        </w:rPr>
        <w:t>需承担的运输、安装、技术支持、培训以及</w:t>
      </w:r>
      <w:r>
        <w:rPr>
          <w:rFonts w:hint="eastAsia" w:ascii="仿宋" w:hAnsi="仿宋" w:eastAsia="仿宋" w:cs="仿宋"/>
          <w:snapToGrid w:val="0"/>
          <w:color w:val="auto"/>
          <w:kern w:val="0"/>
          <w:sz w:val="24"/>
          <w:highlight w:val="none"/>
          <w:lang w:val="en-US" w:eastAsia="zh-CN"/>
        </w:rPr>
        <w:t>比选</w:t>
      </w:r>
      <w:r>
        <w:rPr>
          <w:rFonts w:hint="eastAsia" w:ascii="仿宋" w:hAnsi="仿宋" w:eastAsia="仿宋" w:cs="仿宋"/>
          <w:snapToGrid w:val="0"/>
          <w:color w:val="auto"/>
          <w:kern w:val="0"/>
          <w:sz w:val="24"/>
          <w:highlight w:val="none"/>
        </w:rPr>
        <w:t>文件规定的其他服务。</w:t>
      </w:r>
    </w:p>
    <w:p>
      <w:pPr>
        <w:pStyle w:val="11"/>
        <w:adjustRightInd w:val="0"/>
        <w:snapToGrid w:val="0"/>
        <w:spacing w:line="360" w:lineRule="auto"/>
        <w:ind w:firstLine="480" w:firstLineChars="200"/>
        <w:rPr>
          <w:rFonts w:hint="eastAsia" w:ascii="仿宋" w:hAnsi="仿宋" w:eastAsia="仿宋" w:cs="仿宋"/>
          <w:b w:val="0"/>
          <w:bCs w:val="0"/>
          <w:snapToGrid w:val="0"/>
          <w:color w:val="auto"/>
          <w:kern w:val="0"/>
          <w:sz w:val="24"/>
          <w:highlight w:val="none"/>
          <w:u w:val="none"/>
        </w:rPr>
      </w:pPr>
      <w:r>
        <w:rPr>
          <w:rFonts w:hint="eastAsia" w:ascii="仿宋" w:hAnsi="仿宋" w:eastAsia="仿宋" w:cs="仿宋"/>
          <w:b w:val="0"/>
          <w:bCs w:val="0"/>
          <w:snapToGrid w:val="0"/>
          <w:color w:val="auto"/>
          <w:kern w:val="0"/>
          <w:sz w:val="24"/>
          <w:szCs w:val="21"/>
          <w:highlight w:val="none"/>
          <w:u w:val="none"/>
          <w:lang w:val="en-US" w:eastAsia="zh-CN" w:bidi="ar-SA"/>
        </w:rPr>
        <w:t>2</w:t>
      </w:r>
      <w:r>
        <w:rPr>
          <w:rFonts w:hint="eastAsia" w:ascii="仿宋" w:hAnsi="仿宋" w:eastAsia="仿宋" w:cs="仿宋"/>
          <w:b w:val="0"/>
          <w:bCs w:val="0"/>
          <w:snapToGrid w:val="0"/>
          <w:color w:val="auto"/>
          <w:kern w:val="0"/>
          <w:sz w:val="24"/>
          <w:highlight w:val="none"/>
          <w:u w:val="none"/>
          <w:lang w:val="en-US" w:eastAsia="zh-CN"/>
        </w:rPr>
        <w:t>.</w:t>
      </w:r>
      <w:r>
        <w:rPr>
          <w:rFonts w:hint="eastAsia" w:ascii="仿宋" w:hAnsi="仿宋" w:eastAsia="仿宋" w:cs="仿宋"/>
          <w:b w:val="0"/>
          <w:bCs w:val="0"/>
          <w:snapToGrid w:val="0"/>
          <w:color w:val="auto"/>
          <w:kern w:val="0"/>
          <w:sz w:val="24"/>
          <w:highlight w:val="none"/>
          <w:u w:val="none"/>
        </w:rPr>
        <w:t>响应费用：</w:t>
      </w:r>
      <w:r>
        <w:rPr>
          <w:rFonts w:hint="eastAsia" w:ascii="仿宋" w:hAnsi="仿宋" w:eastAsia="仿宋" w:cs="仿宋"/>
          <w:b w:val="0"/>
          <w:bCs w:val="0"/>
          <w:snapToGrid w:val="0"/>
          <w:color w:val="auto"/>
          <w:kern w:val="0"/>
          <w:sz w:val="24"/>
          <w:highlight w:val="none"/>
          <w:u w:val="none"/>
          <w:lang w:eastAsia="zh-CN"/>
        </w:rPr>
        <w:t>响应供应商</w:t>
      </w:r>
      <w:r>
        <w:rPr>
          <w:rFonts w:hint="eastAsia" w:ascii="仿宋" w:hAnsi="仿宋" w:eastAsia="仿宋" w:cs="仿宋"/>
          <w:b w:val="0"/>
          <w:bCs w:val="0"/>
          <w:snapToGrid w:val="0"/>
          <w:color w:val="auto"/>
          <w:kern w:val="0"/>
          <w:sz w:val="24"/>
          <w:highlight w:val="none"/>
          <w:u w:val="none"/>
        </w:rPr>
        <w:t>应承担所有与准备和参加响应有关的费用。</w:t>
      </w:r>
    </w:p>
    <w:p>
      <w:pPr>
        <w:pStyle w:val="11"/>
        <w:adjustRightInd w:val="0"/>
        <w:snapToGrid w:val="0"/>
        <w:spacing w:line="360" w:lineRule="auto"/>
        <w:ind w:firstLine="480" w:firstLineChars="200"/>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lang w:val="en-US" w:eastAsia="zh-CN"/>
        </w:rPr>
        <w:t>3</w:t>
      </w:r>
      <w:r>
        <w:rPr>
          <w:rFonts w:hint="eastAsia" w:ascii="仿宋" w:hAnsi="仿宋" w:eastAsia="仿宋" w:cs="仿宋"/>
          <w:snapToGrid w:val="0"/>
          <w:color w:val="auto"/>
          <w:kern w:val="0"/>
          <w:sz w:val="24"/>
          <w:highlight w:val="none"/>
        </w:rPr>
        <w:t>.“响应供应商名称”及“</w:t>
      </w:r>
      <w:r>
        <w:rPr>
          <w:rFonts w:hint="eastAsia" w:ascii="仿宋" w:hAnsi="仿宋" w:eastAsia="仿宋" w:cs="仿宋"/>
          <w:snapToGrid w:val="0"/>
          <w:color w:val="auto"/>
          <w:kern w:val="0"/>
          <w:sz w:val="24"/>
          <w:highlight w:val="none"/>
          <w:lang w:eastAsia="zh-CN"/>
        </w:rPr>
        <w:t>盖章</w:t>
      </w:r>
      <w:r>
        <w:rPr>
          <w:rFonts w:hint="eastAsia" w:ascii="仿宋" w:hAnsi="仿宋" w:eastAsia="仿宋" w:cs="仿宋"/>
          <w:snapToGrid w:val="0"/>
          <w:color w:val="auto"/>
          <w:kern w:val="0"/>
          <w:sz w:val="24"/>
          <w:highlight w:val="none"/>
        </w:rPr>
        <w:t>”：在响应文件及相关的其他资料中，涉及“响应供应商名称”的应在对应文件编辑时使用文本录入方式，或在纸质响应文件上进行手写签名或电子印章</w:t>
      </w:r>
      <w:r>
        <w:rPr>
          <w:rFonts w:hint="eastAsia" w:ascii="仿宋" w:hAnsi="仿宋" w:eastAsia="仿宋" w:cs="仿宋"/>
          <w:snapToGrid w:val="0"/>
          <w:color w:val="auto"/>
          <w:kern w:val="0"/>
          <w:sz w:val="24"/>
          <w:highlight w:val="none"/>
          <w:lang w:eastAsia="zh-CN"/>
        </w:rPr>
        <w:t>。</w:t>
      </w:r>
    </w:p>
    <w:p>
      <w:pPr>
        <w:pStyle w:val="11"/>
        <w:adjustRightInd w:val="0"/>
        <w:snapToGrid w:val="0"/>
        <w:spacing w:line="360" w:lineRule="auto"/>
        <w:ind w:firstLine="480" w:firstLineChars="200"/>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lang w:val="en-US" w:eastAsia="zh-CN"/>
        </w:rPr>
        <w:t>4.</w:t>
      </w:r>
      <w:r>
        <w:rPr>
          <w:rFonts w:hint="eastAsia" w:ascii="仿宋" w:hAnsi="仿宋" w:eastAsia="仿宋" w:cs="仿宋"/>
          <w:snapToGrid w:val="0"/>
          <w:color w:val="auto"/>
          <w:kern w:val="0"/>
          <w:sz w:val="24"/>
          <w:highlight w:val="none"/>
        </w:rPr>
        <w:t>“</w:t>
      </w:r>
      <w:r>
        <w:rPr>
          <w:rFonts w:hint="eastAsia" w:ascii="仿宋" w:hAnsi="仿宋" w:eastAsia="仿宋" w:cs="仿宋"/>
          <w:color w:val="auto"/>
          <w:sz w:val="24"/>
          <w:highlight w:val="none"/>
        </w:rPr>
        <w:t>响应供应商法定代表人</w:t>
      </w:r>
      <w:r>
        <w:rPr>
          <w:rFonts w:hint="eastAsia" w:ascii="仿宋" w:hAnsi="仿宋" w:eastAsia="仿宋" w:cs="仿宋"/>
          <w:snapToGrid w:val="0"/>
          <w:color w:val="auto"/>
          <w:kern w:val="0"/>
          <w:sz w:val="24"/>
          <w:highlight w:val="none"/>
        </w:rPr>
        <w:t>”及“</w:t>
      </w:r>
      <w:r>
        <w:rPr>
          <w:rFonts w:hint="eastAsia" w:ascii="仿宋" w:hAnsi="仿宋" w:eastAsia="仿宋" w:cs="仿宋"/>
          <w:color w:val="auto"/>
          <w:sz w:val="24"/>
          <w:highlight w:val="none"/>
        </w:rPr>
        <w:t>法定代表人授权代表</w:t>
      </w:r>
      <w:r>
        <w:rPr>
          <w:rFonts w:hint="eastAsia" w:ascii="仿宋" w:hAnsi="仿宋" w:eastAsia="仿宋" w:cs="仿宋"/>
          <w:snapToGrid w:val="0"/>
          <w:color w:val="auto"/>
          <w:kern w:val="0"/>
          <w:sz w:val="24"/>
          <w:highlight w:val="none"/>
        </w:rPr>
        <w:t>”</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响应供应商法定代表人（或法定代表人授权代表）</w:t>
      </w:r>
      <w:r>
        <w:rPr>
          <w:rFonts w:hint="eastAsia" w:ascii="仿宋" w:hAnsi="仿宋" w:eastAsia="仿宋" w:cs="仿宋"/>
          <w:color w:val="auto"/>
          <w:sz w:val="24"/>
          <w:highlight w:val="none"/>
          <w:lang w:eastAsia="zh-CN"/>
        </w:rPr>
        <w:t>”</w:t>
      </w:r>
      <w:r>
        <w:rPr>
          <w:rFonts w:hint="eastAsia" w:ascii="仿宋" w:hAnsi="仿宋" w:eastAsia="仿宋" w:cs="仿宋"/>
          <w:snapToGrid w:val="0"/>
          <w:color w:val="auto"/>
          <w:kern w:val="0"/>
          <w:sz w:val="24"/>
          <w:highlight w:val="none"/>
        </w:rPr>
        <w:t>：在响应文件及相关的其他资料中，涉及“</w:t>
      </w:r>
      <w:r>
        <w:rPr>
          <w:rFonts w:hint="eastAsia" w:ascii="仿宋" w:hAnsi="仿宋" w:eastAsia="仿宋" w:cs="仿宋"/>
          <w:b w:val="0"/>
          <w:bCs w:val="0"/>
          <w:snapToGrid w:val="0"/>
          <w:color w:val="auto"/>
          <w:kern w:val="0"/>
          <w:sz w:val="24"/>
          <w:highlight w:val="none"/>
          <w:u w:val="none"/>
          <w:lang w:eastAsia="zh-CN"/>
        </w:rPr>
        <w:t>响应供应商</w:t>
      </w:r>
      <w:r>
        <w:rPr>
          <w:rFonts w:hint="eastAsia" w:ascii="仿宋" w:hAnsi="仿宋" w:eastAsia="仿宋" w:cs="仿宋"/>
          <w:snapToGrid w:val="0"/>
          <w:color w:val="auto"/>
          <w:kern w:val="0"/>
          <w:sz w:val="24"/>
          <w:highlight w:val="none"/>
        </w:rPr>
        <w:t>代表签字”或“授权代表”应在响应文件编辑时使用文本录入方式，或在纸质响应文件上进行手写签名或电子印章</w:t>
      </w:r>
      <w:r>
        <w:rPr>
          <w:rFonts w:hint="eastAsia" w:ascii="仿宋" w:hAnsi="仿宋" w:eastAsia="仿宋" w:cs="仿宋"/>
          <w:snapToGrid w:val="0"/>
          <w:color w:val="auto"/>
          <w:kern w:val="0"/>
          <w:sz w:val="24"/>
          <w:highlight w:val="none"/>
          <w:lang w:eastAsia="zh-CN"/>
        </w:rPr>
        <w:t>。</w:t>
      </w:r>
    </w:p>
    <w:p>
      <w:pPr>
        <w:pStyle w:val="11"/>
        <w:adjustRightInd w:val="0"/>
        <w:snapToGrid w:val="0"/>
        <w:spacing w:line="360" w:lineRule="auto"/>
        <w:ind w:firstLine="482" w:firstLineChars="20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二、说明</w:t>
      </w:r>
    </w:p>
    <w:p>
      <w:pPr>
        <w:pStyle w:val="11"/>
        <w:adjustRightInd w:val="0"/>
        <w:snapToGrid w:val="0"/>
        <w:spacing w:line="360" w:lineRule="auto"/>
        <w:ind w:firstLine="481" w:firstLineChars="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1.总则</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bCs/>
          <w:color w:val="auto"/>
          <w:sz w:val="24"/>
          <w:szCs w:val="24"/>
          <w:highlight w:val="none"/>
        </w:rPr>
        <w:t>采购人及</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进行的本次采购活动</w:t>
      </w:r>
      <w:r>
        <w:rPr>
          <w:rFonts w:hint="eastAsia" w:ascii="仿宋" w:hAnsi="仿宋" w:eastAsia="仿宋" w:cs="仿宋"/>
          <w:color w:val="auto"/>
          <w:kern w:val="0"/>
          <w:sz w:val="24"/>
          <w:highlight w:val="none"/>
        </w:rPr>
        <w:t>参考《中华人民共和国政府采购法》及医院的采购制度。</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应仔细阅读本项目</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公告及</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的所有内容（包括变更、补充、澄清以及修改等，且均为</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的组成部分），按照</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要求以及格式编制</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文件，并保证其真实性，否则一切后果自负。</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本次</w:t>
      </w:r>
      <w:r>
        <w:rPr>
          <w:rFonts w:hint="eastAsia" w:ascii="仿宋" w:hAnsi="仿宋" w:eastAsia="仿宋" w:cs="仿宋"/>
          <w:bCs/>
          <w:color w:val="auto"/>
          <w:sz w:val="24"/>
          <w:szCs w:val="24"/>
          <w:highlight w:val="none"/>
          <w:lang w:eastAsia="zh-CN"/>
        </w:rPr>
        <w:t>院内比选</w:t>
      </w:r>
      <w:r>
        <w:rPr>
          <w:rFonts w:hint="eastAsia" w:ascii="仿宋" w:hAnsi="仿宋" w:eastAsia="仿宋" w:cs="仿宋"/>
          <w:bCs/>
          <w:color w:val="auto"/>
          <w:sz w:val="24"/>
          <w:szCs w:val="24"/>
          <w:highlight w:val="none"/>
        </w:rPr>
        <w:t>项目，是以</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公告的方式邀请非特定的</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参加</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w:t>
      </w:r>
    </w:p>
    <w:p>
      <w:pPr>
        <w:pStyle w:val="11"/>
        <w:adjustRightInd w:val="0"/>
        <w:snapToGrid w:val="0"/>
        <w:spacing w:line="360" w:lineRule="auto"/>
        <w:ind w:firstLine="482" w:firstLineChars="200"/>
        <w:rPr>
          <w:rFonts w:hint="eastAsia" w:ascii="仿宋" w:hAnsi="仿宋" w:eastAsia="仿宋" w:cs="仿宋"/>
          <w:strike w:val="0"/>
          <w:dstrike w:val="0"/>
          <w:color w:val="auto"/>
          <w:sz w:val="24"/>
          <w:szCs w:val="24"/>
          <w:highlight w:val="none"/>
        </w:rPr>
      </w:pPr>
      <w:r>
        <w:rPr>
          <w:rFonts w:hint="eastAsia" w:ascii="仿宋" w:hAnsi="仿宋" w:eastAsia="仿宋" w:cs="仿宋"/>
          <w:b/>
          <w:bCs/>
          <w:color w:val="auto"/>
          <w:sz w:val="24"/>
          <w:highlight w:val="none"/>
          <w:lang w:val="en-US" w:eastAsia="zh-CN"/>
        </w:rPr>
        <w:t>2.适用范围：</w:t>
      </w:r>
      <w:r>
        <w:rPr>
          <w:rFonts w:hint="eastAsia" w:ascii="仿宋" w:hAnsi="仿宋" w:eastAsia="仿宋" w:cs="仿宋"/>
          <w:strike w:val="0"/>
          <w:dstrike w:val="0"/>
          <w:color w:val="auto"/>
          <w:sz w:val="24"/>
          <w:szCs w:val="24"/>
          <w:highlight w:val="none"/>
        </w:rPr>
        <w:t>本</w:t>
      </w:r>
      <w:r>
        <w:rPr>
          <w:rFonts w:hint="eastAsia" w:ascii="仿宋" w:hAnsi="仿宋" w:eastAsia="仿宋" w:cs="仿宋"/>
          <w:strike w:val="0"/>
          <w:dstrike w:val="0"/>
          <w:color w:val="auto"/>
          <w:sz w:val="24"/>
          <w:szCs w:val="24"/>
          <w:highlight w:val="none"/>
          <w:lang w:eastAsia="zh-CN"/>
        </w:rPr>
        <w:t>比选</w:t>
      </w:r>
      <w:r>
        <w:rPr>
          <w:rFonts w:hint="eastAsia" w:ascii="仿宋" w:hAnsi="仿宋" w:eastAsia="仿宋" w:cs="仿宋"/>
          <w:strike w:val="0"/>
          <w:dstrike w:val="0"/>
          <w:color w:val="auto"/>
          <w:sz w:val="24"/>
          <w:szCs w:val="24"/>
          <w:highlight w:val="none"/>
        </w:rPr>
        <w:t>文件适用于本</w:t>
      </w:r>
      <w:r>
        <w:rPr>
          <w:rFonts w:hint="eastAsia" w:ascii="仿宋" w:hAnsi="仿宋" w:eastAsia="仿宋" w:cs="仿宋"/>
          <w:strike w:val="0"/>
          <w:dstrike w:val="0"/>
          <w:color w:val="auto"/>
          <w:sz w:val="24"/>
          <w:szCs w:val="24"/>
          <w:highlight w:val="none"/>
          <w:lang w:eastAsia="zh-CN"/>
        </w:rPr>
        <w:t>比</w:t>
      </w:r>
      <w:r>
        <w:rPr>
          <w:rFonts w:hint="eastAsia" w:ascii="仿宋" w:hAnsi="仿宋" w:eastAsia="仿宋" w:cs="仿宋"/>
          <w:strike w:val="0"/>
          <w:dstrike w:val="0"/>
          <w:color w:val="auto"/>
          <w:sz w:val="24"/>
          <w:szCs w:val="24"/>
          <w:highlight w:val="none"/>
          <w:lang w:val="en-US" w:eastAsia="zh-CN"/>
        </w:rPr>
        <w:t>选</w:t>
      </w:r>
      <w:r>
        <w:rPr>
          <w:rFonts w:hint="eastAsia" w:ascii="仿宋" w:hAnsi="仿宋" w:eastAsia="仿宋" w:cs="仿宋"/>
          <w:strike w:val="0"/>
          <w:dstrike w:val="0"/>
          <w:color w:val="auto"/>
          <w:sz w:val="24"/>
          <w:szCs w:val="24"/>
          <w:highlight w:val="none"/>
        </w:rPr>
        <w:t>邀请中所述项目的采购项目。</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strike w:val="0"/>
          <w:dstrike w:val="0"/>
          <w:color w:val="auto"/>
          <w:sz w:val="24"/>
          <w:szCs w:val="24"/>
          <w:highlight w:val="none"/>
          <w:lang w:val="en-US" w:eastAsia="zh-CN"/>
        </w:rPr>
        <w:t>3.</w:t>
      </w:r>
      <w:r>
        <w:rPr>
          <w:rFonts w:hint="eastAsia" w:ascii="仿宋" w:hAnsi="仿宋" w:eastAsia="仿宋" w:cs="仿宋"/>
          <w:b/>
          <w:bCs/>
          <w:color w:val="auto"/>
          <w:sz w:val="24"/>
          <w:szCs w:val="24"/>
          <w:highlight w:val="none"/>
        </w:rPr>
        <w:t>关于中小微企业</w:t>
      </w:r>
      <w:r>
        <w:rPr>
          <w:rFonts w:hint="eastAsia" w:ascii="仿宋" w:hAnsi="仿宋" w:eastAsia="仿宋" w:cs="仿宋"/>
          <w:b/>
          <w:bCs/>
          <w:color w:val="auto"/>
          <w:sz w:val="24"/>
          <w:szCs w:val="24"/>
          <w:highlight w:val="none"/>
          <w:lang w:eastAsia="zh-CN"/>
        </w:rPr>
        <w:t>响应</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中小企业划分见《关于印发中小企业划型标准规定的通知》（工信部联企业〔2011〕300号) 。</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小型和微型企业产品价格扣除（专门面向中小企业采购项目不予以价格扣除）根据财政部、工业和信息化部印发的《政府采购促进中小企业发展管理办法》（财库〔2020〕46号）的规定，对小型和微型企业产品的价格给予10%的扣除，用扣除后的价格参与评审；</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产品中仅有部分小型和微型企业产品的，则此部分按所投小型和微型企业产品的价格予以扣除。</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根据财库〔2014〕68号《财政部</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时，提供由省级以上监狱管理局、戒毒管理局(含新疆生产建设兵团)出具的属于监狱企业的证明文件，不再提供《中小企业声明函》。</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监狱企业视同小型、微型企业，享受评审中价格扣除。</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民政部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残疾人福利性单位视同小型、微型企业，享受评审中价格扣除。</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同时为小型、微型企业、监狱企业、残疾人福利性单位任两种或以上情况的，评审中只享受一次价格扣除，不重复进行价格扣除。</w:t>
      </w:r>
    </w:p>
    <w:p>
      <w:pPr>
        <w:pStyle w:val="11"/>
        <w:adjustRightInd w:val="0"/>
        <w:snapToGrid w:val="0"/>
        <w:spacing w:line="360" w:lineRule="auto"/>
        <w:ind w:firstLine="482" w:firstLineChars="200"/>
        <w:rPr>
          <w:rFonts w:hint="eastAsia" w:ascii="仿宋" w:hAnsi="仿宋" w:eastAsia="仿宋" w:cs="仿宋"/>
          <w:b/>
          <w:bCs/>
          <w:strike w:val="0"/>
          <w:dstrike w:val="0"/>
          <w:color w:val="auto"/>
          <w:sz w:val="24"/>
          <w:szCs w:val="24"/>
          <w:highlight w:val="none"/>
          <w:lang w:val="en-US" w:eastAsia="zh-CN"/>
        </w:rPr>
      </w:pPr>
      <w:r>
        <w:rPr>
          <w:rFonts w:hint="eastAsia" w:ascii="仿宋" w:hAnsi="仿宋" w:eastAsia="仿宋" w:cs="仿宋"/>
          <w:b/>
          <w:bCs/>
          <w:strike w:val="0"/>
          <w:dstrike w:val="0"/>
          <w:color w:val="auto"/>
          <w:sz w:val="24"/>
          <w:szCs w:val="24"/>
          <w:highlight w:val="none"/>
          <w:lang w:val="en-US" w:eastAsia="zh-CN"/>
        </w:rPr>
        <w:t>4.纪律与保密</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不得相互串通</w:t>
      </w:r>
      <w:r>
        <w:rPr>
          <w:rFonts w:hint="eastAsia" w:ascii="仿宋" w:hAnsi="仿宋" w:eastAsia="仿宋" w:cs="仿宋"/>
          <w:bCs/>
          <w:color w:val="auto"/>
          <w:sz w:val="24"/>
          <w:szCs w:val="24"/>
          <w:highlight w:val="none"/>
          <w:lang w:val="en-US" w:eastAsia="zh-CN"/>
        </w:rPr>
        <w:t>响应</w:t>
      </w:r>
      <w:r>
        <w:rPr>
          <w:rFonts w:hint="eastAsia" w:ascii="仿宋" w:hAnsi="仿宋" w:eastAsia="仿宋" w:cs="仿宋"/>
          <w:bCs/>
          <w:color w:val="auto"/>
          <w:sz w:val="24"/>
          <w:szCs w:val="24"/>
          <w:highlight w:val="none"/>
        </w:rPr>
        <w:t>报价，不得妨碍其他</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的公平竞争，不得损害采购人或其他</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的合法权益，</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不得以向采购人、</w:t>
      </w:r>
      <w:r>
        <w:rPr>
          <w:rFonts w:hint="eastAsia" w:ascii="仿宋" w:hAnsi="仿宋" w:eastAsia="仿宋" w:cs="仿宋"/>
          <w:bCs/>
          <w:color w:val="auto"/>
          <w:sz w:val="24"/>
          <w:szCs w:val="24"/>
          <w:highlight w:val="none"/>
          <w:lang w:val="en-US" w:eastAsia="zh-CN"/>
        </w:rPr>
        <w:t>评审小组</w:t>
      </w:r>
      <w:r>
        <w:rPr>
          <w:rFonts w:hint="eastAsia" w:ascii="仿宋" w:hAnsi="仿宋" w:eastAsia="仿宋" w:cs="仿宋"/>
          <w:bCs/>
          <w:color w:val="auto"/>
          <w:sz w:val="24"/>
          <w:szCs w:val="24"/>
          <w:highlight w:val="none"/>
        </w:rPr>
        <w:t>行贿或者采取其他不正当手段谋取</w:t>
      </w:r>
      <w:r>
        <w:rPr>
          <w:rFonts w:hint="eastAsia" w:ascii="仿宋" w:hAnsi="仿宋" w:eastAsia="仿宋" w:cs="仿宋"/>
          <w:bCs/>
          <w:color w:val="auto"/>
          <w:sz w:val="24"/>
          <w:szCs w:val="24"/>
          <w:highlight w:val="none"/>
          <w:lang w:val="en-US" w:eastAsia="zh-CN"/>
        </w:rPr>
        <w:t>成交</w:t>
      </w:r>
      <w:r>
        <w:rPr>
          <w:rFonts w:hint="eastAsia" w:ascii="仿宋" w:hAnsi="仿宋" w:eastAsia="仿宋" w:cs="仿宋"/>
          <w:bCs/>
          <w:color w:val="auto"/>
          <w:sz w:val="24"/>
          <w:szCs w:val="24"/>
          <w:highlight w:val="none"/>
        </w:rPr>
        <w:t>。</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在确定</w:t>
      </w:r>
      <w:r>
        <w:rPr>
          <w:rFonts w:hint="eastAsia" w:ascii="仿宋" w:hAnsi="仿宋" w:eastAsia="仿宋" w:cs="仿宋"/>
          <w:bCs/>
          <w:color w:val="auto"/>
          <w:sz w:val="24"/>
          <w:szCs w:val="24"/>
          <w:highlight w:val="none"/>
          <w:lang w:val="en-US" w:eastAsia="zh-CN"/>
        </w:rPr>
        <w:t>成交</w:t>
      </w:r>
      <w:r>
        <w:rPr>
          <w:rFonts w:hint="eastAsia" w:ascii="仿宋" w:hAnsi="仿宋" w:eastAsia="仿宋" w:cs="仿宋"/>
          <w:bCs/>
          <w:color w:val="auto"/>
          <w:sz w:val="24"/>
          <w:szCs w:val="24"/>
          <w:highlight w:val="none"/>
        </w:rPr>
        <w:t>供应商之前，</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不得与采购人就</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价格、</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方案等实质性内容进行谈判，也不得私下接触</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成员。</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在确定</w:t>
      </w:r>
      <w:r>
        <w:rPr>
          <w:rFonts w:hint="eastAsia" w:ascii="仿宋" w:hAnsi="仿宋" w:eastAsia="仿宋" w:cs="仿宋"/>
          <w:bCs/>
          <w:color w:val="auto"/>
          <w:sz w:val="24"/>
          <w:szCs w:val="24"/>
          <w:highlight w:val="none"/>
          <w:lang w:eastAsia="zh-CN"/>
        </w:rPr>
        <w:t>成交供应商</w:t>
      </w:r>
      <w:r>
        <w:rPr>
          <w:rFonts w:hint="eastAsia" w:ascii="仿宋" w:hAnsi="仿宋" w:eastAsia="仿宋" w:cs="仿宋"/>
          <w:bCs/>
          <w:color w:val="auto"/>
          <w:sz w:val="24"/>
          <w:szCs w:val="24"/>
          <w:highlight w:val="none"/>
        </w:rPr>
        <w:t>之前，</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试图在</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文件审查、澄清、比较和评价时对</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、采购人施加任何影响都可能导致其</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无效。</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获得本</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者，须履行本项目下保密义务，不得将因本次项目获得的信息向第三人外传，不得将</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用作本次</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以外的任何用途。</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由采购人向</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提供的图纸、详细资料、样品、模型、模件和所有其它资料，均为保密资料，仅被用于它所规定的用途。除非得到采购人的同意，不能向任何第三方透露。</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结束后，应采购人要求，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应归还所有从采购人处获得的保密资料。</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采购人有权将供应商提供的所有资料向有关政府部门或评审小组披露。</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采购人认为适当时、国家机关调查、审查、审计时以及其他符合法律规定的情形下，采购人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11"/>
        <w:adjustRightInd w:val="0"/>
        <w:snapToGrid w:val="0"/>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strike w:val="0"/>
          <w:dstrike w:val="0"/>
          <w:color w:val="auto"/>
          <w:sz w:val="24"/>
          <w:szCs w:val="24"/>
          <w:highlight w:val="none"/>
          <w:lang w:val="en-US" w:eastAsia="zh-CN"/>
        </w:rPr>
        <w:t>5.</w:t>
      </w:r>
      <w:r>
        <w:rPr>
          <w:rFonts w:hint="eastAsia" w:ascii="仿宋" w:hAnsi="仿宋" w:eastAsia="仿宋" w:cs="仿宋"/>
          <w:b/>
          <w:bCs/>
          <w:color w:val="auto"/>
          <w:sz w:val="24"/>
          <w:szCs w:val="24"/>
          <w:highlight w:val="none"/>
        </w:rPr>
        <w:t>比选的语言及计量</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提交的响应文件以及供应商与采购人就有关比选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除非比选文件中另有规定，供应商在响应文件中及其与采购单位的所有往来文件中的计量单位均应采用中华人民共和国法定计量单位。</w:t>
      </w:r>
    </w:p>
    <w:p>
      <w:pPr>
        <w:pStyle w:val="11"/>
        <w:adjustRightInd w:val="0"/>
        <w:snapToGrid w:val="0"/>
        <w:spacing w:line="360" w:lineRule="auto"/>
        <w:ind w:firstLine="480" w:firstLineChars="200"/>
        <w:rPr>
          <w:rFonts w:hint="eastAsia" w:ascii="仿宋" w:hAnsi="仿宋" w:eastAsia="仿宋" w:cs="仿宋"/>
          <w:b/>
          <w:bCs/>
          <w:strike w:val="0"/>
          <w:dstrike w:val="0"/>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响应文件的构成应符合法律法规及比选文件的要求。</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strike w:val="0"/>
          <w:dstrike w:val="0"/>
          <w:color w:val="auto"/>
          <w:sz w:val="24"/>
          <w:szCs w:val="24"/>
          <w:highlight w:val="none"/>
          <w:lang w:val="en-US" w:eastAsia="zh-CN"/>
        </w:rPr>
        <w:t>6.</w:t>
      </w:r>
      <w:r>
        <w:rPr>
          <w:rFonts w:hint="eastAsia" w:ascii="仿宋" w:hAnsi="仿宋" w:eastAsia="仿宋" w:cs="仿宋"/>
          <w:b/>
          <w:bCs/>
          <w:color w:val="auto"/>
          <w:sz w:val="24"/>
          <w:szCs w:val="24"/>
          <w:highlight w:val="none"/>
        </w:rPr>
        <w:t>现场踏勘（如有）</w:t>
      </w:r>
    </w:p>
    <w:p>
      <w:pPr>
        <w:pStyle w:val="11"/>
        <w:adjustRightInd w:val="0"/>
        <w:snapToGrid w:val="0"/>
        <w:spacing w:line="360" w:lineRule="auto"/>
        <w:ind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规定组织踏勘现场的，采购人按</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规定的时间、地点组织</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踏勘项目现场。</w:t>
      </w:r>
    </w:p>
    <w:p>
      <w:pPr>
        <w:pStyle w:val="11"/>
        <w:adjustRightInd w:val="0"/>
        <w:snapToGrid w:val="0"/>
        <w:spacing w:line="360" w:lineRule="auto"/>
        <w:ind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自行承担踏勘现场发生的责任、风险和自身费用。</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采购人在踏勘现场中介绍的资料和数据等，只是为了使</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能够利用</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现有的资料。</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人对</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由此而作出的推论、解释和结论概不负责。</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三、比选文件澄清和修改</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比选文件的澄清是指</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对比选文件中的遗漏、错误、词义表达不清或对比较复杂的事项进行说明，回答供应商提出的各种问题。比选文件的修改是指采购人对比选文件中出现的错误进行修订。</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任何要求对比选文件进行澄清的供应商，均应在比选文件规定的响应文件递交截止时间3日之前以书面形式通知</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对其收到的书面的对比选文件的澄清要求均以书面形式予以答复，同时将书面形式答复发给每个</w:t>
      </w:r>
      <w:r>
        <w:rPr>
          <w:rFonts w:hint="eastAsia" w:ascii="仿宋" w:hAnsi="仿宋" w:eastAsia="仿宋" w:cs="仿宋"/>
          <w:color w:val="auto"/>
          <w:sz w:val="24"/>
          <w:szCs w:val="24"/>
          <w:highlight w:val="none"/>
          <w:lang w:val="en-US" w:eastAsia="zh-CN"/>
        </w:rPr>
        <w:t>报名成功的</w:t>
      </w:r>
      <w:r>
        <w:rPr>
          <w:rFonts w:hint="eastAsia" w:ascii="仿宋" w:hAnsi="仿宋" w:eastAsia="仿宋" w:cs="仿宋"/>
          <w:color w:val="auto"/>
          <w:sz w:val="24"/>
          <w:szCs w:val="24"/>
          <w:highlight w:val="none"/>
        </w:rPr>
        <w:t>供应商（答复中不包括问题的来源）。不足3日的，顺延提交响应文件的截止时间。该答复作为比选文件的一部分，对供应商有约束力。</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比选文件的修改将在比选文件规定的响应文件递交截止时间3日之前由</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以书面形式通知所有潜在（报名成功的）供应商，并对其具有约束力。</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采购人可以视采购具体情况，延长响应文件递交截止时间，但至少应当在比选文件规定的响应文件递交截止时间3日前，并将变更时间书面通知所有已获取比选文件的潜在供应商。</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四、响应要求</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1.响应文件编制</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对比选文件中多个包（组）进行响应的，其响应文件的编制应按每个包（组）的要求进行页码编制并分别装订和封装。供应商应当对响应文件进行装订，对未经装订的响应文件可能发生的文件散落或缺损，由此产生的后果由供应商承担。</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响应供应商应完整、真实、准确的填写比选文件中规定的所有内容，对响应文件所提供的全部资料的真实性承担法律责任，并无条件接受我院</w:t>
      </w:r>
      <w:r>
        <w:rPr>
          <w:rFonts w:hint="eastAsia" w:ascii="仿宋" w:hAnsi="仿宋" w:eastAsia="仿宋" w:cs="仿宋"/>
          <w:color w:val="auto"/>
          <w:sz w:val="24"/>
          <w:szCs w:val="24"/>
          <w:highlight w:val="none"/>
          <w:lang w:eastAsia="zh-CN"/>
        </w:rPr>
        <w:t>招采</w:t>
      </w:r>
      <w:r>
        <w:rPr>
          <w:rFonts w:hint="eastAsia" w:ascii="仿宋" w:hAnsi="仿宋" w:eastAsia="仿宋" w:cs="仿宋"/>
          <w:color w:val="auto"/>
          <w:sz w:val="24"/>
          <w:szCs w:val="24"/>
          <w:highlight w:val="none"/>
          <w:lang w:val="en-US" w:eastAsia="zh-CN"/>
        </w:rPr>
        <w:t>部门</w:t>
      </w:r>
      <w:r>
        <w:rPr>
          <w:rFonts w:hint="eastAsia" w:ascii="仿宋" w:hAnsi="仿宋" w:eastAsia="仿宋" w:cs="仿宋"/>
          <w:color w:val="auto"/>
          <w:sz w:val="24"/>
          <w:szCs w:val="24"/>
          <w:highlight w:val="none"/>
        </w:rPr>
        <w:t>和监督管理小组等对其中任何资料进行核实的要求。供应商必须对响应文件所提供的全部资料的真实性承担法律责任。</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如果因为供应商响应文件填报的内容不详，或没有提供比选文件中所要求的全部资料及数据，由此造成的后果，其责任由供应商承担。</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响应文件的递交</w:t>
      </w:r>
    </w:p>
    <w:p>
      <w:pPr>
        <w:pStyle w:val="11"/>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供应商应将《报价单》单独密封提交，并在信封上清晰标明“报价信封”字样。供应商应将响应文件密封包装。</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响应的信封袋或者文件袋外包装上应注明采购项目名称、项目编号 “在（比选文件中规定的比选日期和时点）之前不得拆封”字样，封口处加盖公章。未按要求密封和标记的，我院对误投或提前启封概不负责。</w:t>
      </w:r>
    </w:p>
    <w:p>
      <w:pPr>
        <w:pStyle w:val="11"/>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在《比选邀请函》中规定的地点和响应截止时间之前接收响应文件，超过截止时间后的响应为无效响应，采购</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将拒绝接收。</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3.响应文件的修改、撤回与撤销</w:t>
      </w:r>
    </w:p>
    <w:p>
      <w:pPr>
        <w:pStyle w:val="11"/>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在响应截止时间前，可以对所提交的响应文件进行补充、修改或撤回，但必须书面告知；补充、修改的内容应当按比选文件要求签署、盖章，并作为响应文件的组成部分。在响应截止时间后，供应商不得对其响应文件做任何修改和补充或</w:t>
      </w:r>
      <w:r>
        <w:rPr>
          <w:rFonts w:ascii="仿宋" w:hAnsi="仿宋" w:eastAsia="仿宋" w:cs="仿宋"/>
          <w:color w:val="auto"/>
          <w:sz w:val="24"/>
          <w:szCs w:val="24"/>
          <w:highlight w:val="none"/>
        </w:rPr>
        <w:t>撤回</w:t>
      </w:r>
      <w:r>
        <w:rPr>
          <w:rFonts w:hint="eastAsia" w:ascii="仿宋" w:hAnsi="仿宋" w:eastAsia="仿宋" w:cs="仿宋"/>
          <w:color w:val="auto"/>
          <w:sz w:val="24"/>
          <w:szCs w:val="24"/>
          <w:highlight w:val="none"/>
        </w:rPr>
        <w:t>。</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供应商所提交的响应文件在比选结束后，无论成交与否都不予退还。</w:t>
      </w:r>
    </w:p>
    <w:p>
      <w:pPr>
        <w:pStyle w:val="11"/>
        <w:adjustRightInd w:val="0"/>
        <w:snapToGrid w:val="0"/>
        <w:spacing w:line="360" w:lineRule="auto"/>
        <w:ind w:firstLine="482" w:firstLineChars="200"/>
        <w:rPr>
          <w:rFonts w:hint="eastAsia" w:ascii="仿宋" w:hAnsi="仿宋" w:eastAsia="仿宋" w:cs="仿宋"/>
          <w:b/>
          <w:bCs/>
          <w:strike w:val="0"/>
          <w:color w:val="auto"/>
          <w:sz w:val="24"/>
          <w:szCs w:val="24"/>
          <w:highlight w:val="none"/>
        </w:rPr>
      </w:pP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strike w:val="0"/>
          <w:color w:val="auto"/>
          <w:sz w:val="24"/>
          <w:szCs w:val="24"/>
          <w:highlight w:val="none"/>
        </w:rPr>
        <w:t>有以下情形的，将视为响应供应商互相串通响应，不得报名或响应无效：</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（1）不同供应商委托同一单位或个人办理报价事宜；</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（2）不同供应商的报价文件出现同一公章或者签字的；</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（3）不同供应商的响应文件异常一致或者非比选文件格式要求，响应文件中出现错误字/词/句位置一致的，雷同内容达到20字及以上的；</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（4）不同供应商的响应文件载明的项目管理成员或者联系人员为同一人；</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（5）不同供应商的响应文件相互混装；</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（6）法定代表人为同一个人的两个及两个以上法人，母公司、全资子公司及其控股公司或有共同股东组成或主要管理人员中有共同人员的。</w:t>
      </w:r>
    </w:p>
    <w:p>
      <w:pPr>
        <w:pStyle w:val="11"/>
        <w:adjustRightInd w:val="0"/>
        <w:snapToGrid w:val="0"/>
        <w:spacing w:line="360" w:lineRule="auto"/>
        <w:ind w:firstLine="482" w:firstLineChars="200"/>
        <w:rPr>
          <w:rFonts w:hint="eastAsia" w:ascii="仿宋" w:hAnsi="仿宋" w:eastAsia="仿宋" w:cs="仿宋"/>
          <w:b/>
          <w:bCs/>
          <w:strike w:val="0"/>
          <w:color w:val="auto"/>
          <w:sz w:val="24"/>
          <w:szCs w:val="24"/>
          <w:highlight w:val="none"/>
        </w:rPr>
      </w:pPr>
      <w:r>
        <w:rPr>
          <w:rFonts w:hint="eastAsia" w:ascii="仿宋" w:hAnsi="仿宋" w:eastAsia="仿宋" w:cs="仿宋"/>
          <w:b/>
          <w:bCs/>
          <w:strike w:val="0"/>
          <w:color w:val="auto"/>
          <w:sz w:val="24"/>
          <w:szCs w:val="24"/>
          <w:highlight w:val="none"/>
          <w:lang w:val="en-US" w:eastAsia="zh-CN"/>
        </w:rPr>
        <w:t>5.</w:t>
      </w:r>
      <w:r>
        <w:rPr>
          <w:rFonts w:hint="eastAsia" w:ascii="仿宋" w:hAnsi="仿宋" w:eastAsia="仿宋" w:cs="仿宋"/>
          <w:b/>
          <w:bCs/>
          <w:strike w:val="0"/>
          <w:color w:val="auto"/>
          <w:sz w:val="24"/>
          <w:szCs w:val="24"/>
          <w:highlight w:val="none"/>
        </w:rPr>
        <w:t>响应供应商有下列弄虚作假的行为的，不得报名或响应无效：</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（1）使用伪造、变造的许可证件；</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（2）提供虚假的财务状况或者业绩；</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（3）提供虚假的项目负责人或者主要技术人员简历、劳动关系证明；</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（4）提供虚假的信用状况；</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（5）其他弄虚作假的行为；</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（6）响应文件或报价文件的签名为代签或冒签的；</w:t>
      </w:r>
    </w:p>
    <w:p>
      <w:pPr>
        <w:pStyle w:val="11"/>
        <w:adjustRightInd w:val="0"/>
        <w:snapToGrid w:val="0"/>
        <w:spacing w:line="360" w:lineRule="auto"/>
        <w:ind w:firstLine="480" w:firstLineChars="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（7）被授权人委托他人提交响应文件的，无委托书的。</w:t>
      </w:r>
    </w:p>
    <w:p>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6.</w:t>
      </w:r>
      <w:r>
        <w:rPr>
          <w:rFonts w:hint="eastAsia" w:ascii="仿宋" w:hAnsi="仿宋" w:eastAsia="仿宋" w:cs="仿宋"/>
          <w:b/>
          <w:bCs/>
          <w:color w:val="auto"/>
          <w:sz w:val="24"/>
          <w:highlight w:val="none"/>
        </w:rPr>
        <w:t>无效的报价认定</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（1）报价文件没有有效签署的； </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（2）报价文件不响应评审小组评审时质疑提出的问题，且该问题将可能给采购人造成重大影响的；</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（3）报价文件的报价明显过低，可能低于其成本，而供应商又不能作出合理说明的；</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（4）报价文件的总价超出采购预算且采购人不能接受的；</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（5）报价文件附有采购人不能接受的条件的；</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（6）评审小组认为本次报价不响应比选文件实质性要求的；</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（7）其它评审小组一致认为应作为无效报价的。</w:t>
      </w:r>
    </w:p>
    <w:p>
      <w:pPr>
        <w:pStyle w:val="11"/>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w:t>
      </w:r>
      <w:r>
        <w:rPr>
          <w:rFonts w:hint="eastAsia" w:ascii="仿宋" w:hAnsi="仿宋" w:eastAsia="仿宋" w:cs="仿宋"/>
          <w:b/>
          <w:color w:val="auto"/>
          <w:sz w:val="24"/>
          <w:szCs w:val="24"/>
          <w:highlight w:val="none"/>
        </w:rPr>
        <w:t>★”号条款：必须实质响应的条款，响应供应商不可偏离，负偏离将导致评审时认定为响应无效。“▲”号条款：可以偏离的响应条款，将影响响应供应商的得分。</w:t>
      </w:r>
    </w:p>
    <w:p>
      <w:pPr>
        <w:pStyle w:val="11"/>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以下情形，采购人有权拒收响应文件：</w:t>
      </w:r>
    </w:p>
    <w:p>
      <w:pPr>
        <w:pStyle w:val="11"/>
        <w:adjustRightInd w:val="0"/>
        <w:snapToGrid w:val="0"/>
        <w:spacing w:line="360" w:lineRule="auto"/>
        <w:ind w:firstLine="48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（1）逾期送达；</w:t>
      </w:r>
    </w:p>
    <w:p>
      <w:pPr>
        <w:pStyle w:val="11"/>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（2）未按比选文件要求密封。</w:t>
      </w:r>
    </w:p>
    <w:p>
      <w:pPr>
        <w:pStyle w:val="11"/>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9.</w:t>
      </w:r>
      <w:r>
        <w:rPr>
          <w:rFonts w:hint="eastAsia" w:ascii="仿宋" w:hAnsi="仿宋" w:eastAsia="仿宋" w:cs="仿宋"/>
          <w:b/>
          <w:color w:val="auto"/>
          <w:sz w:val="24"/>
          <w:szCs w:val="24"/>
          <w:highlight w:val="none"/>
        </w:rPr>
        <w:t>有下列情形，评审小组将否决其响应：</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（1）响应文件未经响应单位盖章和法人或单位负责人签字；</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（2）响应联合体没有提交共同响应协议；</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（3）同一响应供应商提交两个以上不同的响应文件或者响应报价，比选文件要求提交备选响应的除外；</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（4）响应报价低于成本或者高于比选最高响应限价的；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（5）响应文件没有对比选文件的实质性要求和条件作出响应的，</w:t>
      </w:r>
      <w:r>
        <w:rPr>
          <w:rFonts w:hint="eastAsia" w:ascii="仿宋" w:hAnsi="仿宋" w:eastAsia="仿宋" w:cs="仿宋"/>
          <w:color w:val="auto"/>
          <w:sz w:val="24"/>
          <w:szCs w:val="24"/>
          <w:highlight w:val="none"/>
        </w:rPr>
        <w:t>评审小组认为明显不符合评审要求的技术规格、技术标准、采购数量；</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（6）响应供应商有串通响应、弄虚作假等违法行为的；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（7）比选现场存在争议的。</w:t>
      </w:r>
    </w:p>
    <w:p>
      <w:pPr>
        <w:pStyle w:val="11"/>
        <w:adjustRightInd w:val="0"/>
        <w:snapToGrid w:val="0"/>
        <w:spacing w:line="360" w:lineRule="auto"/>
        <w:ind w:firstLine="48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10.</w:t>
      </w:r>
      <w:r>
        <w:rPr>
          <w:rFonts w:hint="eastAsia" w:ascii="仿宋" w:hAnsi="仿宋" w:eastAsia="仿宋" w:cs="仿宋"/>
          <w:b/>
          <w:color w:val="auto"/>
          <w:sz w:val="24"/>
          <w:szCs w:val="24"/>
          <w:highlight w:val="none"/>
        </w:rPr>
        <w:t>供应商在参加比选过程中出现的以下不良行为的，将列入我院黑名单管理，在此后的三年内不得参与我院任何采买活动：</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（1）远低于成本价恶意竞价或提供虚假材料谋求成交的；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（2）采取不正当手段诋毁、排挤其他潜在供应商的；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（3）与其他潜在供应商恶意串通的；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（4）随意申请撤换或放弃成交结果的；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（5）成交后无正当理由拒绝或迟迟不签订采购合同的；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（6）成交后，超过合同约定的供货（或服务）时间未按要求执行，给采购人造成损害的；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（7）在比选采购过程中，与相关部门协商谈判的；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（8）向医院涉及的相关部门行贿或者提供不正当利益的；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（9）拒绝有关部门监督检查或者提供虚假情况的；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（10）无正当理由拒绝履行合同和有关承诺，或擅自变更、中止（终止）采购合同的；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（11）提供假冒伪劣产品或走私物品的；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（12）不遵守比选现场纪律，扰乱评审现场，影响采购活动继续进行的；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（13）采购后擅自撤回采购相应文件，影响采购活动继续进行的；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（14）成交后，擅自将采购合同转包或分包给其他供应商的；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（15）不按比选、响应文件的要求和承诺执行或擅自降低响应承诺的产品质量和售后服务或以次充好、偷工减料的；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（16）实际提供的有关产品性能指标和技术服务能力明显低于采购响应文件时的承诺的；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（17）2年内有一次以上投诉查无实据、捏造事实或者提供虚假投诉材料的；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（18）累计两次供应商履约诚信量化评价得分不合格的供应商的；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（19）2年内累计达两次报名成功后未按规定提前一天发函告知不参加比选的。</w:t>
      </w:r>
    </w:p>
    <w:p>
      <w:pPr>
        <w:pStyle w:val="11"/>
        <w:widowControl/>
        <w:numPr>
          <w:ilvl w:val="0"/>
          <w:numId w:val="0"/>
        </w:numPr>
        <w:adjustRightInd w:val="0"/>
        <w:snapToGrid w:val="0"/>
        <w:spacing w:line="360" w:lineRule="auto"/>
        <w:ind w:firstLine="482" w:firstLineChars="200"/>
        <w:rPr>
          <w:rFonts w:hint="default" w:ascii="仿宋" w:hAnsi="仿宋" w:eastAsia="仿宋" w:cs="仿宋"/>
          <w:strike w:val="0"/>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11.</w:t>
      </w:r>
      <w:r>
        <w:rPr>
          <w:rFonts w:hint="eastAsia" w:ascii="仿宋" w:hAnsi="仿宋" w:eastAsia="仿宋" w:cs="仿宋"/>
          <w:b/>
          <w:color w:val="auto"/>
          <w:sz w:val="24"/>
          <w:szCs w:val="24"/>
          <w:highlight w:val="none"/>
        </w:rPr>
        <w:t>响应供应商在响应比选文件中必须列出具体数值，如果响应供应商只注明“差不多”“接近”等不明确表述，或擅自修改比选文件的比选服务、商务等要求的将导致评审小组拒绝其响应。</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五、比选</w:t>
      </w:r>
    </w:p>
    <w:p>
      <w:pPr>
        <w:pStyle w:val="11"/>
        <w:adjustRightInd w:val="0"/>
        <w:snapToGrid w:val="0"/>
        <w:spacing w:line="360" w:lineRule="auto"/>
        <w:ind w:right="32" w:firstLine="482" w:firstLineChars="200"/>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（一）比选前</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在本比选文件规定的日期、时间和地点组织比选。参加比选的代表应签到以证明其出席,并出示有效身份证件以供查验。原则上要求法人或被授权人亲自前来参加比选。确因不可抗拒之原因，委托他人前来的，应出具授权委托书（含被授权人身份证复印件）并加盖公章，授权委托书必须具有法人签名，未签名无效。如缺少上述资料，按响应无效处理。</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供应商不参加现场比选的，视为无条件认同比选报价结果。</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.医院招标采购工作监督小组</w:t>
      </w:r>
      <w:r>
        <w:rPr>
          <w:rFonts w:hint="eastAsia" w:ascii="仿宋" w:hAnsi="仿宋" w:eastAsia="仿宋" w:cs="仿宋"/>
          <w:color w:val="auto"/>
          <w:sz w:val="24"/>
          <w:szCs w:val="24"/>
          <w:highlight w:val="none"/>
        </w:rPr>
        <w:t>选派监督代表参加比选现场监督，只负责监督不负责评审工作。</w:t>
      </w:r>
    </w:p>
    <w:p>
      <w:pPr>
        <w:pStyle w:val="11"/>
        <w:adjustRightInd w:val="0"/>
        <w:snapToGrid w:val="0"/>
        <w:spacing w:line="360" w:lineRule="auto"/>
        <w:ind w:right="0" w:firstLine="480" w:firstLineChars="200"/>
        <w:rPr>
          <w:rFonts w:hint="default" w:ascii="仿宋" w:hAnsi="仿宋" w:eastAsia="仿宋" w:cs="仿宋"/>
          <w:b/>
          <w:color w:val="auto"/>
          <w:sz w:val="24"/>
          <w:szCs w:val="24"/>
          <w:highlight w:val="none"/>
          <w:lang w:val="en-US"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在响应供应商见证下、医院监督代表验证文件的密封性，并由工作人员现场宣读响应供应商名称、响应价格等实质内容。</w:t>
      </w:r>
    </w:p>
    <w:p>
      <w:pPr>
        <w:pStyle w:val="11"/>
        <w:adjustRightInd w:val="0"/>
        <w:snapToGrid w:val="0"/>
        <w:spacing w:line="360" w:lineRule="auto"/>
        <w:ind w:right="32" w:firstLine="482" w:firstLineChars="200"/>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（二）评审</w:t>
      </w:r>
    </w:p>
    <w:p>
      <w:pPr>
        <w:pStyle w:val="11"/>
        <w:adjustRightInd w:val="0"/>
        <w:snapToGrid w:val="0"/>
        <w:spacing w:line="360" w:lineRule="auto"/>
        <w:ind w:right="32"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评审小组的组成</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评审小组按医院规定从专家库中随机抽取三名专家组成</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highlight w:val="none"/>
        </w:rPr>
        <w:t>同一任职科室评审专家</w:t>
      </w:r>
      <w:r>
        <w:rPr>
          <w:rFonts w:hint="eastAsia" w:ascii="仿宋" w:hAnsi="仿宋" w:eastAsia="仿宋" w:cs="仿宋"/>
          <w:color w:val="auto"/>
          <w:kern w:val="0"/>
          <w:sz w:val="24"/>
          <w:highlight w:val="none"/>
          <w:lang w:val="en-US" w:eastAsia="zh-CN"/>
        </w:rPr>
        <w:t>不</w:t>
      </w:r>
      <w:r>
        <w:rPr>
          <w:rFonts w:hint="eastAsia" w:ascii="仿宋" w:hAnsi="仿宋" w:eastAsia="仿宋" w:cs="仿宋"/>
          <w:color w:val="auto"/>
          <w:kern w:val="0"/>
          <w:sz w:val="24"/>
          <w:highlight w:val="none"/>
        </w:rPr>
        <w:t>超过二名</w:t>
      </w:r>
      <w:r>
        <w:rPr>
          <w:rFonts w:hint="eastAsia"/>
          <w:color w:val="auto"/>
          <w:highlight w:val="none"/>
          <w:lang w:eastAsia="zh-CN"/>
        </w:rPr>
        <w:t>。</w:t>
      </w:r>
      <w:r>
        <w:rPr>
          <w:rFonts w:hint="eastAsia" w:ascii="仿宋" w:hAnsi="仿宋" w:eastAsia="仿宋" w:cs="仿宋"/>
          <w:color w:val="auto"/>
          <w:sz w:val="24"/>
          <w:szCs w:val="24"/>
          <w:highlight w:val="none"/>
        </w:rPr>
        <w:t>评审小组将本着公平、公正、科学、择优的原则，严格按照医院的</w:t>
      </w:r>
      <w:r>
        <w:rPr>
          <w:rFonts w:hint="eastAsia" w:ascii="仿宋" w:hAnsi="仿宋" w:eastAsia="仿宋" w:cs="仿宋"/>
          <w:color w:val="auto"/>
          <w:sz w:val="24"/>
          <w:szCs w:val="24"/>
          <w:highlight w:val="none"/>
          <w:lang w:val="en-US" w:eastAsia="zh-CN"/>
        </w:rPr>
        <w:t>医院招标</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en-US" w:eastAsia="zh-CN"/>
        </w:rPr>
        <w:t>工作</w:t>
      </w:r>
      <w:r>
        <w:rPr>
          <w:rFonts w:hint="eastAsia" w:ascii="仿宋" w:hAnsi="仿宋" w:eastAsia="仿宋" w:cs="仿宋"/>
          <w:color w:val="auto"/>
          <w:sz w:val="24"/>
          <w:szCs w:val="24"/>
          <w:highlight w:val="none"/>
        </w:rPr>
        <w:t>实施细则和比选文件的要求进行评审及推荐</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审小组成员对需要共同认定的事项存在争议的，评审小组组长应当组织评审成员讨论，按照少数服从多数的原则做出结论。持不同意见的评审小组成员应当在评审报告上签署不同意见并说明理由，否则视为同意。</w:t>
      </w:r>
    </w:p>
    <w:p>
      <w:pPr>
        <w:pStyle w:val="11"/>
        <w:adjustRightInd w:val="0"/>
        <w:snapToGrid w:val="0"/>
        <w:spacing w:line="360" w:lineRule="auto"/>
        <w:ind w:firstLine="482" w:firstLineChars="200"/>
        <w:rPr>
          <w:rFonts w:hint="eastAsia" w:ascii="仿宋" w:hAnsi="仿宋" w:eastAsia="仿宋" w:cs="仿宋"/>
          <w:b/>
          <w:color w:val="auto"/>
          <w:kern w:val="0"/>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color w:val="auto"/>
          <w:kern w:val="0"/>
          <w:sz w:val="24"/>
          <w:szCs w:val="24"/>
          <w:highlight w:val="none"/>
        </w:rPr>
        <w:t>评审</w:t>
      </w:r>
      <w:r>
        <w:rPr>
          <w:rFonts w:hint="eastAsia" w:ascii="仿宋" w:hAnsi="仿宋" w:eastAsia="仿宋" w:cs="仿宋"/>
          <w:b/>
          <w:color w:val="auto"/>
          <w:sz w:val="24"/>
          <w:szCs w:val="24"/>
          <w:highlight w:val="none"/>
        </w:rPr>
        <w:t>方法、步骤及标准</w:t>
      </w:r>
    </w:p>
    <w:p>
      <w:pPr>
        <w:pStyle w:val="11"/>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根据比选响应相关法规确定以下评审方法、步骤及标准：</w:t>
      </w:r>
    </w:p>
    <w:p>
      <w:pPr>
        <w:pStyle w:val="11"/>
        <w:adjustRightInd w:val="0"/>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（一）评审方法</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本次评审采用</w:t>
      </w:r>
      <w:r>
        <w:rPr>
          <w:rFonts w:hint="eastAsia" w:ascii="仿宋" w:hAnsi="仿宋" w:eastAsia="仿宋" w:cs="仿宋"/>
          <w:b/>
          <w:bCs/>
          <w:color w:val="auto"/>
          <w:sz w:val="24"/>
          <w:szCs w:val="24"/>
          <w:highlight w:val="none"/>
        </w:rPr>
        <w:t>综合评分法</w:t>
      </w:r>
      <w:r>
        <w:rPr>
          <w:rFonts w:hint="eastAsia" w:ascii="仿宋" w:hAnsi="仿宋" w:eastAsia="仿宋" w:cs="仿宋"/>
          <w:color w:val="auto"/>
          <w:sz w:val="24"/>
          <w:szCs w:val="24"/>
          <w:highlight w:val="none"/>
        </w:rPr>
        <w:t>。评审小组依据响应证明文件从商务评审、技术评审、价格评审等方面按公正、科学、客观、平等竞争的要求进行综合评审,按评审综合得分由高到低确定成交供应商。</w:t>
      </w:r>
    </w:p>
    <w:p>
      <w:pPr>
        <w:pStyle w:val="11"/>
        <w:adjustRightInd w:val="0"/>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(二)评审步骤</w:t>
      </w:r>
    </w:p>
    <w:p>
      <w:pPr>
        <w:pStyle w:val="11"/>
        <w:adjustRightInd w:val="0"/>
        <w:snapToGrid w:val="0"/>
        <w:spacing w:line="360" w:lineRule="auto"/>
        <w:ind w:right="32" w:firstLine="460" w:firstLineChars="192"/>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z w:val="24"/>
          <w:szCs w:val="24"/>
          <w:highlight w:val="none"/>
        </w:rPr>
        <w:t>宣读评审纪律</w:t>
      </w:r>
    </w:p>
    <w:p>
      <w:pPr>
        <w:pStyle w:val="11"/>
        <w:adjustRightInd w:val="0"/>
        <w:snapToGrid w:val="0"/>
        <w:spacing w:line="360" w:lineRule="auto"/>
        <w:ind w:firstLine="460" w:firstLineChars="19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评审专家签到，</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在评审开始前宣读评审纪律及比选文件说明。</w:t>
      </w:r>
    </w:p>
    <w:p>
      <w:pPr>
        <w:autoSpaceDE w:val="0"/>
        <w:autoSpaceDN w:val="0"/>
        <w:adjustRightInd w:val="0"/>
        <w:snapToGrid w:val="0"/>
        <w:spacing w:line="360" w:lineRule="auto"/>
        <w:ind w:right="32" w:firstLine="460" w:firstLineChars="192"/>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kern w:val="0"/>
          <w:sz w:val="24"/>
          <w:highlight w:val="none"/>
        </w:rPr>
        <w:t>评审专家有下列情形之一的，受到邀请应主动提出回避，采购当事人也可以要求该评审专家回避：</w:t>
      </w:r>
    </w:p>
    <w:tbl>
      <w:tblPr>
        <w:tblStyle w:val="18"/>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7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评审专家回避情形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现在或者在采购活动发生前三年内，与供应商存在雇佣关系；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现在或者在采购活动发生前三年内担任供应商的财务顾问、法律顾问或技术顾问；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现在或者在采购活动发生前三年内是供应商的控股股东或者实际控制人；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评审专家与参加该采购项目供应商发生过法律纠纷的；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与供应商的法定代表人或者负责人有直系血亲、三代以内旁系血亲及姻亲关系；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6</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与供应商之间存在其他影响或可能影响政府采购活动依法进行的利害关系。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7</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法律、法规、规章规定应当回避以及其他可能影响公正评审的。</w:t>
            </w:r>
          </w:p>
        </w:tc>
      </w:tr>
    </w:tbl>
    <w:p>
      <w:pPr>
        <w:autoSpaceDE w:val="0"/>
        <w:autoSpaceDN w:val="0"/>
        <w:adjustRightInd w:val="0"/>
        <w:snapToGrid w:val="0"/>
        <w:spacing w:line="360" w:lineRule="auto"/>
        <w:ind w:right="32"/>
        <w:rPr>
          <w:rFonts w:hint="eastAsia" w:ascii="仿宋" w:hAnsi="仿宋" w:eastAsia="仿宋" w:cs="仿宋"/>
          <w:b/>
          <w:color w:val="auto"/>
          <w:sz w:val="24"/>
          <w:highlight w:val="none"/>
        </w:rPr>
      </w:pPr>
    </w:p>
    <w:p>
      <w:pPr>
        <w:autoSpaceDE w:val="0"/>
        <w:autoSpaceDN w:val="0"/>
        <w:adjustRightInd w:val="0"/>
        <w:snapToGrid w:val="0"/>
        <w:spacing w:line="360" w:lineRule="auto"/>
        <w:ind w:right="32" w:firstLine="480"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3</w:t>
      </w:r>
      <w:r>
        <w:rPr>
          <w:rFonts w:hint="eastAsia" w:ascii="仿宋" w:hAnsi="仿宋" w:eastAsia="仿宋" w:cs="仿宋"/>
          <w:b w:val="0"/>
          <w:bCs/>
          <w:color w:val="auto"/>
          <w:sz w:val="24"/>
          <w:highlight w:val="none"/>
          <w:lang w:val="en-US" w:eastAsia="zh-CN"/>
        </w:rPr>
        <w:t>.</w:t>
      </w:r>
      <w:r>
        <w:rPr>
          <w:rFonts w:hint="eastAsia" w:ascii="仿宋" w:hAnsi="仿宋" w:eastAsia="仿宋" w:cs="仿宋"/>
          <w:b w:val="0"/>
          <w:bCs/>
          <w:color w:val="auto"/>
          <w:sz w:val="24"/>
          <w:highlight w:val="none"/>
        </w:rPr>
        <w:t>推荐评审小组组长</w:t>
      </w:r>
    </w:p>
    <w:p>
      <w:pPr>
        <w:autoSpaceDE w:val="0"/>
        <w:autoSpaceDN w:val="0"/>
        <w:adjustRightInd w:val="0"/>
        <w:snapToGrid w:val="0"/>
        <w:spacing w:line="360" w:lineRule="auto"/>
        <w:ind w:right="32" w:firstLine="458" w:firstLineChars="191"/>
        <w:rPr>
          <w:rFonts w:hint="eastAsia" w:ascii="仿宋" w:hAnsi="仿宋" w:eastAsia="仿宋" w:cs="仿宋"/>
          <w:b w:val="0"/>
          <w:bCs/>
          <w:color w:val="auto"/>
          <w:kern w:val="0"/>
          <w:sz w:val="24"/>
          <w:highlight w:val="none"/>
        </w:rPr>
      </w:pPr>
      <w:r>
        <w:rPr>
          <w:rFonts w:hint="eastAsia" w:ascii="仿宋" w:hAnsi="仿宋" w:eastAsia="仿宋" w:cs="仿宋"/>
          <w:b w:val="0"/>
          <w:bCs/>
          <w:color w:val="auto"/>
          <w:kern w:val="0"/>
          <w:sz w:val="24"/>
          <w:highlight w:val="none"/>
          <w:lang w:eastAsia="zh-CN"/>
        </w:rPr>
        <w:t>评审小组</w:t>
      </w:r>
      <w:r>
        <w:rPr>
          <w:rFonts w:hint="eastAsia" w:ascii="仿宋" w:hAnsi="仿宋" w:eastAsia="仿宋" w:cs="仿宋"/>
          <w:b w:val="0"/>
          <w:bCs/>
          <w:color w:val="auto"/>
          <w:kern w:val="0"/>
          <w:sz w:val="24"/>
          <w:highlight w:val="none"/>
        </w:rPr>
        <w:t>按照少数服从多数的原则推荐组长。评</w:t>
      </w:r>
      <w:r>
        <w:rPr>
          <w:rFonts w:hint="eastAsia" w:ascii="仿宋" w:hAnsi="仿宋" w:eastAsia="仿宋" w:cs="仿宋"/>
          <w:b w:val="0"/>
          <w:bCs/>
          <w:color w:val="auto"/>
          <w:sz w:val="24"/>
          <w:highlight w:val="none"/>
        </w:rPr>
        <w:t>审</w:t>
      </w:r>
      <w:r>
        <w:rPr>
          <w:rFonts w:hint="eastAsia" w:ascii="仿宋" w:hAnsi="仿宋" w:eastAsia="仿宋" w:cs="仿宋"/>
          <w:b w:val="0"/>
          <w:bCs/>
          <w:color w:val="auto"/>
          <w:kern w:val="0"/>
          <w:sz w:val="24"/>
          <w:highlight w:val="none"/>
        </w:rPr>
        <w:t>小组成员在履行独立评审权利义务的同时，不得发表有失公正和不负责任的言论，不得相互串通和压制他人意见，不得将个人倾向性意见诱导、暗示或强加于他人认同。</w:t>
      </w:r>
    </w:p>
    <w:p>
      <w:pPr>
        <w:pStyle w:val="11"/>
        <w:adjustRightInd w:val="0"/>
        <w:snapToGrid w:val="0"/>
        <w:spacing w:line="360" w:lineRule="auto"/>
        <w:ind w:right="32" w:firstLine="458" w:firstLineChars="19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w:t>
      </w: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z w:val="24"/>
          <w:szCs w:val="24"/>
          <w:highlight w:val="none"/>
        </w:rPr>
        <w:t>响应文件的资格性、符合性审查</w:t>
      </w:r>
    </w:p>
    <w:p>
      <w:pPr>
        <w:pStyle w:val="11"/>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资格性、符合性审查内容主要为对响应文件的响应函、法定代表人/负责人资格证明书及授权委托书、</w:t>
      </w:r>
      <w:r>
        <w:rPr>
          <w:rFonts w:hint="eastAsia" w:ascii="仿宋" w:hAnsi="仿宋" w:eastAsia="仿宋" w:cs="仿宋"/>
          <w:bCs/>
          <w:color w:val="auto"/>
          <w:sz w:val="24"/>
          <w:szCs w:val="24"/>
          <w:highlight w:val="none"/>
          <w:lang w:val="en-US" w:eastAsia="zh-CN"/>
        </w:rPr>
        <w:t>供应商资格、技术商务实质性响应</w:t>
      </w:r>
      <w:r>
        <w:rPr>
          <w:rFonts w:hint="eastAsia" w:ascii="仿宋" w:hAnsi="仿宋" w:eastAsia="仿宋" w:cs="仿宋"/>
          <w:bCs/>
          <w:color w:val="auto"/>
          <w:sz w:val="24"/>
          <w:szCs w:val="24"/>
          <w:highlight w:val="none"/>
        </w:rPr>
        <w:t>及报价的唯一性等，审查不合格者按响应无效处理。只有资格性符合性全部审查合格才能进入后续评审。</w:t>
      </w:r>
    </w:p>
    <w:p>
      <w:pPr>
        <w:pStyle w:val="11"/>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评审</w:t>
      </w:r>
      <w:r>
        <w:rPr>
          <w:rFonts w:hint="eastAsia" w:ascii="仿宋" w:hAnsi="仿宋" w:eastAsia="仿宋" w:cs="仿宋"/>
          <w:bCs/>
          <w:color w:val="auto"/>
          <w:sz w:val="24"/>
          <w:szCs w:val="24"/>
          <w:highlight w:val="none"/>
          <w:lang w:val="en-US" w:eastAsia="zh-CN"/>
        </w:rPr>
        <w:t>小组</w:t>
      </w:r>
      <w:r>
        <w:rPr>
          <w:rFonts w:hint="eastAsia" w:ascii="仿宋" w:hAnsi="仿宋" w:eastAsia="仿宋" w:cs="仿宋"/>
          <w:bCs/>
          <w:color w:val="auto"/>
          <w:sz w:val="24"/>
          <w:szCs w:val="24"/>
          <w:highlight w:val="none"/>
        </w:rPr>
        <w:t>对大小写金额不一致、单价汇总与总价不一致的，按以下方法更正：响应文件的大写金额和小写金额不一致的，以大写金额为准；总价金额与按单价汇总金额不一致的，以单价金额计算结果为准；单价金额小数点明显错位的，应以总价为准，并修改单价。如果响应不接受对其错误的更正，其响应将被视为响应无效。</w:t>
      </w:r>
    </w:p>
    <w:p>
      <w:pPr>
        <w:pStyle w:val="11"/>
        <w:adjustRightInd w:val="0"/>
        <w:snapToGrid w:val="0"/>
        <w:spacing w:line="360" w:lineRule="auto"/>
        <w:ind w:right="32" w:firstLine="460" w:firstLineChars="191"/>
        <w:rPr>
          <w:rFonts w:hint="eastAsia" w:ascii="仿宋" w:hAnsi="仿宋" w:eastAsia="仿宋" w:cs="仿宋"/>
          <w:bCs/>
          <w:color w:val="auto"/>
          <w:sz w:val="24"/>
          <w:szCs w:val="24"/>
          <w:highlight w:val="none"/>
        </w:rPr>
      </w:pP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不得恶意竞价，对于报价差异巨大的，</w:t>
      </w:r>
      <w:r>
        <w:rPr>
          <w:rFonts w:hint="eastAsia" w:ascii="仿宋" w:hAnsi="仿宋" w:eastAsia="仿宋" w:cs="仿宋"/>
          <w:b/>
          <w:bCs/>
          <w:strike w:val="0"/>
          <w:color w:val="auto"/>
          <w:sz w:val="24"/>
          <w:highlight w:val="none"/>
          <w:lang w:eastAsia="zh-CN"/>
        </w:rPr>
        <w:t>评审小组</w:t>
      </w:r>
      <w:r>
        <w:rPr>
          <w:rFonts w:hint="eastAsia" w:ascii="仿宋" w:hAnsi="仿宋" w:eastAsia="仿宋" w:cs="仿宋"/>
          <w:b/>
          <w:bCs/>
          <w:strike w:val="0"/>
          <w:color w:val="auto"/>
          <w:sz w:val="24"/>
          <w:highlight w:val="none"/>
        </w:rPr>
        <w:t>有权要求</w:t>
      </w: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在规定的时间内提供相关证明材料，在规定时间内不能提供材料或者无法证明的,</w:t>
      </w:r>
      <w:r>
        <w:rPr>
          <w:rFonts w:hint="eastAsia" w:ascii="仿宋" w:hAnsi="仿宋" w:eastAsia="仿宋" w:cs="仿宋"/>
          <w:b/>
          <w:bCs/>
          <w:strike w:val="0"/>
          <w:color w:val="auto"/>
          <w:sz w:val="24"/>
          <w:highlight w:val="none"/>
          <w:lang w:eastAsia="zh-CN"/>
        </w:rPr>
        <w:t>评审小组</w:t>
      </w:r>
      <w:r>
        <w:rPr>
          <w:rFonts w:hint="eastAsia" w:ascii="仿宋" w:hAnsi="仿宋" w:eastAsia="仿宋" w:cs="仿宋"/>
          <w:b/>
          <w:bCs/>
          <w:strike w:val="0"/>
          <w:color w:val="auto"/>
          <w:sz w:val="24"/>
          <w:highlight w:val="none"/>
        </w:rPr>
        <w:t>有权裁定该报价是否为恶意报价。恶意竞价的</w:t>
      </w: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将被取消成交资格，并列入黑名单，在此后五年内不得参与我院任何采买活动。</w:t>
      </w:r>
    </w:p>
    <w:tbl>
      <w:tblPr>
        <w:tblStyle w:val="18"/>
        <w:tblW w:w="8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032"/>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gridSpan w:val="2"/>
            <w:noWrap w:val="0"/>
            <w:vAlign w:val="top"/>
          </w:tcPr>
          <w:p>
            <w:pPr>
              <w:keepNext w:val="0"/>
              <w:keepLines w:val="0"/>
              <w:suppressLineNumbers w:val="0"/>
              <w:spacing w:before="0" w:beforeAutospacing="0" w:after="0" w:afterAutospacing="0" w:line="380" w:lineRule="exact"/>
              <w:ind w:left="0" w:right="0"/>
              <w:jc w:val="center"/>
              <w:rPr>
                <w:rFonts w:hint="eastAsia"/>
                <w:color w:val="auto"/>
                <w:highlight w:val="none"/>
              </w:rPr>
            </w:pPr>
            <w:r>
              <w:rPr>
                <w:rFonts w:hint="eastAsia" w:ascii="仿宋" w:hAnsi="仿宋" w:eastAsia="仿宋" w:cs="仿宋"/>
                <w:b/>
                <w:bCs/>
                <w:color w:val="auto"/>
                <w:szCs w:val="21"/>
                <w:highlight w:val="none"/>
              </w:rPr>
              <w:t>评审内容</w:t>
            </w:r>
          </w:p>
        </w:tc>
        <w:tc>
          <w:tcPr>
            <w:tcW w:w="5760" w:type="dxa"/>
            <w:noWrap w:val="0"/>
            <w:vAlign w:val="center"/>
          </w:tcPr>
          <w:p>
            <w:pPr>
              <w:keepNext w:val="0"/>
              <w:keepLines w:val="0"/>
              <w:suppressLineNumbers w:val="0"/>
              <w:spacing w:before="0" w:beforeAutospacing="0" w:after="0" w:afterAutospacing="0" w:line="380" w:lineRule="exact"/>
              <w:ind w:left="-171" w:right="0"/>
              <w:jc w:val="center"/>
              <w:rPr>
                <w:rFonts w:hint="eastAsia"/>
                <w:color w:val="auto"/>
                <w:highlight w:val="none"/>
              </w:rPr>
            </w:pPr>
            <w:r>
              <w:rPr>
                <w:rFonts w:hint="eastAsia" w:ascii="仿宋" w:hAnsi="仿宋" w:eastAsia="仿宋" w:cs="仿宋"/>
                <w:b/>
                <w:bCs/>
                <w:color w:val="auto"/>
                <w:szCs w:val="21"/>
                <w:highlight w:val="none"/>
              </w:rPr>
              <w:t>比选/采购文件要求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61" w:type="dxa"/>
            <w:vMerge w:val="restart"/>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资格性审查</w:t>
            </w: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具有独立承担民事责任能力</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在中华人民共和国境内注册的具有独立承担民事责任能力的法人或其他组织（提供营业执照等证明文件）；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具有良好的商业信誉和健全的财务会计制度</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highlight w:val="none"/>
              </w:rPr>
            </w:pPr>
            <w:r>
              <w:rPr>
                <w:rFonts w:hint="eastAsia" w:ascii="仿宋" w:hAnsi="仿宋" w:eastAsia="仿宋" w:cs="仿宋"/>
                <w:color w:val="auto"/>
                <w:highlight w:val="none"/>
              </w:rPr>
              <w:t>供应商必须具有良好的商业信誉和健全的财务会计制度。可提供：①</w:t>
            </w:r>
            <w:r>
              <w:rPr>
                <w:rFonts w:hint="eastAsia" w:ascii="仿宋" w:hAnsi="仿宋" w:eastAsia="仿宋" w:cs="仿宋"/>
                <w:color w:val="auto"/>
                <w:highlight w:val="none"/>
                <w:lang w:eastAsia="zh-CN"/>
              </w:rPr>
              <w:t>2022</w:t>
            </w:r>
            <w:r>
              <w:rPr>
                <w:rFonts w:hint="eastAsia" w:ascii="仿宋" w:hAnsi="仿宋" w:eastAsia="仿宋" w:cs="仿宋"/>
                <w:color w:val="auto"/>
                <w:highlight w:val="none"/>
              </w:rPr>
              <w:t>年至今任意一年经审计的审计报告复印件（包含审计报告中所涉及的财务报表和报表附注）；或②</w:t>
            </w:r>
            <w:r>
              <w:rPr>
                <w:rFonts w:hint="eastAsia" w:ascii="仿宋" w:hAnsi="仿宋" w:eastAsia="仿宋" w:cs="仿宋"/>
                <w:color w:val="auto"/>
                <w:highlight w:val="none"/>
                <w:lang w:eastAsia="zh-CN"/>
              </w:rPr>
              <w:t>2022</w:t>
            </w:r>
            <w:r>
              <w:rPr>
                <w:rFonts w:hint="eastAsia" w:ascii="仿宋" w:hAnsi="仿宋" w:eastAsia="仿宋" w:cs="仿宋"/>
                <w:color w:val="auto"/>
                <w:highlight w:val="none"/>
              </w:rPr>
              <w:t>年度至今任意一年</w:t>
            </w:r>
            <w:r>
              <w:rPr>
                <w:rFonts w:hint="eastAsia" w:ascii="仿宋" w:hAnsi="仿宋" w:eastAsia="仿宋" w:cs="仿宋"/>
                <w:color w:val="auto"/>
                <w:highlight w:val="none"/>
                <w:lang w:eastAsia="zh-CN"/>
              </w:rPr>
              <w:t>响应供应商</w:t>
            </w:r>
            <w:r>
              <w:rPr>
                <w:rFonts w:hint="eastAsia" w:ascii="仿宋" w:hAnsi="仿宋" w:eastAsia="仿宋" w:cs="仿宋"/>
                <w:color w:val="auto"/>
                <w:highlight w:val="none"/>
              </w:rPr>
              <w:t>内部的财务报表复印件（新成立公司提供成立至今的月或季度财务报表复印件）；或③截至</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文件递交截止日</w:t>
            </w:r>
            <w:r>
              <w:rPr>
                <w:rFonts w:hint="eastAsia" w:ascii="仿宋" w:hAnsi="仿宋" w:eastAsia="仿宋" w:cs="仿宋"/>
                <w:color w:val="auto"/>
                <w:highlight w:val="none"/>
                <w:lang w:eastAsia="zh-CN"/>
              </w:rPr>
              <w:t>12个月内银行</w:t>
            </w:r>
            <w:r>
              <w:rPr>
                <w:rFonts w:hint="eastAsia" w:ascii="仿宋" w:hAnsi="仿宋" w:eastAsia="仿宋" w:cs="仿宋"/>
                <w:color w:val="auto"/>
                <w:highlight w:val="none"/>
              </w:rPr>
              <w:t>出具的资信证明（复印件）</w:t>
            </w:r>
            <w:r>
              <w:rPr>
                <w:rFonts w:hint="eastAsia" w:ascii="仿宋" w:hAnsi="仿宋" w:eastAsia="仿宋" w:cs="仿宋"/>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3.有</w:t>
            </w:r>
            <w:r>
              <w:rPr>
                <w:rFonts w:hint="eastAsia" w:ascii="仿宋" w:hAnsi="仿宋" w:eastAsia="仿宋" w:cs="仿宋"/>
                <w:color w:val="auto"/>
                <w:highlight w:val="none"/>
              </w:rPr>
              <w:t>依法缴纳税收</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highlight w:val="none"/>
              </w:rPr>
              <w:t>比选截止时间近12个月内任意一个月的依法缴纳税收证明材料（如依法免税，则须提供相应文件证明其依法免税）；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4.有</w:t>
            </w:r>
            <w:r>
              <w:rPr>
                <w:rFonts w:hint="eastAsia" w:ascii="仿宋" w:hAnsi="仿宋" w:eastAsia="仿宋" w:cs="仿宋"/>
                <w:color w:val="auto"/>
                <w:highlight w:val="none"/>
              </w:rPr>
              <w:t>依法缴纳社会保险凭据</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highlight w:val="none"/>
              </w:rPr>
              <w:t>比选截止时间近12个月内任意一个月的依法缴纳社会保险凭据（如依法不需要缴纳社保，则须提供相应文件证明其依法不需</w:t>
            </w:r>
            <w:r>
              <w:rPr>
                <w:rFonts w:hint="eastAsia" w:ascii="仿宋" w:hAnsi="仿宋" w:eastAsia="仿宋" w:cs="仿宋"/>
                <w:color w:val="auto"/>
                <w:szCs w:val="21"/>
                <w:highlight w:val="none"/>
              </w:rPr>
              <w:t>要缴纳）</w:t>
            </w:r>
            <w:r>
              <w:rPr>
                <w:rFonts w:hint="eastAsia" w:ascii="仿宋" w:hAnsi="仿宋" w:eastAsia="仿宋" w:cs="仿宋"/>
                <w:color w:val="auto"/>
                <w:szCs w:val="21"/>
                <w:highlight w:val="none"/>
                <w:lang w:eastAsia="zh-CN"/>
              </w:rPr>
              <w:t>或书面声明。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履行合同所必需的设备和专业技术能力</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履行合同所必需的设备和专业技术能力的证明材料或书面声明；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没有重大违法记录</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7.信用记录</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8.控股关系</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单位负责人为同一人或者存在直接控股、管理关系的不同供应商，不得参加同一包号</w:t>
            </w:r>
            <w:r>
              <w:rPr>
                <w:rFonts w:hint="eastAsia" w:ascii="仿宋" w:hAnsi="仿宋" w:eastAsia="仿宋" w:cs="仿宋"/>
                <w:color w:val="auto"/>
                <w:szCs w:val="21"/>
                <w:highlight w:val="none"/>
                <w:lang w:val="en-US" w:eastAsia="zh-CN"/>
              </w:rPr>
              <w:t>比选</w:t>
            </w:r>
            <w:r>
              <w:rPr>
                <w:rFonts w:hint="eastAsia" w:ascii="仿宋" w:hAnsi="仿宋" w:eastAsia="仿宋" w:cs="仿宋"/>
                <w:color w:val="auto"/>
                <w:szCs w:val="21"/>
                <w:highlight w:val="none"/>
                <w:lang w:val="zh-CN"/>
              </w:rPr>
              <w:t>或者未划分包号的同一采购项目。(供应商出具声明函)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9.不得参加本项目情况</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为本采购项目提供整体设计、规范编制或者项目管理、监理、检测等服务的供应商，不得再参加本采购项目的采购活动。(供应商出具声明函)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10.联合体</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rPr>
              <w:t>本项目不接受联合体参加比选，不允许响应供应商对各比选项目进行分包或转包(供应商出具声明函)</w:t>
            </w:r>
            <w:r>
              <w:rPr>
                <w:rFonts w:hint="eastAsia" w:ascii="仿宋" w:hAnsi="仿宋" w:eastAsia="仿宋" w:cs="仿宋"/>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11.落实政府采购政策需满足的资格要求</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本项目是专门面向中小企业采购的项目，供应商应为中小微企业。（提供《中小企业声明函》,具体格式文件见比选文件P</w:t>
            </w:r>
            <w:r>
              <w:rPr>
                <w:rFonts w:hint="eastAsia" w:ascii="仿宋" w:hAnsi="仿宋" w:eastAsia="仿宋" w:cs="仿宋"/>
                <w:color w:val="auto"/>
                <w:szCs w:val="21"/>
                <w:highlight w:val="none"/>
                <w:lang w:val="en-US" w:eastAsia="zh-CN"/>
              </w:rPr>
              <w:t>52</w:t>
            </w:r>
            <w:r>
              <w:rPr>
                <w:rFonts w:hint="eastAsia" w:ascii="仿宋" w:hAnsi="仿宋" w:eastAsia="仿宋" w:cs="仿宋"/>
                <w:color w:val="auto"/>
                <w:szCs w:val="21"/>
                <w:highlight w:val="none"/>
              </w:rPr>
              <w:t>中小企业声明函，未按要求提供声明函的将导致响应无效）。本项目中小企业划分标准所属行业为：软件和信息技术服务业</w:t>
            </w:r>
            <w:r>
              <w:rPr>
                <w:rFonts w:hint="eastAsia" w:ascii="仿宋" w:hAnsi="仿宋" w:eastAsia="仿宋" w:cs="仿宋"/>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12.报名</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已在医院办公室报名。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61" w:type="dxa"/>
            <w:vMerge w:val="restart"/>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符合性审查</w:t>
            </w: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文件签署</w:t>
            </w:r>
          </w:p>
        </w:tc>
        <w:tc>
          <w:tcPr>
            <w:tcW w:w="5760" w:type="dxa"/>
            <w:tcBorders>
              <w:bottom w:val="single" w:color="auto" w:sz="4" w:space="0"/>
            </w:tcBorders>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按照比选文件规定要求签署、盖章且响应文件有法定代表人签字或盖个人名章（或签字人有法定代表人有效授权书）的。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响应有效期</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响应函已提交并符合比选文件要求的，且响应有效期不少于比选文件中载明的响应有效期限；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商务要求评审</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实质性（“★”项）商务条款是否全部完全响应；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技术</w:t>
            </w:r>
            <w:r>
              <w:rPr>
                <w:rFonts w:hint="eastAsia" w:ascii="仿宋" w:hAnsi="仿宋" w:eastAsia="仿宋" w:cs="仿宋"/>
                <w:color w:val="auto"/>
                <w:szCs w:val="21"/>
                <w:highlight w:val="none"/>
              </w:rPr>
              <w:t>要求评审</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实质性（“★”项）技术要求条款是否全部完全响应；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报价合理性</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报价方案是唯一确定、报价合理。</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eastAsia="zh-CN"/>
              </w:rPr>
              <w:t>如有分项报价要求，各分项报价不得高于各分项最高预算单价，合计总报价是固定唯一价且无超出采购预算或最高限价；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其他</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按有关法律、法规、规章和比选文件中规定的其他无效响应情形。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61" w:type="dxa"/>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tc>
        <w:tc>
          <w:tcPr>
            <w:tcW w:w="7792" w:type="dxa"/>
            <w:gridSpan w:val="2"/>
            <w:noWrap w:val="0"/>
            <w:vAlign w:val="center"/>
          </w:tcPr>
          <w:p>
            <w:pPr>
              <w:keepNext w:val="0"/>
              <w:keepLines w:val="0"/>
              <w:suppressLineNumbers w:val="0"/>
              <w:tabs>
                <w:tab w:val="left" w:pos="2880"/>
              </w:tabs>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响应文件一式</w:t>
            </w:r>
            <w:r>
              <w:rPr>
                <w:rFonts w:hint="eastAsia" w:ascii="仿宋" w:hAnsi="仿宋" w:eastAsia="仿宋" w:cs="仿宋"/>
                <w:color w:val="auto"/>
                <w:szCs w:val="21"/>
                <w:highlight w:val="none"/>
                <w:lang w:eastAsia="zh-CN"/>
              </w:rPr>
              <w:t>两</w:t>
            </w:r>
            <w:r>
              <w:rPr>
                <w:rFonts w:hint="eastAsia" w:ascii="仿宋" w:hAnsi="仿宋" w:eastAsia="仿宋" w:cs="仿宋"/>
                <w:color w:val="auto"/>
                <w:szCs w:val="21"/>
                <w:highlight w:val="none"/>
              </w:rPr>
              <w:t>份，其中正本一份和副本</w:t>
            </w:r>
            <w:r>
              <w:rPr>
                <w:rFonts w:hint="eastAsia" w:ascii="仿宋" w:hAnsi="仿宋" w:eastAsia="仿宋" w:cs="仿宋"/>
                <w:color w:val="auto"/>
                <w:szCs w:val="21"/>
                <w:highlight w:val="none"/>
                <w:lang w:eastAsia="zh-CN"/>
              </w:rPr>
              <w:t>一</w:t>
            </w:r>
            <w:r>
              <w:rPr>
                <w:rFonts w:hint="eastAsia" w:ascii="仿宋" w:hAnsi="仿宋" w:eastAsia="仿宋" w:cs="仿宋"/>
                <w:color w:val="auto"/>
                <w:szCs w:val="21"/>
                <w:highlight w:val="none"/>
              </w:rPr>
              <w:t>份</w:t>
            </w:r>
          </w:p>
        </w:tc>
      </w:tr>
    </w:tbl>
    <w:p>
      <w:pPr>
        <w:pStyle w:val="11"/>
        <w:adjustRightInd w:val="0"/>
        <w:snapToGrid w:val="0"/>
        <w:spacing w:line="360" w:lineRule="auto"/>
        <w:ind w:right="32"/>
        <w:rPr>
          <w:rFonts w:hint="eastAsia" w:ascii="仿宋" w:hAnsi="仿宋" w:eastAsia="仿宋" w:cs="仿宋"/>
          <w:b w:val="0"/>
          <w:bCs/>
          <w:color w:val="auto"/>
          <w:sz w:val="24"/>
          <w:szCs w:val="24"/>
          <w:highlight w:val="none"/>
        </w:rPr>
      </w:pPr>
    </w:p>
    <w:p>
      <w:pPr>
        <w:pStyle w:val="11"/>
        <w:adjustRightInd w:val="0"/>
        <w:snapToGrid w:val="0"/>
        <w:spacing w:line="360" w:lineRule="auto"/>
        <w:ind w:right="32" w:firstLine="480" w:firstLineChars="200"/>
        <w:rPr>
          <w:rFonts w:hint="eastAsia" w:ascii="仿宋" w:hAnsi="仿宋" w:eastAsia="仿宋" w:cs="仿宋"/>
          <w:bCs/>
          <w:color w:val="auto"/>
          <w:sz w:val="24"/>
          <w:szCs w:val="24"/>
          <w:highlight w:val="none"/>
        </w:rPr>
      </w:pP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文件澄清</w:t>
      </w:r>
    </w:p>
    <w:p>
      <w:pPr>
        <w:pStyle w:val="11"/>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对于</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文件中含义不明确、同类问题表述不一致或者有明显文字和计算错误的内容，</w:t>
      </w:r>
      <w:r>
        <w:rPr>
          <w:rFonts w:hint="eastAsia" w:ascii="仿宋" w:hAnsi="仿宋" w:eastAsia="仿宋" w:cs="仿宋"/>
          <w:bCs/>
          <w:color w:val="auto"/>
          <w:sz w:val="24"/>
          <w:szCs w:val="24"/>
          <w:highlight w:val="none"/>
          <w:lang w:val="en-US" w:eastAsia="zh-CN"/>
        </w:rPr>
        <w:t>评审小组</w:t>
      </w:r>
      <w:r>
        <w:rPr>
          <w:rFonts w:hint="eastAsia" w:ascii="仿宋" w:hAnsi="仿宋" w:eastAsia="仿宋" w:cs="仿宋"/>
          <w:bCs/>
          <w:color w:val="auto"/>
          <w:sz w:val="24"/>
          <w:szCs w:val="24"/>
          <w:highlight w:val="none"/>
        </w:rPr>
        <w:t>应当在评审过程中发起澄清，要求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针对价格或内容做出必要的澄清、说明或补正。若因</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联系方式错误未接收短信、未接听电话或超时未进行澄清（响应）造成的不利后果由供应商自行承担。</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的澄清、说明或者补正不得超出</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文件的范围或者改变</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文件的实质性内容。</w:t>
      </w:r>
    </w:p>
    <w:p>
      <w:pPr>
        <w:pStyle w:val="11"/>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不接受</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主动提出的澄清、说明或补正。</w:t>
      </w:r>
    </w:p>
    <w:p>
      <w:pPr>
        <w:pStyle w:val="11"/>
        <w:adjustRightInd w:val="0"/>
        <w:snapToGrid w:val="0"/>
        <w:spacing w:line="360" w:lineRule="auto"/>
        <w:ind w:right="32" w:firstLine="458" w:firstLineChars="191"/>
        <w:rPr>
          <w:rFonts w:hint="default" w:ascii="仿宋" w:hAnsi="仿宋" w:eastAsia="仿宋" w:cs="仿宋"/>
          <w:b w:val="0"/>
          <w:bCs/>
          <w:color w:val="auto"/>
          <w:sz w:val="24"/>
          <w:szCs w:val="24"/>
          <w:highlight w:val="none"/>
          <w:lang w:val="en-US"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对</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提交的澄清、说明或补正有疑问的，可以要求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进一步澄清、说明或补正。</w:t>
      </w:r>
    </w:p>
    <w:p>
      <w:pPr>
        <w:pStyle w:val="11"/>
        <w:adjustRightInd w:val="0"/>
        <w:snapToGrid w:val="0"/>
        <w:spacing w:line="360" w:lineRule="auto"/>
        <w:ind w:right="32" w:firstLine="458" w:firstLineChars="19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6.</w:t>
      </w:r>
      <w:r>
        <w:rPr>
          <w:rFonts w:hint="eastAsia" w:ascii="仿宋" w:hAnsi="仿宋" w:eastAsia="仿宋" w:cs="仿宋"/>
          <w:b w:val="0"/>
          <w:bCs/>
          <w:color w:val="auto"/>
          <w:sz w:val="24"/>
          <w:szCs w:val="24"/>
          <w:highlight w:val="none"/>
        </w:rPr>
        <w:t>响应文件的比较和评价</w:t>
      </w:r>
    </w:p>
    <w:p>
      <w:pPr>
        <w:autoSpaceDE w:val="0"/>
        <w:autoSpaceDN w:val="0"/>
        <w:adjustRightInd w:val="0"/>
        <w:snapToGrid w:val="0"/>
        <w:spacing w:line="360" w:lineRule="auto"/>
        <w:ind w:right="32" w:firstLine="458" w:firstLineChars="191"/>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w:t>
      </w:r>
      <w:r>
        <w:rPr>
          <w:rFonts w:hint="eastAsia" w:ascii="仿宋" w:hAnsi="仿宋" w:eastAsia="仿宋" w:cs="仿宋"/>
          <w:color w:val="auto"/>
          <w:sz w:val="24"/>
          <w:highlight w:val="none"/>
        </w:rPr>
        <w:t>审</w:t>
      </w:r>
      <w:r>
        <w:rPr>
          <w:rFonts w:hint="eastAsia" w:ascii="仿宋" w:hAnsi="仿宋" w:eastAsia="仿宋" w:cs="仿宋"/>
          <w:color w:val="auto"/>
          <w:kern w:val="0"/>
          <w:sz w:val="24"/>
          <w:highlight w:val="none"/>
        </w:rPr>
        <w:t>小组按比选文件中规定的评审方法和标准，对审查合格的响应文件的商务、技术、服务和价格进行评估，最后进行综合比较与评价。</w:t>
      </w:r>
    </w:p>
    <w:p>
      <w:pPr>
        <w:autoSpaceDE w:val="0"/>
        <w:autoSpaceDN w:val="0"/>
        <w:adjustRightInd w:val="0"/>
        <w:snapToGrid w:val="0"/>
        <w:spacing w:line="360" w:lineRule="auto"/>
        <w:ind w:right="32" w:firstLine="458" w:firstLineChars="191"/>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评审小组对技术规格偏离表、服务响应偏离表的响应资料等进行评审，并填写相关表格。</w:t>
      </w:r>
    </w:p>
    <w:tbl>
      <w:tblPr>
        <w:tblStyle w:val="18"/>
        <w:tblW w:w="8729" w:type="dxa"/>
        <w:tblInd w:w="0" w:type="dxa"/>
        <w:tblLayout w:type="fixed"/>
        <w:tblCellMar>
          <w:top w:w="0" w:type="dxa"/>
          <w:left w:w="108" w:type="dxa"/>
          <w:bottom w:w="0" w:type="dxa"/>
          <w:right w:w="108" w:type="dxa"/>
        </w:tblCellMar>
      </w:tblPr>
      <w:tblGrid>
        <w:gridCol w:w="750"/>
        <w:gridCol w:w="1224"/>
        <w:gridCol w:w="1284"/>
        <w:gridCol w:w="5471"/>
      </w:tblGrid>
      <w:tr>
        <w:tblPrEx>
          <w:tblCellMar>
            <w:top w:w="0" w:type="dxa"/>
            <w:left w:w="108" w:type="dxa"/>
            <w:bottom w:w="0" w:type="dxa"/>
            <w:right w:w="108" w:type="dxa"/>
          </w:tblCellMar>
        </w:tblPrEx>
        <w:trPr>
          <w:trHeight w:val="434" w:hRule="atLeast"/>
        </w:trPr>
        <w:tc>
          <w:tcPr>
            <w:tcW w:w="87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评审标准（</w:t>
            </w:r>
            <w:r>
              <w:rPr>
                <w:rFonts w:hint="eastAsia" w:ascii="仿宋" w:hAnsi="仿宋" w:eastAsia="仿宋" w:cs="仿宋"/>
                <w:color w:val="auto"/>
                <w:kern w:val="0"/>
                <w:sz w:val="24"/>
                <w:szCs w:val="24"/>
                <w:highlight w:val="none"/>
                <w:lang w:val="en-US" w:eastAsia="zh-CN"/>
              </w:rPr>
              <w:t>100分</w:t>
            </w:r>
            <w:r>
              <w:rPr>
                <w:rFonts w:hint="eastAsia" w:ascii="仿宋" w:hAnsi="仿宋" w:eastAsia="仿宋" w:cs="仿宋"/>
                <w:color w:val="auto"/>
                <w:kern w:val="0"/>
                <w:sz w:val="24"/>
                <w:szCs w:val="24"/>
                <w:highlight w:val="none"/>
                <w:lang w:eastAsia="zh-CN"/>
              </w:rPr>
              <w:t>）</w:t>
            </w:r>
          </w:p>
        </w:tc>
      </w:tr>
      <w:tr>
        <w:tblPrEx>
          <w:tblCellMar>
            <w:top w:w="0" w:type="dxa"/>
            <w:left w:w="108" w:type="dxa"/>
            <w:bottom w:w="0" w:type="dxa"/>
            <w:right w:w="108" w:type="dxa"/>
          </w:tblCellMar>
        </w:tblPrEx>
        <w:trPr>
          <w:trHeight w:val="576"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评审内容</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分值</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评分细则</w:t>
            </w:r>
          </w:p>
        </w:tc>
      </w:tr>
      <w:tr>
        <w:tblPrEx>
          <w:tblCellMar>
            <w:top w:w="0" w:type="dxa"/>
            <w:left w:w="108" w:type="dxa"/>
            <w:bottom w:w="0" w:type="dxa"/>
            <w:right w:w="108" w:type="dxa"/>
          </w:tblCellMar>
        </w:tblPrEx>
        <w:trPr>
          <w:trHeight w:val="86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对用户需求中带▲的响应</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6</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spacing w:before="0" w:beforeAutospacing="0" w:after="0" w:afterAutospacing="0"/>
              <w:ind w:left="0" w:right="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对用户服务需求中带▲号的响应程度进行评分：</w:t>
            </w:r>
          </w:p>
          <w:p>
            <w:pPr>
              <w:keepNext w:val="0"/>
              <w:keepLines w:val="0"/>
              <w:widowControl/>
              <w:numPr>
                <w:ilvl w:val="0"/>
                <w:numId w:val="0"/>
              </w:numPr>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完全满足用户需求中带▲的重要技术参数的，得</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lang w:eastAsia="zh-CN"/>
              </w:rPr>
              <w:t>分；一项不满足得</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eastAsia="zh-CN"/>
              </w:rPr>
              <w:t>分；两项不满足得</w:t>
            </w:r>
            <w:r>
              <w:rPr>
                <w:rFonts w:hint="eastAsia" w:ascii="仿宋" w:hAnsi="仿宋" w:eastAsia="仿宋" w:cs="仿宋"/>
                <w:color w:val="auto"/>
                <w:kern w:val="0"/>
                <w:sz w:val="24"/>
                <w:szCs w:val="24"/>
                <w:highlight w:val="none"/>
                <w:lang w:val="en-US" w:eastAsia="zh-CN"/>
              </w:rPr>
              <w:t>0</w:t>
            </w:r>
            <w:r>
              <w:rPr>
                <w:rFonts w:hint="eastAsia" w:ascii="仿宋" w:hAnsi="仿宋" w:eastAsia="仿宋" w:cs="仿宋"/>
                <w:color w:val="auto"/>
                <w:kern w:val="0"/>
                <w:sz w:val="24"/>
                <w:szCs w:val="24"/>
                <w:highlight w:val="none"/>
                <w:lang w:eastAsia="zh-CN"/>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注：①技术条款中要求提供证明资料的，则响应文件中应提供对应条款的证明资料，未提供不得分；②未要求提供证明资料的以响应供应商填写的技术/服务要求响应表为准。</w:t>
            </w:r>
          </w:p>
        </w:tc>
      </w:tr>
      <w:tr>
        <w:tblPrEx>
          <w:tblCellMar>
            <w:top w:w="0" w:type="dxa"/>
            <w:left w:w="108" w:type="dxa"/>
            <w:bottom w:w="0" w:type="dxa"/>
            <w:right w:w="108"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对用户需求中不带▲的响应</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对用户服务需求中不带▲号的响应程度进行评分：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完全满足不带▲号的一般技术参数，得</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lang w:eastAsia="zh-CN"/>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有一项不带▲号条款负偏离，得</w:t>
            </w: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lang w:eastAsia="zh-CN"/>
              </w:rPr>
              <w:t xml:space="preserve">分； </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有二项不带▲号条款负偏离，得</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lang w:eastAsia="zh-CN"/>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以此类推，当不带▲号条款负偏离达到</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lang w:eastAsia="zh-CN"/>
              </w:rPr>
              <w:t>项（含）以上时，视为严重偏离此评分项不得分。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注：比选文件未要求提供证明材料的技术参数，以响应文件格式技术和服务要求响应表为准。</w:t>
            </w:r>
          </w:p>
        </w:tc>
      </w:tr>
      <w:tr>
        <w:tblPrEx>
          <w:tblCellMar>
            <w:top w:w="0" w:type="dxa"/>
            <w:left w:w="108" w:type="dxa"/>
            <w:bottom w:w="0" w:type="dxa"/>
            <w:right w:w="108"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项目实施方案</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w:t>
            </w:r>
          </w:p>
        </w:tc>
        <w:tc>
          <w:tcPr>
            <w:tcW w:w="547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根据</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kern w:val="0"/>
                <w:sz w:val="24"/>
                <w:szCs w:val="24"/>
                <w:highlight w:val="none"/>
                <w:lang w:val="en-US" w:eastAsia="zh-CN"/>
              </w:rPr>
              <w:t>提供的项目实施方案（包括对项目需求的理解、项目实施部署与计划）进行评审：</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1.方案内容完整、详细、表述清晰、科学合理、切实可行，对项目理解全面、准确、深入，完全符合</w:t>
            </w:r>
            <w:r>
              <w:rPr>
                <w:rFonts w:hint="eastAsia" w:ascii="仿宋" w:hAnsi="仿宋" w:eastAsia="仿宋" w:cs="仿宋"/>
                <w:color w:val="auto"/>
                <w:sz w:val="24"/>
                <w:szCs w:val="24"/>
                <w:highlight w:val="none"/>
              </w:rPr>
              <w:t>采购需求</w:t>
            </w:r>
            <w:r>
              <w:rPr>
                <w:rFonts w:hint="eastAsia" w:ascii="仿宋" w:hAnsi="仿宋" w:eastAsia="仿宋" w:cs="仿宋"/>
                <w:color w:val="auto"/>
                <w:kern w:val="0"/>
                <w:sz w:val="24"/>
                <w:szCs w:val="24"/>
                <w:highlight w:val="none"/>
                <w:lang w:val="en-US" w:eastAsia="zh-CN"/>
              </w:rPr>
              <w:t>的，得10分；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2.方案内容比较完整、详细、表述比较清晰、合理、可行，较符合</w:t>
            </w:r>
            <w:r>
              <w:rPr>
                <w:rFonts w:hint="eastAsia" w:ascii="仿宋" w:hAnsi="仿宋" w:eastAsia="仿宋" w:cs="仿宋"/>
                <w:color w:val="auto"/>
                <w:sz w:val="24"/>
                <w:szCs w:val="24"/>
                <w:highlight w:val="none"/>
              </w:rPr>
              <w:t>采购需求</w:t>
            </w:r>
            <w:r>
              <w:rPr>
                <w:rFonts w:hint="eastAsia" w:ascii="仿宋" w:hAnsi="仿宋" w:eastAsia="仿宋" w:cs="仿宋"/>
                <w:color w:val="auto"/>
                <w:kern w:val="0"/>
                <w:sz w:val="24"/>
                <w:szCs w:val="24"/>
                <w:highlight w:val="none"/>
                <w:lang w:val="en-US" w:eastAsia="zh-CN"/>
              </w:rPr>
              <w:t>的，得6分；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3.方案内容基本完整，方案一般，基本满足采购需求的，得2分；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4.未提供方案不得分。</w:t>
            </w:r>
          </w:p>
        </w:tc>
      </w:tr>
      <w:tr>
        <w:tblPrEx>
          <w:tblCellMar>
            <w:top w:w="0" w:type="dxa"/>
            <w:left w:w="108" w:type="dxa"/>
            <w:bottom w:w="0" w:type="dxa"/>
            <w:right w:w="108"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综合实力</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12</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供应商具备以下有效证书的，每提供一项得4分，最高得12分。</w:t>
            </w:r>
          </w:p>
          <w:p>
            <w:pPr>
              <w:widowControl/>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1.具有质量管理体系认证证书；</w:t>
            </w:r>
          </w:p>
          <w:p>
            <w:pPr>
              <w:widowControl/>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2.具有环境管理体系认证证书；</w:t>
            </w:r>
          </w:p>
          <w:p>
            <w:pPr>
              <w:widowControl/>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3.具有职业健康安全管理体系认证证书。</w:t>
            </w:r>
          </w:p>
          <w:p>
            <w:pPr>
              <w:rPr>
                <w:rFonts w:hint="eastAsia"/>
                <w:color w:val="auto"/>
                <w:highlight w:val="none"/>
                <w:lang w:val="en-US" w:eastAsia="zh-CN"/>
              </w:rPr>
            </w:pPr>
            <w:r>
              <w:rPr>
                <w:rFonts w:hint="eastAsia" w:ascii="仿宋" w:hAnsi="仿宋" w:eastAsia="仿宋" w:cs="仿宋"/>
                <w:color w:val="auto"/>
                <w:kern w:val="0"/>
                <w:sz w:val="24"/>
                <w:szCs w:val="24"/>
                <w:highlight w:val="none"/>
                <w:lang w:eastAsia="zh-CN"/>
              </w:rPr>
              <w:t>注：响应供应商需提供证书扫描件及在全国认证认可信息公共服务平台上对证书的查询结果截图为证明材料，并加盖供应商公章，否则不得分。</w:t>
            </w:r>
          </w:p>
        </w:tc>
      </w:tr>
      <w:tr>
        <w:tblPrEx>
          <w:tblCellMar>
            <w:top w:w="0" w:type="dxa"/>
            <w:left w:w="108" w:type="dxa"/>
            <w:bottom w:w="0" w:type="dxa"/>
            <w:right w:w="108"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拟投入项目团队人员</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trike w:val="0"/>
                <w:dstrike w:val="0"/>
                <w:color w:val="auto"/>
                <w:kern w:val="0"/>
                <w:sz w:val="24"/>
                <w:szCs w:val="24"/>
                <w:highlight w:val="none"/>
                <w:lang w:val="en-GB" w:eastAsia="zh-CN" w:bidi="ar-SA"/>
              </w:rPr>
            </w:pPr>
            <w:r>
              <w:rPr>
                <w:rFonts w:hint="eastAsia" w:ascii="仿宋" w:hAnsi="仿宋" w:eastAsia="仿宋" w:cs="仿宋"/>
                <w:strike w:val="0"/>
                <w:dstrike w:val="0"/>
                <w:color w:val="auto"/>
                <w:kern w:val="0"/>
                <w:sz w:val="24"/>
                <w:szCs w:val="24"/>
                <w:highlight w:val="none"/>
                <w:lang w:val="en-GB" w:eastAsia="zh-CN" w:bidi="ar-SA"/>
              </w:rPr>
              <w:t>本项目提供的项目经理资质情况：</w:t>
            </w:r>
          </w:p>
          <w:p>
            <w:pPr>
              <w:keepNext w:val="0"/>
              <w:keepLines w:val="0"/>
              <w:widowControl/>
              <w:numPr>
                <w:ilvl w:val="0"/>
                <w:numId w:val="0"/>
              </w:numPr>
              <w:suppressLineNumbers w:val="0"/>
              <w:spacing w:before="0" w:beforeAutospacing="0" w:after="0" w:afterAutospacing="0"/>
              <w:ind w:left="0" w:right="0"/>
              <w:jc w:val="left"/>
              <w:rPr>
                <w:rFonts w:hint="eastAsia" w:ascii="仿宋" w:hAnsi="仿宋" w:eastAsia="仿宋" w:cs="仿宋"/>
                <w:strike w:val="0"/>
                <w:dstrike w:val="0"/>
                <w:color w:val="auto"/>
                <w:kern w:val="0"/>
                <w:sz w:val="24"/>
                <w:szCs w:val="24"/>
                <w:highlight w:val="none"/>
                <w:lang w:val="en-GB" w:eastAsia="zh-CN" w:bidi="ar-SA"/>
              </w:rPr>
            </w:pPr>
            <w:r>
              <w:rPr>
                <w:rFonts w:hint="eastAsia" w:ascii="仿宋" w:hAnsi="仿宋" w:eastAsia="仿宋" w:cs="仿宋"/>
                <w:strike w:val="0"/>
                <w:dstrike w:val="0"/>
                <w:color w:val="auto"/>
                <w:kern w:val="0"/>
                <w:sz w:val="24"/>
                <w:szCs w:val="24"/>
                <w:highlight w:val="none"/>
                <w:lang w:val="en-US" w:eastAsia="zh-CN" w:bidi="ar-SA"/>
              </w:rPr>
              <w:t>1.</w:t>
            </w:r>
            <w:r>
              <w:rPr>
                <w:rFonts w:hint="eastAsia" w:ascii="仿宋" w:hAnsi="仿宋" w:eastAsia="仿宋" w:cs="仿宋"/>
                <w:strike w:val="0"/>
                <w:dstrike w:val="0"/>
                <w:color w:val="auto"/>
                <w:kern w:val="0"/>
                <w:sz w:val="24"/>
                <w:szCs w:val="24"/>
                <w:highlight w:val="none"/>
                <w:lang w:val="en-GB" w:eastAsia="zh-CN" w:bidi="ar-SA"/>
              </w:rPr>
              <w:t>具有</w:t>
            </w:r>
            <w:r>
              <w:rPr>
                <w:rFonts w:hint="eastAsia" w:ascii="仿宋" w:hAnsi="仿宋" w:eastAsia="仿宋" w:cs="仿宋"/>
                <w:color w:val="auto"/>
                <w:kern w:val="0"/>
                <w:sz w:val="24"/>
                <w:szCs w:val="24"/>
                <w:highlight w:val="none"/>
                <w:lang w:val="en-GB" w:eastAsia="zh-CN"/>
              </w:rPr>
              <w:t>人力资源和社会保障部门颁发的</w:t>
            </w:r>
            <w:r>
              <w:rPr>
                <w:rFonts w:hint="eastAsia" w:ascii="仿宋" w:hAnsi="仿宋" w:eastAsia="仿宋" w:cs="仿宋"/>
                <w:strike w:val="0"/>
                <w:dstrike w:val="0"/>
                <w:color w:val="auto"/>
                <w:kern w:val="0"/>
                <w:sz w:val="24"/>
                <w:szCs w:val="24"/>
                <w:highlight w:val="none"/>
                <w:lang w:val="en-GB" w:eastAsia="zh-CN" w:bidi="ar-SA"/>
              </w:rPr>
              <w:t>高级信息系统项目管理师证书，得</w:t>
            </w:r>
            <w:r>
              <w:rPr>
                <w:rFonts w:hint="eastAsia" w:ascii="仿宋" w:hAnsi="仿宋" w:eastAsia="仿宋" w:cs="仿宋"/>
                <w:strike w:val="0"/>
                <w:dstrike w:val="0"/>
                <w:color w:val="auto"/>
                <w:kern w:val="0"/>
                <w:sz w:val="24"/>
                <w:szCs w:val="24"/>
                <w:highlight w:val="none"/>
                <w:lang w:val="en-US" w:eastAsia="zh-CN" w:bidi="ar-SA"/>
              </w:rPr>
              <w:t>3分</w:t>
            </w:r>
            <w:r>
              <w:rPr>
                <w:rFonts w:hint="eastAsia" w:ascii="仿宋" w:hAnsi="仿宋" w:eastAsia="仿宋" w:cs="仿宋"/>
                <w:strike w:val="0"/>
                <w:dstrike w:val="0"/>
                <w:color w:val="auto"/>
                <w:kern w:val="0"/>
                <w:sz w:val="24"/>
                <w:szCs w:val="24"/>
                <w:highlight w:val="none"/>
                <w:lang w:val="en-GB" w:eastAsia="zh-CN" w:bidi="ar-SA"/>
              </w:rPr>
              <w:t>；</w:t>
            </w:r>
          </w:p>
          <w:p>
            <w:pPr>
              <w:keepNext w:val="0"/>
              <w:keepLines w:val="0"/>
              <w:widowControl/>
              <w:numPr>
                <w:ilvl w:val="0"/>
                <w:numId w:val="0"/>
              </w:numPr>
              <w:suppressLineNumbers w:val="0"/>
              <w:spacing w:before="0" w:beforeAutospacing="0" w:after="0" w:afterAutospacing="0"/>
              <w:ind w:left="0" w:right="0"/>
              <w:jc w:val="left"/>
              <w:rPr>
                <w:rFonts w:hint="eastAsia" w:ascii="仿宋" w:hAnsi="仿宋" w:eastAsia="仿宋" w:cs="仿宋"/>
                <w:strike w:val="0"/>
                <w:dstrike w:val="0"/>
                <w:color w:val="auto"/>
                <w:kern w:val="0"/>
                <w:sz w:val="24"/>
                <w:szCs w:val="24"/>
                <w:highlight w:val="none"/>
                <w:lang w:val="en-GB" w:eastAsia="zh-CN" w:bidi="ar-SA"/>
              </w:rPr>
            </w:pPr>
            <w:r>
              <w:rPr>
                <w:rFonts w:hint="eastAsia" w:ascii="仿宋" w:hAnsi="仿宋" w:eastAsia="仿宋" w:cs="仿宋"/>
                <w:strike w:val="0"/>
                <w:dstrike w:val="0"/>
                <w:color w:val="auto"/>
                <w:kern w:val="0"/>
                <w:sz w:val="24"/>
                <w:szCs w:val="24"/>
                <w:highlight w:val="none"/>
                <w:lang w:val="en-US" w:eastAsia="zh-CN" w:bidi="ar-SA"/>
              </w:rPr>
              <w:t>2.</w:t>
            </w:r>
            <w:r>
              <w:rPr>
                <w:rFonts w:hint="eastAsia" w:ascii="仿宋" w:hAnsi="仿宋" w:eastAsia="仿宋" w:cs="仿宋"/>
                <w:strike w:val="0"/>
                <w:dstrike w:val="0"/>
                <w:color w:val="auto"/>
                <w:kern w:val="0"/>
                <w:sz w:val="24"/>
                <w:szCs w:val="24"/>
                <w:highlight w:val="none"/>
                <w:lang w:val="en-GB" w:eastAsia="zh-CN" w:bidi="ar-SA"/>
              </w:rPr>
              <w:t>具有</w:t>
            </w:r>
            <w:r>
              <w:rPr>
                <w:rFonts w:hint="eastAsia" w:ascii="仿宋" w:hAnsi="仿宋" w:eastAsia="仿宋" w:cs="仿宋"/>
                <w:color w:val="auto"/>
                <w:kern w:val="0"/>
                <w:sz w:val="24"/>
                <w:szCs w:val="24"/>
                <w:highlight w:val="none"/>
                <w:lang w:val="en-GB" w:eastAsia="zh-CN"/>
              </w:rPr>
              <w:t>人力资源和社会保障部门颁发的</w:t>
            </w:r>
            <w:r>
              <w:rPr>
                <w:rFonts w:hint="eastAsia" w:ascii="仿宋" w:hAnsi="仿宋" w:eastAsia="仿宋" w:cs="仿宋"/>
                <w:strike w:val="0"/>
                <w:dstrike w:val="0"/>
                <w:color w:val="auto"/>
                <w:kern w:val="0"/>
                <w:sz w:val="24"/>
                <w:szCs w:val="24"/>
                <w:highlight w:val="none"/>
                <w:lang w:val="en-GB" w:eastAsia="zh-CN" w:bidi="ar-SA"/>
              </w:rPr>
              <w:t>系统集成项目管理师中级证书，得</w:t>
            </w:r>
            <w:r>
              <w:rPr>
                <w:rFonts w:hint="eastAsia" w:ascii="仿宋" w:hAnsi="仿宋" w:eastAsia="仿宋" w:cs="仿宋"/>
                <w:strike w:val="0"/>
                <w:dstrike w:val="0"/>
                <w:color w:val="auto"/>
                <w:kern w:val="0"/>
                <w:sz w:val="24"/>
                <w:szCs w:val="24"/>
                <w:highlight w:val="none"/>
                <w:lang w:val="en-US" w:eastAsia="zh-CN" w:bidi="ar-SA"/>
              </w:rPr>
              <w:t>3分</w:t>
            </w:r>
            <w:r>
              <w:rPr>
                <w:rFonts w:hint="eastAsia" w:ascii="仿宋" w:hAnsi="仿宋" w:eastAsia="仿宋" w:cs="仿宋"/>
                <w:strike w:val="0"/>
                <w:dstrike w:val="0"/>
                <w:color w:val="auto"/>
                <w:kern w:val="0"/>
                <w:sz w:val="24"/>
                <w:szCs w:val="24"/>
                <w:highlight w:val="none"/>
                <w:lang w:val="en-GB" w:eastAsia="zh-CN" w:bidi="ar-SA"/>
              </w:rPr>
              <w:t>；</w:t>
            </w:r>
          </w:p>
          <w:p>
            <w:pPr>
              <w:widowControl/>
              <w:spacing w:line="240" w:lineRule="auto"/>
              <w:jc w:val="left"/>
              <w:textAlignment w:val="center"/>
              <w:rPr>
                <w:rFonts w:hint="eastAsia" w:ascii="仿宋" w:hAnsi="仿宋" w:eastAsia="仿宋" w:cs="仿宋"/>
                <w:color w:val="auto"/>
                <w:kern w:val="2"/>
                <w:sz w:val="24"/>
                <w:szCs w:val="24"/>
                <w:highlight w:val="none"/>
                <w:lang w:val="en-US" w:eastAsia="zh-Hans" w:bidi="ar-SA"/>
              </w:rPr>
            </w:pPr>
            <w:r>
              <w:rPr>
                <w:rFonts w:hint="eastAsia" w:ascii="仿宋" w:hAnsi="仿宋" w:eastAsia="仿宋" w:cs="仿宋"/>
                <w:color w:val="auto"/>
                <w:sz w:val="24"/>
                <w:szCs w:val="24"/>
                <w:highlight w:val="none"/>
                <w:lang w:eastAsia="zh-CN"/>
              </w:rPr>
              <w:t>每提供一份，</w:t>
            </w:r>
            <w:r>
              <w:rPr>
                <w:rFonts w:hint="eastAsia" w:ascii="仿宋" w:hAnsi="仿宋" w:eastAsia="仿宋" w:cs="仿宋"/>
                <w:color w:val="auto"/>
                <w:sz w:val="24"/>
                <w:szCs w:val="24"/>
                <w:highlight w:val="none"/>
              </w:rPr>
              <w:t>得3分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2"/>
                <w:sz w:val="24"/>
                <w:szCs w:val="24"/>
                <w:highlight w:val="none"/>
                <w:lang w:val="en-US" w:eastAsia="zh-CN" w:bidi="ar-SA"/>
              </w:rPr>
              <w:t>本项最高得6分</w:t>
            </w:r>
            <w:r>
              <w:rPr>
                <w:rFonts w:hint="eastAsia" w:ascii="仿宋" w:hAnsi="仿宋" w:eastAsia="仿宋" w:cs="仿宋"/>
                <w:color w:val="auto"/>
                <w:kern w:val="2"/>
                <w:sz w:val="24"/>
                <w:szCs w:val="24"/>
                <w:highlight w:val="none"/>
                <w:lang w:val="en-US" w:eastAsia="zh-Hans" w:bidi="ar-SA"/>
              </w:rPr>
              <w:t>。</w:t>
            </w:r>
          </w:p>
          <w:p>
            <w:pPr>
              <w:widowControl/>
              <w:rPr>
                <w:rFonts w:hint="eastAsia" w:ascii="仿宋" w:hAnsi="仿宋" w:eastAsia="仿宋" w:cs="仿宋"/>
                <w:strike w:val="0"/>
                <w:dstrike w:val="0"/>
                <w:color w:val="auto"/>
                <w:kern w:val="0"/>
                <w:sz w:val="24"/>
                <w:szCs w:val="24"/>
                <w:highlight w:val="none"/>
                <w:lang w:val="en-GB" w:eastAsia="zh-CN" w:bidi="ar-SA"/>
              </w:rPr>
            </w:pPr>
            <w:r>
              <w:rPr>
                <w:rFonts w:hint="eastAsia" w:ascii="仿宋" w:hAnsi="仿宋" w:eastAsia="仿宋" w:cs="仿宋"/>
                <w:color w:val="auto"/>
                <w:kern w:val="2"/>
                <w:sz w:val="24"/>
                <w:szCs w:val="24"/>
                <w:highlight w:val="none"/>
                <w:lang w:val="en-US" w:eastAsia="zh-CN" w:bidi="ar-SA"/>
              </w:rPr>
              <w:t>注：①提供该人员响应截止日前近半年内任意1个月的社保证明材料复印件，并由公司盖章；②提供证书复印件为佐证材料并加盖公章，无提供不得分</w:t>
            </w:r>
            <w:r>
              <w:rPr>
                <w:rFonts w:hint="eastAsia" w:ascii="仿宋" w:hAnsi="仿宋" w:eastAsia="仿宋" w:cs="仿宋"/>
                <w:color w:val="auto"/>
                <w:kern w:val="0"/>
                <w:sz w:val="24"/>
                <w:szCs w:val="24"/>
                <w:highlight w:val="none"/>
                <w:lang w:val="en-GB" w:eastAsia="zh-CN" w:bidi="ar-SA"/>
              </w:rPr>
              <w:t>。</w:t>
            </w:r>
          </w:p>
        </w:tc>
      </w:tr>
      <w:tr>
        <w:tblPrEx>
          <w:tblCellMar>
            <w:top w:w="0" w:type="dxa"/>
            <w:left w:w="108" w:type="dxa"/>
            <w:bottom w:w="0" w:type="dxa"/>
            <w:right w:w="108" w:type="dxa"/>
          </w:tblCellMar>
        </w:tblPrEx>
        <w:trPr>
          <w:trHeight w:val="422"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Hans" w:bidi="ar-SA"/>
              </w:rPr>
            </w:pPr>
            <w:r>
              <w:rPr>
                <w:rFonts w:hint="eastAsia" w:ascii="仿宋" w:hAnsi="仿宋" w:eastAsia="仿宋" w:cs="仿宋"/>
                <w:color w:val="auto"/>
                <w:kern w:val="0"/>
                <w:sz w:val="24"/>
                <w:szCs w:val="24"/>
                <w:highlight w:val="none"/>
                <w:lang w:val="en-US" w:eastAsia="zh-CN" w:bidi="ar-SA"/>
              </w:rPr>
              <w:t>培训方案</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10</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根据各</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提供的培训方案（包括培训目标、培训计划、培训内容等）进行评审。</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GB" w:eastAsia="zh-CN" w:bidi="ar-SA"/>
              </w:rPr>
              <w:t>1.培训方案详细、全面、可行，能够对项目的使用对象提供全面的培训，得</w:t>
            </w:r>
            <w:r>
              <w:rPr>
                <w:rFonts w:hint="eastAsia" w:ascii="仿宋" w:hAnsi="仿宋" w:eastAsia="仿宋" w:cs="仿宋"/>
                <w:color w:val="auto"/>
                <w:kern w:val="0"/>
                <w:sz w:val="24"/>
                <w:szCs w:val="24"/>
                <w:highlight w:val="none"/>
                <w:lang w:val="en-US" w:eastAsia="zh-CN" w:bidi="ar-SA"/>
              </w:rPr>
              <w:t>10</w:t>
            </w:r>
            <w:r>
              <w:rPr>
                <w:rFonts w:hint="eastAsia" w:ascii="仿宋" w:hAnsi="仿宋" w:eastAsia="仿宋" w:cs="仿宋"/>
                <w:color w:val="auto"/>
                <w:kern w:val="0"/>
                <w:sz w:val="24"/>
                <w:szCs w:val="24"/>
                <w:highlight w:val="none"/>
                <w:lang w:val="en-GB" w:eastAsia="zh-CN" w:bidi="ar-SA"/>
              </w:rPr>
              <w:t xml:space="preserve">分； </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GB" w:eastAsia="zh-CN" w:bidi="ar-SA"/>
              </w:rPr>
              <w:t>2.培训方案较详细，基本可行的，基本能满足采购需求的，得</w:t>
            </w:r>
            <w:r>
              <w:rPr>
                <w:rFonts w:hint="eastAsia" w:ascii="仿宋" w:hAnsi="仿宋" w:eastAsia="仿宋" w:cs="仿宋"/>
                <w:color w:val="auto"/>
                <w:kern w:val="0"/>
                <w:sz w:val="24"/>
                <w:szCs w:val="24"/>
                <w:highlight w:val="none"/>
                <w:lang w:val="en-US" w:eastAsia="zh-CN" w:bidi="ar-SA"/>
              </w:rPr>
              <w:t>6</w:t>
            </w:r>
            <w:r>
              <w:rPr>
                <w:rFonts w:hint="eastAsia" w:ascii="仿宋" w:hAnsi="仿宋" w:eastAsia="仿宋" w:cs="仿宋"/>
                <w:color w:val="auto"/>
                <w:kern w:val="0"/>
                <w:sz w:val="24"/>
                <w:szCs w:val="24"/>
                <w:highlight w:val="none"/>
                <w:lang w:val="en-GB" w:eastAsia="zh-CN" w:bidi="ar-SA"/>
              </w:rPr>
              <w:t xml:space="preserve">分； </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GB" w:eastAsia="zh-CN" w:bidi="ar-SA"/>
              </w:rPr>
              <w:t>3.培训方案较粗略，可行性较差，不能完全满足采购需求的，得</w:t>
            </w:r>
            <w:r>
              <w:rPr>
                <w:rFonts w:hint="eastAsia" w:ascii="仿宋" w:hAnsi="仿宋" w:eastAsia="仿宋" w:cs="仿宋"/>
                <w:color w:val="auto"/>
                <w:kern w:val="0"/>
                <w:sz w:val="24"/>
                <w:szCs w:val="24"/>
                <w:highlight w:val="none"/>
                <w:lang w:val="en-US" w:eastAsia="zh-CN" w:bidi="ar-SA"/>
              </w:rPr>
              <w:t>2</w:t>
            </w:r>
            <w:r>
              <w:rPr>
                <w:rFonts w:hint="eastAsia" w:ascii="仿宋" w:hAnsi="仿宋" w:eastAsia="仿宋" w:cs="仿宋"/>
                <w:color w:val="auto"/>
                <w:kern w:val="0"/>
                <w:sz w:val="24"/>
                <w:szCs w:val="24"/>
                <w:highlight w:val="none"/>
                <w:lang w:val="en-GB" w:eastAsia="zh-CN" w:bidi="ar-SA"/>
              </w:rPr>
              <w:t>分；</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sz w:val="24"/>
                <w:szCs w:val="24"/>
                <w:highlight w:val="none"/>
              </w:rPr>
              <w:t>4.未提供方案不得分。</w:t>
            </w:r>
          </w:p>
        </w:tc>
      </w:tr>
      <w:tr>
        <w:tblPrEx>
          <w:tblCellMar>
            <w:top w:w="0" w:type="dxa"/>
            <w:left w:w="108" w:type="dxa"/>
            <w:bottom w:w="0" w:type="dxa"/>
            <w:right w:w="108" w:type="dxa"/>
          </w:tblCellMar>
        </w:tblPrEx>
        <w:trPr>
          <w:trHeight w:val="377"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GB" w:eastAsia="zh-CN" w:bidi="ar-SA"/>
              </w:rPr>
              <w:t>售后服务方案</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10</w:t>
            </w:r>
          </w:p>
        </w:tc>
        <w:tc>
          <w:tcPr>
            <w:tcW w:w="5471"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提供的售后服务方案进行评审，内容包括售后服务承诺及保障措施：</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1.售后服务方案最详细、针对性强、合理性高的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2.售后服务方案较详细，针对性较强、合理性较高的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3.售后服务方案详细程度一般，针对性、合理性一般的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p>
            <w:pPr>
              <w:keepNext w:val="0"/>
              <w:keepLines w:val="0"/>
              <w:widowControl/>
              <w:numPr>
                <w:ilvl w:val="0"/>
                <w:numId w:val="0"/>
              </w:numPr>
              <w:suppressLineNumbers w:val="0"/>
              <w:spacing w:before="0" w:beforeAutospacing="0" w:after="0" w:afterAutospacing="0"/>
              <w:ind w:left="0" w:leftChars="0" w:right="0" w:rightChars="0" w:firstLine="0" w:firstLineChars="0"/>
              <w:jc w:val="left"/>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4.未提供方案不得分。</w:t>
            </w:r>
          </w:p>
        </w:tc>
      </w:tr>
      <w:tr>
        <w:tblPrEx>
          <w:tblCellMar>
            <w:top w:w="0" w:type="dxa"/>
            <w:left w:w="108" w:type="dxa"/>
            <w:bottom w:w="0" w:type="dxa"/>
            <w:right w:w="108" w:type="dxa"/>
          </w:tblCellMar>
        </w:tblPrEx>
        <w:trPr>
          <w:trHeight w:val="33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US" w:eastAsia="zh-Hans" w:bidi="ar-SA"/>
              </w:rPr>
              <w:t>同类项目业绩</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default" w:ascii="仿宋" w:hAnsi="仿宋" w:eastAsia="仿宋" w:cs="仿宋"/>
                <w:color w:val="auto"/>
                <w:kern w:val="0"/>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rPr>
              <w:t>6</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spacing w:before="0" w:beforeAutospacing="0" w:after="0" w:afterAutospacing="0"/>
              <w:ind w:left="0" w:right="0" w:right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根据供应商</w:t>
            </w:r>
            <w:r>
              <w:rPr>
                <w:rFonts w:hint="eastAsia" w:ascii="仿宋" w:hAnsi="仿宋" w:eastAsia="仿宋" w:cs="仿宋"/>
                <w:color w:val="auto"/>
                <w:kern w:val="0"/>
                <w:sz w:val="24"/>
                <w:szCs w:val="24"/>
                <w:highlight w:val="none"/>
                <w:lang w:val="en-US" w:eastAsia="zh-CN" w:bidi="ar-SA"/>
              </w:rPr>
              <w:t>提供2022年1月1日至今承担过的同类业绩情况进行评分，每提供一个，得2分，</w:t>
            </w:r>
            <w:r>
              <w:rPr>
                <w:rFonts w:hint="eastAsia" w:ascii="仿宋" w:hAnsi="仿宋" w:eastAsia="仿宋" w:cs="仿宋"/>
                <w:color w:val="auto"/>
                <w:sz w:val="24"/>
                <w:szCs w:val="24"/>
                <w:highlight w:val="none"/>
              </w:rPr>
              <w:t>本项最高</w:t>
            </w:r>
            <w:r>
              <w:rPr>
                <w:rFonts w:hint="eastAsia" w:ascii="仿宋" w:hAnsi="仿宋" w:eastAsia="仿宋" w:cs="仿宋"/>
                <w:color w:val="auto"/>
                <w:kern w:val="0"/>
                <w:sz w:val="24"/>
                <w:szCs w:val="24"/>
                <w:highlight w:val="none"/>
                <w:lang w:val="en-US" w:eastAsia="zh-CN" w:bidi="ar-SA"/>
              </w:rPr>
              <w:t>6分。</w:t>
            </w:r>
          </w:p>
          <w:p>
            <w:pPr>
              <w:keepNext w:val="0"/>
              <w:keepLines w:val="0"/>
              <w:widowControl/>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color w:val="auto"/>
                <w:kern w:val="0"/>
                <w:sz w:val="24"/>
                <w:szCs w:val="24"/>
                <w:highlight w:val="none"/>
                <w:lang w:val="en-GB" w:eastAsia="zh-Hans" w:bidi="ar-SA"/>
              </w:rPr>
            </w:pPr>
            <w:r>
              <w:rPr>
                <w:rFonts w:hint="eastAsia" w:ascii="仿宋" w:hAnsi="仿宋" w:eastAsia="仿宋" w:cs="仿宋"/>
                <w:color w:val="auto"/>
                <w:kern w:val="0"/>
                <w:sz w:val="24"/>
                <w:szCs w:val="24"/>
                <w:highlight w:val="none"/>
                <w:lang w:val="en-US" w:eastAsia="zh-CN" w:bidi="ar-SA"/>
              </w:rPr>
              <w:t>注：</w:t>
            </w:r>
            <w:r>
              <w:rPr>
                <w:rFonts w:hint="eastAsia" w:ascii="仿宋" w:hAnsi="仿宋" w:eastAsia="仿宋" w:cs="仿宋"/>
                <w:color w:val="auto"/>
                <w:sz w:val="24"/>
                <w:szCs w:val="24"/>
                <w:highlight w:val="none"/>
              </w:rPr>
              <w:t>同类业绩证明文件是中标/成交通知书或合同关键页的复印件或扫描件（合同关键页是指包括：①能显示</w:t>
            </w:r>
            <w:r>
              <w:rPr>
                <w:rFonts w:hint="eastAsia" w:ascii="仿宋" w:hAnsi="仿宋" w:eastAsia="仿宋" w:cs="仿宋"/>
                <w:color w:val="auto"/>
                <w:sz w:val="24"/>
                <w:szCs w:val="24"/>
                <w:highlight w:val="none"/>
                <w:lang w:eastAsia="zh-CN"/>
              </w:rPr>
              <w:t>服务</w:t>
            </w:r>
            <w:r>
              <w:rPr>
                <w:rFonts w:hint="eastAsia" w:ascii="仿宋" w:hAnsi="仿宋" w:eastAsia="仿宋" w:cs="仿宋"/>
                <w:color w:val="auto"/>
                <w:sz w:val="24"/>
                <w:szCs w:val="24"/>
                <w:highlight w:val="none"/>
              </w:rPr>
              <w:t>相关信息；②签订合同双方的单位名称、合同项目名称；③签订合同双方的签章、盖章及签订日期），无提供不得分。</w:t>
            </w:r>
          </w:p>
        </w:tc>
      </w:tr>
      <w:tr>
        <w:tblPrEx>
          <w:tblCellMar>
            <w:top w:w="0" w:type="dxa"/>
            <w:left w:w="108" w:type="dxa"/>
            <w:bottom w:w="0" w:type="dxa"/>
            <w:right w:w="108" w:type="dxa"/>
          </w:tblCellMar>
        </w:tblPrEx>
        <w:trPr>
          <w:trHeight w:val="676"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应急处理方案</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10</w:t>
            </w:r>
          </w:p>
        </w:tc>
        <w:tc>
          <w:tcPr>
            <w:tcW w:w="547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根据</w:t>
            </w:r>
            <w:r>
              <w:rPr>
                <w:rFonts w:hint="eastAsia" w:ascii="仿宋" w:hAnsi="仿宋" w:eastAsia="仿宋" w:cs="仿宋"/>
                <w:color w:val="auto"/>
                <w:sz w:val="24"/>
                <w:szCs w:val="24"/>
                <w:highlight w:val="none"/>
              </w:rPr>
              <w:t>供应商</w:t>
            </w:r>
            <w:r>
              <w:rPr>
                <w:rFonts w:hint="eastAsia" w:ascii="仿宋" w:hAnsi="仿宋" w:eastAsia="仿宋" w:cs="仿宋"/>
                <w:color w:val="auto"/>
                <w:kern w:val="0"/>
                <w:sz w:val="24"/>
                <w:szCs w:val="24"/>
                <w:highlight w:val="none"/>
                <w:lang w:val="en-US" w:eastAsia="zh-CN"/>
              </w:rPr>
              <w:t>提供应急处理方案进行评审。</w:t>
            </w:r>
          </w:p>
          <w:p>
            <w:pPr>
              <w:widowControl/>
              <w:jc w:val="left"/>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kern w:val="0"/>
                <w:sz w:val="24"/>
                <w:szCs w:val="24"/>
                <w:highlight w:val="none"/>
                <w:lang w:val="en-US" w:eastAsia="zh-CN"/>
              </w:rPr>
              <w:t>应急处理方案</w:t>
            </w:r>
            <w:r>
              <w:rPr>
                <w:rFonts w:hint="eastAsia" w:ascii="仿宋" w:hAnsi="仿宋" w:eastAsia="仿宋" w:cs="仿宋"/>
                <w:color w:val="auto"/>
                <w:sz w:val="24"/>
                <w:highlight w:val="none"/>
              </w:rPr>
              <w:t>完善，针对性与可操作性强，得</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分；</w:t>
            </w:r>
          </w:p>
          <w:p>
            <w:pPr>
              <w:widowControl/>
              <w:jc w:val="left"/>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kern w:val="0"/>
                <w:sz w:val="24"/>
                <w:szCs w:val="24"/>
                <w:highlight w:val="none"/>
                <w:lang w:val="en-US" w:eastAsia="zh-CN"/>
              </w:rPr>
              <w:t>应急处理方案</w:t>
            </w:r>
            <w:r>
              <w:rPr>
                <w:rFonts w:hint="eastAsia" w:ascii="仿宋" w:hAnsi="仿宋" w:eastAsia="仿宋" w:cs="仿宋"/>
                <w:color w:val="auto"/>
                <w:sz w:val="24"/>
                <w:highlight w:val="none"/>
              </w:rPr>
              <w:t>较完善，有一定针对性</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可操作性较强，得</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分；</w:t>
            </w:r>
          </w:p>
          <w:p>
            <w:pPr>
              <w:widowControl/>
              <w:jc w:val="left"/>
              <w:rPr>
                <w:rFonts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kern w:val="0"/>
                <w:sz w:val="24"/>
                <w:szCs w:val="24"/>
                <w:highlight w:val="none"/>
                <w:lang w:val="en-US" w:eastAsia="zh-CN"/>
              </w:rPr>
              <w:t>应急处理方案</w:t>
            </w:r>
            <w:r>
              <w:rPr>
                <w:rFonts w:hint="eastAsia" w:ascii="仿宋" w:hAnsi="仿宋" w:eastAsia="仿宋" w:cs="仿宋"/>
                <w:color w:val="auto"/>
                <w:sz w:val="24"/>
                <w:highlight w:val="none"/>
              </w:rPr>
              <w:t>不够完善，针对性与可操作性</w:t>
            </w:r>
            <w:r>
              <w:rPr>
                <w:rFonts w:hint="eastAsia" w:ascii="仿宋" w:hAnsi="仿宋" w:eastAsia="仿宋" w:cs="仿宋"/>
                <w:color w:val="auto"/>
                <w:sz w:val="24"/>
                <w:highlight w:val="none"/>
                <w:lang w:eastAsia="zh-CN"/>
              </w:rPr>
              <w:t>不完善</w:t>
            </w:r>
            <w:r>
              <w:rPr>
                <w:rFonts w:hint="eastAsia" w:ascii="仿宋" w:hAnsi="仿宋" w:eastAsia="仿宋" w:cs="仿宋"/>
                <w:color w:val="auto"/>
                <w:sz w:val="24"/>
                <w:highlight w:val="none"/>
              </w:rPr>
              <w:t>，得</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分；</w:t>
            </w:r>
          </w:p>
          <w:p>
            <w:pPr>
              <w:pStyle w:val="7"/>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highlight w:val="none"/>
              </w:rPr>
              <w:t>4.无提供不得分。</w:t>
            </w:r>
          </w:p>
        </w:tc>
      </w:tr>
      <w:tr>
        <w:tblPrEx>
          <w:tblCellMar>
            <w:top w:w="0" w:type="dxa"/>
            <w:left w:w="108" w:type="dxa"/>
            <w:bottom w:w="0" w:type="dxa"/>
            <w:right w:w="108" w:type="dxa"/>
          </w:tblCellMar>
        </w:tblPrEx>
        <w:trPr>
          <w:trHeight w:val="676"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响应</w:t>
            </w:r>
            <w:r>
              <w:rPr>
                <w:rFonts w:hint="eastAsia" w:ascii="仿宋" w:hAnsi="仿宋" w:eastAsia="仿宋" w:cs="仿宋"/>
                <w:color w:val="auto"/>
                <w:kern w:val="0"/>
                <w:sz w:val="24"/>
                <w:szCs w:val="24"/>
                <w:highlight w:val="none"/>
                <w:lang w:val="en-US" w:eastAsia="zh-Hans" w:bidi="ar-SA"/>
              </w:rPr>
              <w:t>报价得分</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20</w:t>
            </w:r>
          </w:p>
        </w:tc>
        <w:tc>
          <w:tcPr>
            <w:tcW w:w="547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报价得分＝（</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基准价/</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报价）×价格分值</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【注：满足</w:t>
            </w:r>
            <w:r>
              <w:rPr>
                <w:rFonts w:hint="eastAsia" w:ascii="仿宋" w:hAnsi="仿宋" w:eastAsia="仿宋" w:cs="仿宋"/>
                <w:color w:val="auto"/>
                <w:kern w:val="0"/>
                <w:sz w:val="24"/>
                <w:szCs w:val="24"/>
                <w:highlight w:val="none"/>
                <w:lang w:eastAsia="zh-CN"/>
              </w:rPr>
              <w:t>比选</w:t>
            </w:r>
            <w:r>
              <w:rPr>
                <w:rFonts w:hint="eastAsia" w:ascii="仿宋" w:hAnsi="仿宋" w:eastAsia="仿宋" w:cs="仿宋"/>
                <w:color w:val="auto"/>
                <w:kern w:val="0"/>
                <w:sz w:val="24"/>
                <w:szCs w:val="24"/>
                <w:highlight w:val="none"/>
              </w:rPr>
              <w:t>文件要求且</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价格最低的</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报价为</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基准价</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最低报价不是</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的唯一依据。因落实政府采购政策进行价格调整的，以调整后的价格计算</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基准价和</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w:t>
            </w:r>
          </w:p>
        </w:tc>
      </w:tr>
    </w:tbl>
    <w:p>
      <w:pPr>
        <w:widowControl/>
        <w:jc w:val="center"/>
        <w:rPr>
          <w:rFonts w:hint="eastAsia" w:ascii="仿宋" w:hAnsi="仿宋" w:eastAsia="仿宋" w:cs="仿宋"/>
          <w:color w:val="auto"/>
          <w:kern w:val="0"/>
          <w:sz w:val="24"/>
          <w:szCs w:val="24"/>
          <w:highlight w:val="none"/>
        </w:rPr>
      </w:pPr>
    </w:p>
    <w:p>
      <w:pPr>
        <w:pStyle w:val="11"/>
        <w:adjustRightInd w:val="0"/>
        <w:snapToGrid w:val="0"/>
        <w:spacing w:line="360" w:lineRule="auto"/>
        <w:ind w:right="32" w:firstLine="458" w:firstLineChars="19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7.</w:t>
      </w:r>
      <w:r>
        <w:rPr>
          <w:rFonts w:hint="eastAsia" w:ascii="仿宋" w:hAnsi="仿宋" w:eastAsia="仿宋" w:cs="仿宋"/>
          <w:b w:val="0"/>
          <w:bCs/>
          <w:color w:val="auto"/>
          <w:sz w:val="24"/>
          <w:szCs w:val="24"/>
          <w:highlight w:val="none"/>
        </w:rPr>
        <w:t>确定成交候选供应商</w:t>
      </w:r>
    </w:p>
    <w:p>
      <w:pPr>
        <w:autoSpaceDE w:val="0"/>
        <w:autoSpaceDN w:val="0"/>
        <w:adjustRightInd w:val="0"/>
        <w:snapToGrid w:val="0"/>
        <w:spacing w:line="360" w:lineRule="auto"/>
        <w:ind w:right="32" w:firstLine="458" w:firstLineChars="191"/>
        <w:rPr>
          <w:rFonts w:ascii="仿宋" w:hAnsi="仿宋" w:eastAsia="仿宋" w:cs="仿宋"/>
          <w:b w:val="0"/>
          <w:bCs w:val="0"/>
          <w:color w:val="auto"/>
          <w:kern w:val="0"/>
          <w:sz w:val="24"/>
          <w:highlight w:val="none"/>
        </w:rPr>
      </w:pPr>
      <w:r>
        <w:rPr>
          <w:rFonts w:hint="eastAsia" w:ascii="仿宋" w:hAnsi="仿宋" w:eastAsia="仿宋" w:cs="仿宋"/>
          <w:color w:val="auto"/>
          <w:kern w:val="0"/>
          <w:sz w:val="24"/>
          <w:highlight w:val="none"/>
        </w:rPr>
        <w:t>评</w:t>
      </w:r>
      <w:r>
        <w:rPr>
          <w:rFonts w:hint="eastAsia" w:ascii="仿宋" w:hAnsi="仿宋" w:eastAsia="仿宋" w:cs="仿宋"/>
          <w:color w:val="auto"/>
          <w:sz w:val="24"/>
          <w:highlight w:val="none"/>
        </w:rPr>
        <w:t>审</w:t>
      </w:r>
      <w:r>
        <w:rPr>
          <w:rFonts w:hint="eastAsia" w:ascii="仿宋" w:hAnsi="仿宋" w:eastAsia="仿宋" w:cs="仿宋"/>
          <w:color w:val="auto"/>
          <w:kern w:val="0"/>
          <w:sz w:val="24"/>
          <w:highlight w:val="none"/>
        </w:rPr>
        <w:t>小组出具书面的评审报告，按照响应供应商的综合得分由高到低的顺序对响应供应商进行排名，并确定成交候选供应商。综合得分相同的，按响应报价由低到高顺序推荐成交候选供应商，得分</w:t>
      </w:r>
      <w:r>
        <w:rPr>
          <w:rFonts w:hint="eastAsia" w:ascii="仿宋" w:hAnsi="仿宋" w:eastAsia="仿宋" w:cs="仿宋"/>
          <w:b w:val="0"/>
          <w:bCs w:val="0"/>
          <w:color w:val="auto"/>
          <w:kern w:val="0"/>
          <w:sz w:val="24"/>
          <w:highlight w:val="none"/>
        </w:rPr>
        <w:t>且</w:t>
      </w:r>
      <w:r>
        <w:rPr>
          <w:rFonts w:hint="eastAsia" w:ascii="仿宋" w:hAnsi="仿宋" w:eastAsia="仿宋" w:cs="仿宋"/>
          <w:b w:val="0"/>
          <w:bCs w:val="0"/>
          <w:color w:val="auto"/>
          <w:kern w:val="0"/>
          <w:sz w:val="24"/>
          <w:highlight w:val="none"/>
          <w:lang w:eastAsia="zh-CN"/>
        </w:rPr>
        <w:t>响应</w:t>
      </w:r>
      <w:r>
        <w:rPr>
          <w:rFonts w:hint="eastAsia" w:ascii="仿宋" w:hAnsi="仿宋" w:eastAsia="仿宋" w:cs="仿宋"/>
          <w:b w:val="0"/>
          <w:bCs w:val="0"/>
          <w:color w:val="auto"/>
          <w:kern w:val="0"/>
          <w:sz w:val="24"/>
          <w:highlight w:val="none"/>
        </w:rPr>
        <w:t>报价相同的，由</w:t>
      </w:r>
      <w:r>
        <w:rPr>
          <w:rFonts w:hint="eastAsia" w:ascii="仿宋" w:hAnsi="仿宋" w:eastAsia="仿宋" w:cs="仿宋"/>
          <w:b w:val="0"/>
          <w:bCs w:val="0"/>
          <w:color w:val="auto"/>
          <w:kern w:val="0"/>
          <w:sz w:val="24"/>
          <w:highlight w:val="none"/>
          <w:lang w:eastAsia="zh-CN"/>
        </w:rPr>
        <w:t>评审小组</w:t>
      </w:r>
      <w:r>
        <w:rPr>
          <w:rFonts w:hint="eastAsia" w:ascii="仿宋" w:hAnsi="仿宋" w:eastAsia="仿宋" w:cs="仿宋"/>
          <w:b w:val="0"/>
          <w:bCs w:val="0"/>
          <w:color w:val="auto"/>
          <w:kern w:val="0"/>
          <w:sz w:val="24"/>
          <w:highlight w:val="none"/>
        </w:rPr>
        <w:t>采取随机抽取的方式确定。</w:t>
      </w:r>
    </w:p>
    <w:p>
      <w:pPr>
        <w:pStyle w:val="11"/>
        <w:adjustRightInd w:val="0"/>
        <w:snapToGrid w:val="0"/>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8.</w:t>
      </w:r>
      <w:r>
        <w:rPr>
          <w:rFonts w:hint="eastAsia" w:ascii="仿宋" w:hAnsi="仿宋" w:eastAsia="仿宋" w:cs="仿宋"/>
          <w:b w:val="0"/>
          <w:bCs w:val="0"/>
          <w:color w:val="auto"/>
          <w:sz w:val="24"/>
          <w:szCs w:val="24"/>
          <w:highlight w:val="none"/>
        </w:rPr>
        <w:t>公示</w:t>
      </w:r>
    </w:p>
    <w:p>
      <w:pPr>
        <w:autoSpaceDE w:val="0"/>
        <w:autoSpaceDN w:val="0"/>
        <w:adjustRightInd w:val="0"/>
        <w:snapToGrid w:val="0"/>
        <w:spacing w:line="360" w:lineRule="auto"/>
        <w:ind w:right="32"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评审完成确定成交候选供应商后，</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发布成交公告，并向</w:t>
      </w:r>
      <w:r>
        <w:rPr>
          <w:rFonts w:hint="eastAsia" w:ascii="仿宋" w:hAnsi="仿宋" w:eastAsia="仿宋" w:cs="仿宋"/>
          <w:color w:val="auto"/>
          <w:sz w:val="24"/>
          <w:highlight w:val="none"/>
          <w:lang w:eastAsia="zh-CN"/>
        </w:rPr>
        <w:t>成交供应商</w:t>
      </w:r>
      <w:r>
        <w:rPr>
          <w:rFonts w:hint="eastAsia" w:ascii="仿宋" w:hAnsi="仿宋" w:eastAsia="仿宋" w:cs="仿宋"/>
          <w:color w:val="auto"/>
          <w:sz w:val="24"/>
          <w:highlight w:val="none"/>
        </w:rPr>
        <w:t>发出《成交通知书》。</w:t>
      </w:r>
    </w:p>
    <w:p>
      <w:pPr>
        <w:autoSpaceDE w:val="0"/>
        <w:autoSpaceDN w:val="0"/>
        <w:adjustRightInd w:val="0"/>
        <w:snapToGrid w:val="0"/>
        <w:spacing w:line="360" w:lineRule="auto"/>
        <w:ind w:right="32"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六</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询问、</w:t>
      </w:r>
      <w:r>
        <w:rPr>
          <w:rFonts w:hint="eastAsia" w:ascii="仿宋" w:hAnsi="仿宋" w:eastAsia="仿宋" w:cs="仿宋"/>
          <w:b/>
          <w:color w:val="auto"/>
          <w:sz w:val="24"/>
          <w:highlight w:val="none"/>
        </w:rPr>
        <w:t>质疑和投诉</w:t>
      </w:r>
    </w:p>
    <w:p>
      <w:pPr>
        <w:pStyle w:val="11"/>
        <w:adjustRightInd w:val="0"/>
        <w:snapToGrid w:val="0"/>
        <w:spacing w:line="360" w:lineRule="auto"/>
        <w:ind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（一）询问</w:t>
      </w:r>
    </w:p>
    <w:p>
      <w:pPr>
        <w:pStyle w:val="11"/>
        <w:adjustRightInd w:val="0"/>
        <w:snapToGrid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对政府采购活动事项（</w:t>
      </w:r>
      <w:r>
        <w:rPr>
          <w:rFonts w:hint="eastAsia" w:ascii="仿宋" w:hAnsi="仿宋" w:eastAsia="仿宋" w:cs="仿宋"/>
          <w:color w:val="auto"/>
          <w:sz w:val="24"/>
          <w:highlight w:val="none"/>
          <w:lang w:eastAsia="zh-CN"/>
        </w:rPr>
        <w:t>比选文件</w:t>
      </w:r>
      <w:r>
        <w:rPr>
          <w:rFonts w:hint="eastAsia" w:ascii="仿宋" w:hAnsi="仿宋" w:eastAsia="仿宋" w:cs="仿宋"/>
          <w:color w:val="auto"/>
          <w:sz w:val="24"/>
          <w:highlight w:val="none"/>
        </w:rPr>
        <w:t>、采购过程和</w:t>
      </w: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rPr>
        <w:t>结果）有疑问的，可以向采购人提出询问，采购人将及时作出答复，但答复的内容不涉及商业秘密。询问可以口头方式提出，也可以书面方式提出，书面方式包括但不限于传真、信函、电子邮件。联系方式见《</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邀请函》中“采购人的名称、地址和联系方式”。</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对比选文件的质疑和处理</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供应商对比选公告或文件有异议的，应在比选公告的有效期内书面向</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提出合理的质疑。公告期限内未收到书面质疑，视为潜在供应商认同比选文件的全部内容，</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不再受理供应商对比选公告或文件的质疑。</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应当在接收到质疑函后起七个工作日内进行答复，并以书面形式通知质疑供应商和其他有关供应商。</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对比选文件提出的质疑成立后，由</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通过澄清或者修改，并以书面形式告知潜在的供应商后可以继续开展采购活动的，澄清或者修改比选文件后继续开展采购活动；否则应当修改比选文件后重新开展采购活动。</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（二）对采购过程、成交结果的质疑和处理</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供应商认为评审过程、成交结果使自己的权益受到损害的，可以在知道或者应知其权益受到损害之日起7个工作日内，以书面形式向</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提出质疑。</w:t>
      </w:r>
    </w:p>
    <w:p>
      <w:pPr>
        <w:pStyle w:val="11"/>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应于收到质疑函后起7个工作日内组织原评审小组协助答复质疑，并以书面形式通知质疑供应商和其他有关供应商。</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认为供应商质疑不成立，或者成立但未对成交结果构成影响的，继续开展采购活动；认为供应商质疑成立且影响或者可能影响成交结果的，合格供应商符合法定数量时，可以从合格的成交候选人中另行确定成交供应商的，应当依法另行确定成交供应商；否则应当重新开展采购活动。</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（三）供应商提出质疑应当提交质疑函和必要的证明材料(包括证明材料清单、证明文件及获取途径说明)。质疑函应当包括下列内容：</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（1）供应商的姓名或者名称、地址、邮编、联系人及联系电话；</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（2）质疑项目的名称、编号；</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（3）具体、明确的质疑事项和与质疑事项相关的请求；</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（4）事实依据；</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（5）必要的法律依据；</w:t>
      </w:r>
    </w:p>
    <w:p>
      <w:pPr>
        <w:pStyle w:val="11"/>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（6）提出质疑的日期。</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（四）投诉</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供应商对</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的质疑答复不满意或在规定时间内未得到答复的，可以在答复期满后15个工作日内，按如下联系方式向</w:t>
      </w:r>
      <w:r>
        <w:rPr>
          <w:rFonts w:hint="eastAsia" w:ascii="仿宋" w:hAnsi="仿宋" w:eastAsia="仿宋" w:cs="仿宋"/>
          <w:color w:val="auto"/>
          <w:sz w:val="24"/>
          <w:szCs w:val="24"/>
          <w:highlight w:val="none"/>
          <w:lang w:val="en-US" w:eastAsia="zh-CN"/>
        </w:rPr>
        <w:t>医院招标采购工作监督小组</w:t>
      </w:r>
      <w:r>
        <w:rPr>
          <w:rFonts w:hint="eastAsia" w:ascii="仿宋" w:hAnsi="仿宋" w:eastAsia="仿宋" w:cs="仿宋"/>
          <w:color w:val="auto"/>
          <w:sz w:val="24"/>
          <w:highlight w:val="none"/>
        </w:rPr>
        <w:t>提出书面投诉。</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（五）质疑供应商未按以上规定进行质疑的，</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将不予接收。</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（六）供应商捏造事实、提供虚假材料或者以非法手段取得证明材料进行质疑或投诉的，予以驳回，并列入黑名单。</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（七）</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受理质疑后，质疑人书面申请撤回质疑的，应当终止质疑处理程序。</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（八）同一供应商不能对同一事项重复质疑。</w:t>
      </w:r>
    </w:p>
    <w:p>
      <w:pPr>
        <w:pStyle w:val="11"/>
        <w:adjustRightInd w:val="0"/>
        <w:snapToGrid w:val="0"/>
        <w:spacing w:line="360" w:lineRule="auto"/>
        <w:ind w:firstLine="482" w:firstLineChars="200"/>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七</w:t>
      </w:r>
      <w:r>
        <w:rPr>
          <w:rFonts w:hint="eastAsia" w:ascii="仿宋" w:hAnsi="仿宋" w:eastAsia="仿宋" w:cs="仿宋"/>
          <w:b/>
          <w:color w:val="auto"/>
          <w:kern w:val="0"/>
          <w:sz w:val="24"/>
          <w:szCs w:val="24"/>
          <w:highlight w:val="none"/>
        </w:rPr>
        <w:t>、合同的订立和履行</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合同的订立</w:t>
      </w:r>
    </w:p>
    <w:p>
      <w:pPr>
        <w:autoSpaceDE w:val="0"/>
        <w:autoSpaceDN w:val="0"/>
        <w:adjustRightInd w:val="0"/>
        <w:snapToGrid w:val="0"/>
        <w:spacing w:line="360" w:lineRule="auto"/>
        <w:ind w:right="32" w:firstLine="480" w:firstLineChars="200"/>
        <w:rPr>
          <w:rFonts w:hint="eastAsia" w:ascii="仿宋" w:hAnsi="仿宋" w:eastAsia="仿宋" w:cs="仿宋"/>
          <w:b/>
          <w:bCs/>
          <w:color w:val="auto"/>
          <w:kern w:val="0"/>
          <w:sz w:val="24"/>
          <w:highlight w:val="none"/>
        </w:rPr>
      </w:pPr>
      <w:r>
        <w:rPr>
          <w:rFonts w:hint="eastAsia" w:ascii="仿宋" w:hAnsi="仿宋" w:eastAsia="仿宋" w:cs="仿宋"/>
          <w:color w:val="auto"/>
          <w:kern w:val="0"/>
          <w:sz w:val="24"/>
          <w:highlight w:val="none"/>
        </w:rPr>
        <w:t>采购人与成交供应商自成交通知书发出之日起三十日内，按比选文件要求和</w:t>
      </w:r>
      <w:r>
        <w:rPr>
          <w:rFonts w:hint="eastAsia" w:ascii="仿宋" w:hAnsi="仿宋" w:eastAsia="仿宋" w:cs="仿宋"/>
          <w:color w:val="auto"/>
          <w:kern w:val="0"/>
          <w:sz w:val="24"/>
          <w:highlight w:val="none"/>
          <w:lang w:eastAsia="zh-CN"/>
        </w:rPr>
        <w:t>成交供应商</w:t>
      </w:r>
      <w:r>
        <w:rPr>
          <w:rFonts w:hint="eastAsia" w:ascii="仿宋" w:hAnsi="仿宋" w:eastAsia="仿宋" w:cs="仿宋"/>
          <w:color w:val="auto"/>
          <w:kern w:val="0"/>
          <w:sz w:val="24"/>
          <w:highlight w:val="none"/>
        </w:rPr>
        <w:t>响应文件承诺签订采购合同。未按规定时间签订合同的，视为主动放弃成交资格。但不得超出比选文件和成交供应商响应文件的范围</w:t>
      </w:r>
      <w:r>
        <w:rPr>
          <w:rFonts w:hint="eastAsia" w:ascii="仿宋" w:hAnsi="仿宋" w:eastAsia="仿宋" w:cs="仿宋"/>
          <w:color w:val="auto"/>
          <w:kern w:val="0"/>
          <w:sz w:val="24"/>
          <w:highlight w:val="none"/>
          <w:lang w:eastAsia="zh-CN"/>
        </w:rPr>
        <w:t>，也</w:t>
      </w:r>
      <w:r>
        <w:rPr>
          <w:rFonts w:hint="eastAsia" w:ascii="仿宋" w:hAnsi="仿宋" w:eastAsia="仿宋" w:cs="仿宋"/>
          <w:color w:val="auto"/>
          <w:kern w:val="0"/>
          <w:sz w:val="24"/>
          <w:highlight w:val="none"/>
        </w:rPr>
        <w:t>不得再行订立背离合同实质性内容的其他协议。如果第一成交候选供应商放弃成交资格或者没有按照规定签订合同，采购人将取消其成交资格。在此情况下，采购人可确定第二成交候选供应商为成交供应商，或重新采购。</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合同的履行</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（1）采购合同订立后，合同各方不得擅自变更、中止或者终止合同。合同确需要变更的，应以书面形式报</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审批。</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（2）采购合同履行中，采购人需追加与合同标的相同的货物、工程或者服务的，在不改变合同实质条款的前提下，可以与成交供应商签订补充合同，但所补充合同的采购金额不得超过原采购金额的百分之十。</w:t>
      </w:r>
    </w:p>
    <w:p>
      <w:pPr>
        <w:adjustRightInd w:val="0"/>
        <w:snapToGrid w:val="0"/>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八</w:t>
      </w:r>
      <w:r>
        <w:rPr>
          <w:rFonts w:hint="eastAsia" w:ascii="仿宋" w:hAnsi="仿宋" w:eastAsia="仿宋" w:cs="仿宋"/>
          <w:b/>
          <w:bCs/>
          <w:color w:val="auto"/>
          <w:sz w:val="24"/>
          <w:highlight w:val="none"/>
        </w:rPr>
        <w:t>、适用法律及规定</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采购人</w:t>
      </w:r>
      <w:r>
        <w:rPr>
          <w:rFonts w:hint="eastAsia" w:ascii="仿宋" w:hAnsi="仿宋" w:eastAsia="仿宋" w:cs="仿宋"/>
          <w:color w:val="auto"/>
          <w:kern w:val="0"/>
          <w:sz w:val="24"/>
          <w:highlight w:val="none"/>
        </w:rPr>
        <w:t>及供应商的一切采购活动均参考《中华人民共和国政府采购法》及医院的采购制度。</w:t>
      </w:r>
    </w:p>
    <w:p>
      <w:pPr>
        <w:pStyle w:val="11"/>
        <w:adjustRightInd w:val="0"/>
        <w:snapToGrid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（2）单位负责人为同一人或者存在直接控股、管理关系的不同供应商，不得参加同一合同项下的采购活动。</w:t>
      </w:r>
      <w:r>
        <w:rPr>
          <w:rFonts w:hint="eastAsia" w:ascii="仿宋" w:hAnsi="仿宋" w:eastAsia="仿宋" w:cs="仿宋"/>
          <w:color w:val="auto"/>
          <w:kern w:val="0"/>
          <w:sz w:val="24"/>
          <w:highlight w:val="none"/>
          <w:lang w:eastAsia="zh-CN"/>
        </w:rPr>
        <w:t>为本采购项目提供整体设计、规范编制或者项目管理、监理、检测等服务的供应商，不得再参加本采购项目的采购活动。</w:t>
      </w:r>
      <w:r>
        <w:rPr>
          <w:rFonts w:hint="eastAsia" w:ascii="仿宋" w:hAnsi="仿宋" w:eastAsia="仿宋" w:cs="仿宋"/>
          <w:color w:val="auto"/>
          <w:kern w:val="0"/>
          <w:sz w:val="24"/>
          <w:highlight w:val="none"/>
        </w:rPr>
        <w:t>存在以上情形的供应商应主动予以回避，否则自行承担相应的法律责任及后果。</w:t>
      </w:r>
    </w:p>
    <w:p>
      <w:pPr>
        <w:autoSpaceDE/>
        <w:autoSpaceDN/>
        <w:adjustRightInd/>
        <w:snapToGrid/>
        <w:spacing w:line="240" w:lineRule="auto"/>
        <w:ind w:right="0" w:firstLine="0" w:firstLineChars="0"/>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autoSpaceDE w:val="0"/>
        <w:autoSpaceDN w:val="0"/>
        <w:adjustRightInd w:val="0"/>
        <w:snapToGrid w:val="0"/>
        <w:spacing w:line="360" w:lineRule="auto"/>
        <w:ind w:right="32" w:firstLine="562" w:firstLineChars="200"/>
        <w:jc w:val="cente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第四部分  合同书范本格式</w:t>
      </w:r>
      <w:r>
        <w:rPr>
          <w:rFonts w:hint="eastAsia" w:ascii="仿宋" w:hAnsi="仿宋" w:eastAsia="仿宋" w:cs="仿宋"/>
          <w:b/>
          <w:color w:val="auto"/>
          <w:sz w:val="28"/>
          <w:szCs w:val="28"/>
          <w:highlight w:val="none"/>
          <w:lang w:eastAsia="zh-CN"/>
        </w:rPr>
        <w:t>（参考）</w:t>
      </w:r>
    </w:p>
    <w:p>
      <w:pPr>
        <w:jc w:val="right"/>
        <w:rPr>
          <w:rFonts w:hint="eastAsia" w:ascii="仿宋" w:hAnsi="仿宋" w:eastAsia="仿宋" w:cs="仿宋"/>
          <w:color w:val="auto"/>
          <w:sz w:val="52"/>
          <w:highlight w:val="none"/>
        </w:rPr>
      </w:pPr>
      <w:r>
        <w:rPr>
          <w:rFonts w:hint="eastAsia" w:ascii="仿宋" w:hAnsi="仿宋" w:eastAsia="仿宋" w:cs="仿宋"/>
          <w:b/>
          <w:bCs/>
          <w:color w:val="auto"/>
          <w:sz w:val="24"/>
          <w:highlight w:val="none"/>
        </w:rPr>
        <w:t>合同编号：</w:t>
      </w:r>
    </w:p>
    <w:p>
      <w:pPr>
        <w:snapToGrid w:val="0"/>
        <w:spacing w:line="500" w:lineRule="exact"/>
        <w:jc w:val="center"/>
        <w:rPr>
          <w:rFonts w:hint="eastAsia" w:ascii="仿宋" w:hAnsi="仿宋" w:eastAsia="仿宋" w:cs="仿宋"/>
          <w:b/>
          <w:bCs/>
          <w:color w:val="auto"/>
          <w:sz w:val="48"/>
          <w:szCs w:val="48"/>
          <w:highlight w:val="none"/>
        </w:rPr>
      </w:pPr>
    </w:p>
    <w:p>
      <w:pPr>
        <w:autoSpaceDE w:val="0"/>
        <w:autoSpaceDN w:val="0"/>
        <w:adjustRightInd w:val="0"/>
        <w:spacing w:before="100" w:beforeAutospacing="1" w:after="100" w:afterAutospacing="1"/>
        <w:jc w:val="center"/>
        <w:rPr>
          <w:rFonts w:ascii="仿宋_GB2312" w:hAnsi="仿宋" w:eastAsia="仿宋_GB2312"/>
          <w:b/>
          <w:color w:val="auto"/>
          <w:sz w:val="28"/>
          <w:highlight w:val="none"/>
        </w:rPr>
      </w:pPr>
      <w:r>
        <w:rPr>
          <w:rFonts w:hint="eastAsia" w:ascii="仿宋" w:hAnsi="仿宋" w:eastAsia="仿宋" w:cs="FangSong_GB2312-Identity-H"/>
          <w:b/>
          <w:bCs/>
          <w:color w:val="auto"/>
          <w:spacing w:val="60"/>
          <w:kern w:val="0"/>
          <w:sz w:val="84"/>
          <w:szCs w:val="84"/>
          <w:highlight w:val="none"/>
        </w:rPr>
        <w:t>技术服务合同</w:t>
      </w:r>
    </w:p>
    <w:p>
      <w:pPr>
        <w:spacing w:line="360" w:lineRule="auto"/>
        <w:ind w:right="480"/>
        <w:jc w:val="center"/>
        <w:rPr>
          <w:rFonts w:ascii="宋体"/>
          <w:bCs/>
          <w:color w:val="auto"/>
          <w:sz w:val="24"/>
          <w:highlight w:val="none"/>
        </w:rPr>
      </w:pPr>
    </w:p>
    <w:tbl>
      <w:tblPr>
        <w:tblStyle w:val="18"/>
        <w:tblpPr w:leftFromText="180" w:rightFromText="180" w:vertAnchor="text" w:horzAnchor="page" w:tblpX="2875" w:tblpY="1610"/>
        <w:tblOverlap w:val="never"/>
        <w:tblW w:w="6629" w:type="dxa"/>
        <w:tblInd w:w="0" w:type="dxa"/>
        <w:tblLayout w:type="fixed"/>
        <w:tblCellMar>
          <w:top w:w="0" w:type="dxa"/>
          <w:left w:w="108" w:type="dxa"/>
          <w:bottom w:w="0" w:type="dxa"/>
          <w:right w:w="108" w:type="dxa"/>
        </w:tblCellMar>
      </w:tblPr>
      <w:tblGrid>
        <w:gridCol w:w="6629"/>
      </w:tblGrid>
      <w:tr>
        <w:tblPrEx>
          <w:tblCellMar>
            <w:top w:w="0" w:type="dxa"/>
            <w:left w:w="108" w:type="dxa"/>
            <w:bottom w:w="0" w:type="dxa"/>
            <w:right w:w="108" w:type="dxa"/>
          </w:tblCellMar>
        </w:tblPrEx>
        <w:trPr>
          <w:trHeight w:val="446" w:hRule="atLeast"/>
        </w:trPr>
        <w:tc>
          <w:tcPr>
            <w:tcW w:w="6629" w:type="dxa"/>
            <w:noWrap w:val="0"/>
            <w:vAlign w:val="top"/>
          </w:tcPr>
          <w:p>
            <w:pPr>
              <w:pStyle w:val="11"/>
              <w:keepNext w:val="0"/>
              <w:keepLines w:val="0"/>
              <w:suppressLineNumbers w:val="0"/>
              <w:spacing w:before="0" w:beforeAutospacing="0" w:after="0" w:afterAutospacing="0" w:line="800" w:lineRule="exact"/>
              <w:ind w:left="0" w:right="0"/>
              <w:jc w:val="left"/>
              <w:rPr>
                <w:rFonts w:hint="default" w:hAnsi="宋体"/>
                <w:b/>
                <w:color w:val="auto"/>
                <w:sz w:val="30"/>
                <w:szCs w:val="30"/>
                <w:highlight w:val="none"/>
              </w:rPr>
            </w:pPr>
          </w:p>
          <w:p>
            <w:pPr>
              <w:pStyle w:val="11"/>
              <w:keepNext w:val="0"/>
              <w:keepLines w:val="0"/>
              <w:suppressLineNumbers w:val="0"/>
              <w:spacing w:before="0" w:beforeAutospacing="0" w:after="0" w:afterAutospacing="0" w:line="800" w:lineRule="exact"/>
              <w:ind w:left="0" w:right="0"/>
              <w:jc w:val="left"/>
              <w:rPr>
                <w:rFonts w:hint="default" w:hAnsi="宋体"/>
                <w:b/>
                <w:color w:val="auto"/>
                <w:sz w:val="30"/>
                <w:szCs w:val="30"/>
                <w:highlight w:val="none"/>
              </w:rPr>
            </w:pPr>
            <w:r>
              <w:rPr>
                <w:rFonts w:hint="eastAsia" w:hAnsi="宋体"/>
                <w:b/>
                <w:color w:val="auto"/>
                <w:sz w:val="30"/>
                <w:szCs w:val="30"/>
                <w:highlight w:val="none"/>
              </w:rPr>
              <w:t>采购编号：</w:t>
            </w:r>
          </w:p>
          <w:p>
            <w:pPr>
              <w:pStyle w:val="11"/>
              <w:keepNext w:val="0"/>
              <w:keepLines w:val="0"/>
              <w:suppressLineNumbers w:val="0"/>
              <w:spacing w:before="0" w:beforeAutospacing="0" w:after="0" w:afterAutospacing="0" w:line="800" w:lineRule="exact"/>
              <w:ind w:left="0" w:right="0"/>
              <w:jc w:val="left"/>
              <w:rPr>
                <w:rFonts w:hint="default" w:hAnsi="宋体"/>
                <w:b/>
                <w:color w:val="auto"/>
                <w:sz w:val="30"/>
                <w:szCs w:val="30"/>
                <w:highlight w:val="none"/>
              </w:rPr>
            </w:pPr>
            <w:r>
              <w:rPr>
                <w:rFonts w:hint="eastAsia" w:hAnsi="宋体"/>
                <w:b/>
                <w:color w:val="auto"/>
                <w:sz w:val="30"/>
                <w:szCs w:val="30"/>
                <w:highlight w:val="none"/>
              </w:rPr>
              <w:t>项目名称：</w:t>
            </w:r>
          </w:p>
          <w:p>
            <w:pPr>
              <w:pStyle w:val="11"/>
              <w:keepNext w:val="0"/>
              <w:keepLines w:val="0"/>
              <w:suppressLineNumbers w:val="0"/>
              <w:spacing w:before="0" w:beforeAutospacing="0" w:after="0" w:afterAutospacing="0" w:line="800" w:lineRule="exact"/>
              <w:ind w:left="0" w:right="0"/>
              <w:jc w:val="left"/>
              <w:rPr>
                <w:rFonts w:hint="default" w:hAnsi="宋体" w:cs="Times New Roman"/>
                <w:b/>
                <w:bCs/>
                <w:color w:val="auto"/>
                <w:sz w:val="30"/>
                <w:szCs w:val="30"/>
                <w:highlight w:val="none"/>
              </w:rPr>
            </w:pPr>
            <w:r>
              <w:rPr>
                <w:rFonts w:hint="eastAsia" w:hAnsi="宋体" w:cs="Times New Roman"/>
                <w:b/>
                <w:bCs/>
                <w:color w:val="auto"/>
                <w:sz w:val="30"/>
                <w:szCs w:val="30"/>
                <w:highlight w:val="none"/>
              </w:rPr>
              <w:t>甲方：惠州市第一妇幼保健院</w:t>
            </w:r>
          </w:p>
          <w:p>
            <w:pPr>
              <w:pStyle w:val="11"/>
              <w:keepNext w:val="0"/>
              <w:keepLines w:val="0"/>
              <w:suppressLineNumbers w:val="0"/>
              <w:spacing w:before="0" w:beforeAutospacing="0" w:after="0" w:afterAutospacing="0" w:line="800" w:lineRule="exact"/>
              <w:ind w:left="0" w:right="0"/>
              <w:jc w:val="left"/>
              <w:rPr>
                <w:rFonts w:hint="default" w:hAnsi="宋体" w:cs="Times New Roman"/>
                <w:b/>
                <w:bCs/>
                <w:color w:val="auto"/>
                <w:sz w:val="30"/>
                <w:szCs w:val="30"/>
                <w:highlight w:val="none"/>
              </w:rPr>
            </w:pPr>
            <w:r>
              <w:rPr>
                <w:rFonts w:hint="eastAsia" w:hAnsi="宋体" w:cs="Times New Roman"/>
                <w:b/>
                <w:bCs/>
                <w:color w:val="auto"/>
                <w:sz w:val="30"/>
                <w:szCs w:val="30"/>
                <w:highlight w:val="none"/>
              </w:rPr>
              <w:t>乙方：</w:t>
            </w:r>
          </w:p>
          <w:p>
            <w:pPr>
              <w:pStyle w:val="11"/>
              <w:keepNext w:val="0"/>
              <w:keepLines w:val="0"/>
              <w:suppressLineNumbers w:val="0"/>
              <w:spacing w:before="0" w:beforeAutospacing="0" w:after="0" w:afterAutospacing="0" w:line="800" w:lineRule="exact"/>
              <w:ind w:left="0" w:right="0"/>
              <w:jc w:val="left"/>
              <w:rPr>
                <w:rFonts w:hint="default" w:hAnsi="宋体" w:cs="Times New Roman"/>
                <w:b/>
                <w:bCs/>
                <w:color w:val="auto"/>
                <w:sz w:val="30"/>
                <w:szCs w:val="30"/>
                <w:highlight w:val="none"/>
              </w:rPr>
            </w:pPr>
            <w:r>
              <w:rPr>
                <w:rFonts w:hint="eastAsia" w:hAnsi="宋体" w:cs="Times New Roman"/>
                <w:b/>
                <w:bCs/>
                <w:color w:val="auto"/>
                <w:sz w:val="30"/>
                <w:szCs w:val="30"/>
                <w:highlight w:val="none"/>
              </w:rPr>
              <w:t>签订地点：惠州市第一妇幼保健院</w:t>
            </w:r>
          </w:p>
          <w:p>
            <w:pPr>
              <w:keepNext w:val="0"/>
              <w:keepLines w:val="0"/>
              <w:suppressLineNumbers w:val="0"/>
              <w:tabs>
                <w:tab w:val="left" w:pos="720"/>
              </w:tabs>
              <w:spacing w:before="0" w:beforeAutospacing="0" w:after="0" w:afterAutospacing="0" w:line="360" w:lineRule="auto"/>
              <w:ind w:left="0" w:right="0"/>
              <w:rPr>
                <w:rFonts w:hint="default" w:ascii="宋体"/>
                <w:b/>
                <w:color w:val="auto"/>
                <w:sz w:val="30"/>
                <w:szCs w:val="30"/>
                <w:highlight w:val="none"/>
              </w:rPr>
            </w:pPr>
          </w:p>
        </w:tc>
      </w:tr>
    </w:tbl>
    <w:p>
      <w:pPr>
        <w:adjustRightInd w:val="0"/>
        <w:snapToGrid w:val="0"/>
        <w:spacing w:after="200"/>
        <w:ind w:right="844"/>
        <w:jc w:val="center"/>
        <w:rPr>
          <w:rFonts w:ascii="宋体" w:hAnsi="宋体" w:eastAsia="微软雅黑"/>
          <w:b/>
          <w:bCs/>
          <w:strike/>
          <w:color w:val="auto"/>
          <w:sz w:val="22"/>
          <w:szCs w:val="21"/>
          <w:highlight w:val="none"/>
        </w:rPr>
      </w:pPr>
      <w:r>
        <w:rPr>
          <w:rFonts w:ascii="宋体"/>
          <w:bCs/>
          <w:color w:val="auto"/>
          <w:sz w:val="24"/>
          <w:highlight w:val="none"/>
        </w:rPr>
        <w:br w:type="page"/>
      </w:r>
    </w:p>
    <w:p>
      <w:pPr>
        <w:pStyle w:val="5"/>
        <w:ind w:firstLine="643"/>
        <w:rPr>
          <w:b/>
          <w:bCs/>
          <w:color w:val="auto"/>
          <w:sz w:val="32"/>
          <w:szCs w:val="32"/>
          <w:highlight w:val="none"/>
        </w:rPr>
      </w:pPr>
    </w:p>
    <w:p>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合   同</w:t>
      </w:r>
    </w:p>
    <w:p>
      <w:pPr>
        <w:spacing w:line="360" w:lineRule="auto"/>
        <w:jc w:val="center"/>
        <w:rPr>
          <w:rFonts w:hint="eastAsia" w:ascii="宋体" w:hAnsi="宋体" w:eastAsia="宋体" w:cs="宋体"/>
          <w:b/>
          <w:color w:val="auto"/>
          <w:sz w:val="44"/>
          <w:szCs w:val="44"/>
          <w:highlight w:val="none"/>
        </w:rPr>
      </w:pPr>
    </w:p>
    <w:p>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甲方：</w:t>
      </w:r>
      <w:r>
        <w:rPr>
          <w:rFonts w:hint="eastAsia" w:ascii="宋体" w:hAnsi="宋体" w:eastAsia="宋体" w:cs="宋体"/>
          <w:b/>
          <w:color w:val="auto"/>
          <w:kern w:val="0"/>
          <w:sz w:val="24"/>
          <w:highlight w:val="none"/>
        </w:rPr>
        <w:t>惠州市第一妇幼保健院</w:t>
      </w:r>
    </w:p>
    <w:p>
      <w:pPr>
        <w:tabs>
          <w:tab w:val="left" w:pos="720"/>
        </w:tabs>
        <w:spacing w:line="360" w:lineRule="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乙方：</w:t>
      </w:r>
      <w:r>
        <w:rPr>
          <w:rFonts w:hint="eastAsia" w:ascii="宋体" w:hAnsi="宋体" w:eastAsia="宋体" w:cs="宋体"/>
          <w:b/>
          <w:color w:val="auto"/>
          <w:sz w:val="24"/>
          <w:highlight w:val="none"/>
          <w:lang w:val="en-US" w:eastAsia="zh-CN"/>
        </w:rPr>
        <w:t xml:space="preserve"> </w:t>
      </w:r>
    </w:p>
    <w:p>
      <w:pPr>
        <w:tabs>
          <w:tab w:val="left" w:pos="72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结果，按照《中华人民共和国政府采购法》、《中华人民共和国民法典》的规定，经双方协商，本着平等互利和诚实信用的原则，一致同意签订本合同如下。</w:t>
      </w:r>
    </w:p>
    <w:p>
      <w:pPr>
        <w:pStyle w:val="22"/>
        <w:numPr>
          <w:ilvl w:val="0"/>
          <w:numId w:val="4"/>
        </w:numPr>
        <w:tabs>
          <w:tab w:val="left" w:pos="960"/>
        </w:tabs>
        <w:spacing w:line="360" w:lineRule="auto"/>
        <w:ind w:firstLine="48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服务内容</w:t>
      </w:r>
    </w:p>
    <w:p>
      <w:pPr>
        <w:pStyle w:val="22"/>
        <w:tabs>
          <w:tab w:val="left" w:pos="960"/>
        </w:tabs>
        <w:spacing w:line="360" w:lineRule="auto"/>
        <w:ind w:firstLine="481"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本合同甲方委托乙方承当</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，并支付研究开发经费和报酬，乙方接受委托并进行此项研究开发工作。</w:t>
      </w:r>
      <w:r>
        <w:rPr>
          <w:rFonts w:hint="eastAsia" w:ascii="宋体" w:hAnsi="宋体" w:eastAsia="宋体" w:cs="宋体"/>
          <w:color w:val="auto"/>
          <w:sz w:val="24"/>
          <w:highlight w:val="none"/>
          <w:lang w:val="zh-CN" w:eastAsia="zh-CN"/>
        </w:rPr>
        <w:t>对现有</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zh-CN" w:eastAsia="zh-CN"/>
        </w:rPr>
        <w:t>系统提供基础日常维护及系统优化服务，并提供定期回访、提供运维记录等服务。</w:t>
      </w:r>
    </w:p>
    <w:tbl>
      <w:tblPr>
        <w:tblStyle w:val="18"/>
        <w:tblW w:w="8979" w:type="dxa"/>
        <w:jc w:val="center"/>
        <w:tblLayout w:type="fixed"/>
        <w:tblCellMar>
          <w:top w:w="0" w:type="dxa"/>
          <w:left w:w="108" w:type="dxa"/>
          <w:bottom w:w="0" w:type="dxa"/>
          <w:right w:w="108" w:type="dxa"/>
        </w:tblCellMar>
      </w:tblPr>
      <w:tblGrid>
        <w:gridCol w:w="658"/>
        <w:gridCol w:w="1755"/>
        <w:gridCol w:w="702"/>
        <w:gridCol w:w="915"/>
        <w:gridCol w:w="1680"/>
        <w:gridCol w:w="3269"/>
      </w:tblGrid>
      <w:tr>
        <w:tblPrEx>
          <w:tblCellMar>
            <w:top w:w="0" w:type="dxa"/>
            <w:left w:w="108" w:type="dxa"/>
            <w:bottom w:w="0" w:type="dxa"/>
            <w:right w:w="108" w:type="dxa"/>
          </w:tblCellMar>
        </w:tblPrEx>
        <w:trPr>
          <w:trHeight w:val="645"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序号</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具体内容</w:t>
            </w: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数量</w:t>
            </w:r>
          </w:p>
        </w:tc>
        <w:tc>
          <w:tcPr>
            <w:tcW w:w="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单位</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金额（元）</w:t>
            </w:r>
          </w:p>
        </w:tc>
        <w:tc>
          <w:tcPr>
            <w:tcW w:w="3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内容描述</w:t>
            </w:r>
          </w:p>
        </w:tc>
      </w:tr>
      <w:tr>
        <w:tblPrEx>
          <w:tblCellMar>
            <w:top w:w="0" w:type="dxa"/>
            <w:left w:w="108" w:type="dxa"/>
            <w:bottom w:w="0" w:type="dxa"/>
            <w:right w:w="108" w:type="dxa"/>
          </w:tblCellMar>
        </w:tblPrEx>
        <w:trPr>
          <w:trHeight w:val="586"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系统维护服务</w:t>
            </w: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项</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lang w:val="en-US" w:eastAsia="zh-CN"/>
              </w:rPr>
            </w:pPr>
          </w:p>
        </w:tc>
        <w:tc>
          <w:tcPr>
            <w:tcW w:w="3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rPr>
            </w:pPr>
          </w:p>
        </w:tc>
      </w:tr>
      <w:tr>
        <w:tblPrEx>
          <w:tblCellMar>
            <w:top w:w="0" w:type="dxa"/>
            <w:left w:w="108" w:type="dxa"/>
            <w:bottom w:w="0" w:type="dxa"/>
            <w:right w:w="108" w:type="dxa"/>
          </w:tblCellMar>
        </w:tblPrEx>
        <w:trPr>
          <w:trHeight w:val="576"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接口开发服务</w:t>
            </w: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lang w:val="en-US" w:eastAsia="zh-CN"/>
              </w:rPr>
            </w:pPr>
          </w:p>
        </w:tc>
        <w:tc>
          <w:tcPr>
            <w:tcW w:w="3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rPr>
            </w:pPr>
          </w:p>
        </w:tc>
      </w:tr>
    </w:tbl>
    <w:p>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二、合同金额</w:t>
      </w:r>
    </w:p>
    <w:p>
      <w:pPr>
        <w:spacing w:line="360" w:lineRule="auto"/>
        <w:ind w:firstLine="480" w:firstLineChars="200"/>
        <w:rPr>
          <w:rFonts w:hint="eastAsia" w:ascii="宋体" w:hAnsi="宋体" w:eastAsia="宋体" w:cs="宋体"/>
          <w:color w:val="auto"/>
          <w:kern w:val="0"/>
          <w:sz w:val="24"/>
          <w:szCs w:val="21"/>
          <w:highlight w:val="none"/>
        </w:rPr>
      </w:pPr>
      <w:r>
        <w:rPr>
          <w:rFonts w:hint="eastAsia" w:ascii="宋体" w:hAnsi="宋体" w:eastAsia="宋体" w:cs="宋体"/>
          <w:color w:val="auto"/>
          <w:sz w:val="24"/>
          <w:highlight w:val="none"/>
        </w:rPr>
        <w:t>合同金额为：（大写）</w:t>
      </w:r>
      <w:r>
        <w:rPr>
          <w:rFonts w:hint="eastAsia" w:ascii="宋体" w:hAnsi="宋体" w:eastAsia="宋体" w:cs="宋体"/>
          <w:color w:val="auto"/>
          <w:kern w:val="0"/>
          <w:sz w:val="24"/>
          <w:highlight w:val="none"/>
        </w:rPr>
        <w:t>人民币</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元整；</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小写</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szCs w:val="21"/>
          <w:highlight w:val="none"/>
        </w:rPr>
        <w:t>元。</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合同总额包括服务过程产生的但不限于人工、工具使用、各项税费及合同实施过程中的应预见和不可预见费用等完成合同规定责任和义务、达到合同目的的一切费用及企业利润。</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必须自行考虑本</w:t>
      </w:r>
      <w:r>
        <w:rPr>
          <w:rFonts w:hint="eastAsia" w:ascii="宋体" w:hAnsi="宋体" w:eastAsia="宋体" w:cs="宋体"/>
          <w:color w:val="auto"/>
          <w:sz w:val="24"/>
          <w:highlight w:val="none"/>
          <w:lang w:eastAsia="zh-CN"/>
        </w:rPr>
        <w:t>合同</w:t>
      </w:r>
      <w:r>
        <w:rPr>
          <w:rFonts w:hint="eastAsia" w:ascii="宋体" w:hAnsi="宋体" w:eastAsia="宋体" w:cs="宋体"/>
          <w:color w:val="auto"/>
          <w:sz w:val="24"/>
          <w:highlight w:val="none"/>
        </w:rPr>
        <w:t>在实施期间的一切可能产生的费用。在合同执行过程中，</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将不再另行支付与本</w:t>
      </w:r>
      <w:r>
        <w:rPr>
          <w:rFonts w:hint="eastAsia" w:ascii="宋体" w:hAnsi="宋体" w:eastAsia="宋体" w:cs="宋体"/>
          <w:color w:val="auto"/>
          <w:sz w:val="24"/>
          <w:highlight w:val="none"/>
          <w:lang w:eastAsia="zh-CN"/>
        </w:rPr>
        <w:t>合同</w:t>
      </w:r>
      <w:r>
        <w:rPr>
          <w:rFonts w:hint="eastAsia" w:ascii="宋体" w:hAnsi="宋体" w:eastAsia="宋体" w:cs="宋体"/>
          <w:color w:val="auto"/>
          <w:sz w:val="24"/>
          <w:highlight w:val="none"/>
        </w:rPr>
        <w:t>相关的任何费用。</w:t>
      </w:r>
    </w:p>
    <w:p>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三、服务要求</w:t>
      </w:r>
    </w:p>
    <w:p>
      <w:pPr>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color w:val="auto"/>
          <w:sz w:val="24"/>
          <w:highlight w:val="none"/>
          <w:lang w:val="en-US" w:eastAsia="zh-CN"/>
        </w:rPr>
        <w:t>（一）</w:t>
      </w:r>
      <w:r>
        <w:rPr>
          <w:rFonts w:hint="eastAsia" w:ascii="宋体" w:hAnsi="宋体" w:eastAsia="宋体" w:cs="宋体"/>
          <w:b w:val="0"/>
          <w:bCs w:val="0"/>
          <w:color w:val="auto"/>
          <w:sz w:val="24"/>
          <w:highlight w:val="none"/>
          <w:lang w:val="en-US" w:eastAsia="zh-CN"/>
        </w:rPr>
        <w:t>项目技术要求</w:t>
      </w:r>
    </w:p>
    <w:p>
      <w:pPr>
        <w:spacing w:line="360" w:lineRule="auto"/>
        <w:ind w:firstLine="480" w:firstLineChars="200"/>
        <w:rPr>
          <w:rFonts w:hint="eastAsia" w:ascii="宋体" w:hAnsi="宋体" w:eastAsia="宋体" w:cs="宋体"/>
          <w:b w:val="0"/>
          <w:bCs w:val="0"/>
          <w:color w:val="auto"/>
          <w:sz w:val="24"/>
          <w:highlight w:val="none"/>
          <w:lang w:val="zh-CN" w:eastAsia="zh-CN"/>
        </w:rPr>
      </w:pPr>
      <w:r>
        <w:rPr>
          <w:rFonts w:hint="eastAsia" w:ascii="宋体" w:hAnsi="宋体" w:eastAsia="宋体" w:cs="宋体"/>
          <w:b w:val="0"/>
          <w:bCs w:val="0"/>
          <w:color w:val="auto"/>
          <w:sz w:val="24"/>
          <w:highlight w:val="none"/>
          <w:lang w:val="zh-CN" w:eastAsia="zh-CN"/>
        </w:rPr>
        <w:t>1</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sz w:val="24"/>
          <w:highlight w:val="none"/>
          <w:lang w:val="zh-CN" w:eastAsia="zh-CN"/>
        </w:rPr>
        <w:t>维护服务要求</w:t>
      </w:r>
    </w:p>
    <w:p>
      <w:pPr>
        <w:spacing w:line="360" w:lineRule="auto"/>
        <w:ind w:firstLine="480" w:firstLineChars="200"/>
        <w:rPr>
          <w:rFonts w:hint="eastAsia" w:ascii="宋体" w:hAnsi="宋体" w:eastAsia="宋体" w:cs="宋体"/>
          <w:b w:val="0"/>
          <w:bCs w:val="0"/>
          <w:color w:val="auto"/>
          <w:sz w:val="24"/>
          <w:highlight w:val="none"/>
          <w:lang w:val="zh-CN" w:eastAsia="zh-CN"/>
        </w:rPr>
      </w:pPr>
      <w:r>
        <w:rPr>
          <w:rFonts w:hint="eastAsia" w:ascii="宋体" w:hAnsi="宋体" w:eastAsia="宋体" w:cs="宋体"/>
          <w:b w:val="0"/>
          <w:bCs w:val="0"/>
          <w:color w:val="auto"/>
          <w:sz w:val="24"/>
          <w:highlight w:val="none"/>
          <w:lang w:val="zh-CN" w:eastAsia="zh-CN"/>
        </w:rPr>
        <w:t>（</w:t>
      </w:r>
      <w:r>
        <w:rPr>
          <w:rFonts w:hint="eastAsia" w:ascii="宋体" w:hAnsi="宋体" w:eastAsia="宋体" w:cs="宋体"/>
          <w:b w:val="0"/>
          <w:bCs w:val="0"/>
          <w:color w:val="auto"/>
          <w:sz w:val="24"/>
          <w:highlight w:val="none"/>
          <w:lang w:val="en-US" w:eastAsia="zh-CN"/>
        </w:rPr>
        <w:t>1</w:t>
      </w:r>
      <w:r>
        <w:rPr>
          <w:rFonts w:hint="eastAsia" w:ascii="宋体" w:hAnsi="宋体" w:eastAsia="宋体" w:cs="宋体"/>
          <w:b w:val="0"/>
          <w:bCs w:val="0"/>
          <w:color w:val="auto"/>
          <w:sz w:val="24"/>
          <w:highlight w:val="none"/>
          <w:lang w:val="zh-CN" w:eastAsia="zh-CN"/>
        </w:rPr>
        <w:t>）软件系统运行维护服务质量</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sz w:val="24"/>
          <w:highlight w:val="none"/>
          <w:lang w:val="zh-CN" w:eastAsia="zh-CN"/>
        </w:rPr>
        <w:t>全年运行故障率不高于1%。需根据工作情况及事件实时记录，确认故障率是否达标。</w:t>
      </w:r>
    </w:p>
    <w:p>
      <w:pPr>
        <w:spacing w:line="360" w:lineRule="auto"/>
        <w:ind w:firstLine="480" w:firstLineChars="200"/>
        <w:rPr>
          <w:rFonts w:hint="eastAsia" w:ascii="宋体" w:hAnsi="宋体" w:eastAsia="宋体" w:cs="宋体"/>
          <w:b w:val="0"/>
          <w:bCs w:val="0"/>
          <w:color w:val="auto"/>
          <w:sz w:val="24"/>
          <w:highlight w:val="none"/>
          <w:lang w:val="zh-CN" w:eastAsia="zh-CN"/>
        </w:rPr>
      </w:pPr>
      <w:r>
        <w:rPr>
          <w:rFonts w:hint="eastAsia" w:ascii="宋体" w:hAnsi="宋体" w:eastAsia="宋体" w:cs="宋体"/>
          <w:b w:val="0"/>
          <w:bCs w:val="0"/>
          <w:color w:val="auto"/>
          <w:sz w:val="24"/>
          <w:highlight w:val="none"/>
          <w:lang w:val="zh-CN" w:eastAsia="zh-CN"/>
        </w:rPr>
        <w:t>（</w:t>
      </w:r>
      <w:r>
        <w:rPr>
          <w:rFonts w:hint="eastAsia" w:ascii="宋体" w:hAnsi="宋体" w:eastAsia="宋体" w:cs="宋体"/>
          <w:b w:val="0"/>
          <w:bCs w:val="0"/>
          <w:color w:val="auto"/>
          <w:sz w:val="24"/>
          <w:highlight w:val="none"/>
          <w:lang w:val="en-US" w:eastAsia="zh-CN"/>
        </w:rPr>
        <w:t>2</w:t>
      </w:r>
      <w:r>
        <w:rPr>
          <w:rFonts w:hint="eastAsia" w:ascii="宋体" w:hAnsi="宋体" w:eastAsia="宋体" w:cs="宋体"/>
          <w:b w:val="0"/>
          <w:bCs w:val="0"/>
          <w:color w:val="auto"/>
          <w:sz w:val="24"/>
          <w:highlight w:val="none"/>
          <w:lang w:val="zh-CN" w:eastAsia="zh-CN"/>
        </w:rPr>
        <w:t>）运维服务内容构成：</w:t>
      </w:r>
    </w:p>
    <w:p>
      <w:pPr>
        <w:spacing w:line="360" w:lineRule="auto"/>
        <w:ind w:firstLine="480" w:firstLineChars="200"/>
        <w:rPr>
          <w:rFonts w:hint="eastAsia" w:ascii="宋体" w:hAnsi="宋体" w:eastAsia="宋体" w:cs="宋体"/>
          <w:b w:val="0"/>
          <w:bCs w:val="0"/>
          <w:color w:val="auto"/>
          <w:sz w:val="24"/>
          <w:highlight w:val="none"/>
          <w:lang w:val="zh-CN" w:eastAsia="zh-CN"/>
        </w:rPr>
      </w:pPr>
      <w:r>
        <w:rPr>
          <w:rFonts w:hint="eastAsia" w:ascii="宋体" w:hAnsi="宋体" w:eastAsia="宋体" w:cs="宋体"/>
          <w:b w:val="0"/>
          <w:bCs w:val="0"/>
          <w:color w:val="auto"/>
          <w:sz w:val="24"/>
          <w:highlight w:val="none"/>
          <w:lang w:val="zh-CN" w:eastAsia="zh-CN"/>
        </w:rPr>
        <w:t>①保证软件系统的稳定运行；</w:t>
      </w:r>
    </w:p>
    <w:p>
      <w:pPr>
        <w:spacing w:line="360" w:lineRule="auto"/>
        <w:ind w:firstLine="480" w:firstLineChars="200"/>
        <w:rPr>
          <w:rFonts w:hint="eastAsia" w:ascii="宋体" w:hAnsi="宋体" w:eastAsia="宋体" w:cs="宋体"/>
          <w:b w:val="0"/>
          <w:bCs w:val="0"/>
          <w:color w:val="auto"/>
          <w:sz w:val="24"/>
          <w:highlight w:val="none"/>
          <w:lang w:val="zh-CN" w:eastAsia="zh-CN"/>
        </w:rPr>
      </w:pPr>
      <w:r>
        <w:rPr>
          <w:rFonts w:hint="eastAsia" w:ascii="宋体" w:hAnsi="宋体" w:eastAsia="宋体" w:cs="宋体"/>
          <w:b w:val="0"/>
          <w:bCs w:val="0"/>
          <w:color w:val="auto"/>
          <w:sz w:val="24"/>
          <w:highlight w:val="none"/>
          <w:lang w:val="zh-CN" w:eastAsia="zh-CN"/>
        </w:rPr>
        <w:t>②软件系统</w:t>
      </w:r>
      <w:r>
        <w:rPr>
          <w:rFonts w:hint="eastAsia" w:ascii="宋体" w:hAnsi="宋体" w:eastAsia="宋体" w:cs="宋体"/>
          <w:b w:val="0"/>
          <w:bCs w:val="0"/>
          <w:color w:val="auto"/>
          <w:sz w:val="24"/>
          <w:highlight w:val="none"/>
          <w:lang w:val="en-US" w:eastAsia="zh-CN"/>
        </w:rPr>
        <w:t>日常补丁</w:t>
      </w:r>
      <w:r>
        <w:rPr>
          <w:rFonts w:hint="eastAsia" w:ascii="宋体" w:hAnsi="宋体" w:eastAsia="宋体" w:cs="宋体"/>
          <w:b w:val="0"/>
          <w:bCs w:val="0"/>
          <w:color w:val="auto"/>
          <w:sz w:val="24"/>
          <w:highlight w:val="none"/>
          <w:lang w:val="zh-CN" w:eastAsia="zh-CN"/>
        </w:rPr>
        <w:t>定期更新等；</w:t>
      </w:r>
    </w:p>
    <w:p>
      <w:pPr>
        <w:spacing w:line="360" w:lineRule="auto"/>
        <w:ind w:firstLine="480" w:firstLineChars="200"/>
        <w:rPr>
          <w:rFonts w:hint="eastAsia" w:ascii="宋体" w:hAnsi="宋体" w:eastAsia="宋体" w:cs="宋体"/>
          <w:b w:val="0"/>
          <w:bCs w:val="0"/>
          <w:color w:val="auto"/>
          <w:sz w:val="24"/>
          <w:highlight w:val="none"/>
          <w:lang w:val="zh-CN" w:eastAsia="zh-CN"/>
        </w:rPr>
      </w:pPr>
      <w:r>
        <w:rPr>
          <w:rFonts w:hint="eastAsia" w:ascii="宋体" w:hAnsi="宋体" w:eastAsia="宋体" w:cs="宋体"/>
          <w:b w:val="0"/>
          <w:bCs w:val="0"/>
          <w:color w:val="auto"/>
          <w:sz w:val="24"/>
          <w:highlight w:val="none"/>
          <w:lang w:val="zh-CN" w:eastAsia="zh-CN"/>
        </w:rPr>
        <w:t>③热线电话支持。</w:t>
      </w:r>
    </w:p>
    <w:p>
      <w:pPr>
        <w:spacing w:line="360" w:lineRule="auto"/>
        <w:ind w:firstLine="480" w:firstLineChars="200"/>
        <w:rPr>
          <w:rFonts w:hint="eastAsia" w:ascii="宋体" w:hAnsi="宋体" w:eastAsia="宋体" w:cs="宋体"/>
          <w:b w:val="0"/>
          <w:bCs w:val="0"/>
          <w:color w:val="auto"/>
          <w:sz w:val="24"/>
          <w:highlight w:val="none"/>
          <w:lang w:val="zh-CN" w:eastAsia="zh-CN"/>
        </w:rPr>
      </w:pPr>
      <w:r>
        <w:rPr>
          <w:rFonts w:hint="eastAsia" w:ascii="宋体" w:hAnsi="宋体" w:eastAsia="宋体" w:cs="宋体"/>
          <w:b w:val="0"/>
          <w:bCs w:val="0"/>
          <w:color w:val="auto"/>
          <w:sz w:val="24"/>
          <w:highlight w:val="none"/>
          <w:lang w:val="zh-CN" w:eastAsia="zh-CN"/>
        </w:rPr>
        <w:t>④对甲方提出的技术问题，乙方技术支持人员在服务时间内通过电话向甲方提供问题解答和技术指导，包括澄清软件的功能和特点；文档资料的澄清；软件的操作指导；确认、分析和纠正错误；远程支持/维护。</w:t>
      </w:r>
    </w:p>
    <w:p>
      <w:pPr>
        <w:spacing w:line="360" w:lineRule="auto"/>
        <w:ind w:firstLine="480" w:firstLineChars="200"/>
        <w:rPr>
          <w:rFonts w:hint="eastAsia" w:ascii="宋体" w:hAnsi="宋体" w:eastAsia="宋体" w:cs="宋体"/>
          <w:b w:val="0"/>
          <w:bCs w:val="0"/>
          <w:color w:val="auto"/>
          <w:sz w:val="24"/>
          <w:highlight w:val="none"/>
          <w:lang w:val="zh-CN" w:eastAsia="zh-CN"/>
        </w:rPr>
      </w:pPr>
      <w:r>
        <w:rPr>
          <w:rFonts w:hint="eastAsia" w:ascii="宋体" w:hAnsi="宋体" w:eastAsia="宋体" w:cs="宋体"/>
          <w:b w:val="0"/>
          <w:bCs w:val="0"/>
          <w:color w:val="auto"/>
          <w:sz w:val="24"/>
          <w:highlight w:val="none"/>
          <w:lang w:val="zh-CN" w:eastAsia="zh-CN"/>
        </w:rPr>
        <w:t>⑤乙方技术人员可直接通过互联网对系统进行维护或解决系统发生的故障，需1小时内响应。</w:t>
      </w:r>
    </w:p>
    <w:p>
      <w:pPr>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zh-CN" w:eastAsia="zh-CN"/>
        </w:rPr>
        <w:t>2</w:t>
      </w:r>
      <w:r>
        <w:rPr>
          <w:rFonts w:hint="eastAsia" w:ascii="宋体" w:hAnsi="宋体" w:eastAsia="宋体" w:cs="宋体"/>
          <w:b w:val="0"/>
          <w:bCs w:val="0"/>
          <w:color w:val="auto"/>
          <w:sz w:val="24"/>
          <w:highlight w:val="none"/>
          <w:lang w:val="en-US" w:eastAsia="zh-CN"/>
        </w:rPr>
        <w:t>.功能要求</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119"/>
        <w:gridCol w:w="1491"/>
        <w:gridCol w:w="4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22" w:type="dxa"/>
            <w:noWrap w:val="0"/>
            <w:vAlign w:val="center"/>
          </w:tcPr>
          <w:p>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119" w:type="dxa"/>
            <w:noWrap w:val="0"/>
            <w:vAlign w:val="center"/>
          </w:tcPr>
          <w:p>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模块</w:t>
            </w:r>
          </w:p>
        </w:tc>
        <w:tc>
          <w:tcPr>
            <w:tcW w:w="1491" w:type="dxa"/>
            <w:noWrap w:val="0"/>
            <w:vAlign w:val="center"/>
          </w:tcPr>
          <w:p>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子项</w:t>
            </w:r>
          </w:p>
        </w:tc>
        <w:tc>
          <w:tcPr>
            <w:tcW w:w="4964" w:type="dxa"/>
            <w:noWrap w:val="0"/>
            <w:vAlign w:val="center"/>
          </w:tcPr>
          <w:p>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22" w:type="dxa"/>
            <w:noWrap w:val="0"/>
            <w:vAlign w:val="top"/>
          </w:tcPr>
          <w:p>
            <w:pPr>
              <w:rPr>
                <w:rFonts w:hint="eastAsia" w:ascii="宋体" w:hAnsi="宋体" w:eastAsia="宋体" w:cs="宋体"/>
                <w:color w:val="auto"/>
                <w:highlight w:val="none"/>
              </w:rPr>
            </w:pPr>
          </w:p>
        </w:tc>
        <w:tc>
          <w:tcPr>
            <w:tcW w:w="1119" w:type="dxa"/>
            <w:noWrap w:val="0"/>
            <w:vAlign w:val="top"/>
          </w:tcPr>
          <w:p>
            <w:pPr>
              <w:rPr>
                <w:rFonts w:hint="eastAsia" w:ascii="宋体" w:hAnsi="宋体" w:eastAsia="宋体" w:cs="宋体"/>
                <w:color w:val="auto"/>
                <w:highlight w:val="none"/>
              </w:rPr>
            </w:pPr>
          </w:p>
        </w:tc>
        <w:tc>
          <w:tcPr>
            <w:tcW w:w="1491" w:type="dxa"/>
            <w:noWrap w:val="0"/>
            <w:vAlign w:val="top"/>
          </w:tcPr>
          <w:p>
            <w:pPr>
              <w:rPr>
                <w:rFonts w:hint="eastAsia" w:ascii="宋体" w:hAnsi="宋体" w:eastAsia="宋体" w:cs="宋体"/>
                <w:color w:val="auto"/>
                <w:highlight w:val="none"/>
              </w:rPr>
            </w:pPr>
          </w:p>
        </w:tc>
        <w:tc>
          <w:tcPr>
            <w:tcW w:w="4964" w:type="dxa"/>
            <w:noWrap w:val="0"/>
            <w:vAlign w:val="top"/>
          </w:tcPr>
          <w:p>
            <w:pPr>
              <w:jc w:val="left"/>
              <w:rPr>
                <w:rFonts w:hint="eastAsia" w:ascii="宋体" w:hAnsi="宋体" w:eastAsia="宋体" w:cs="宋体"/>
                <w:color w:val="auto"/>
                <w:highlight w:val="none"/>
                <w:lang w:eastAsia="zh-CN"/>
              </w:rPr>
            </w:pPr>
          </w:p>
        </w:tc>
      </w:tr>
    </w:tbl>
    <w:p>
      <w:pPr>
        <w:numPr>
          <w:ilvl w:val="0"/>
          <w:numId w:val="0"/>
        </w:numPr>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w:t>
      </w:r>
      <w:r>
        <w:rPr>
          <w:rFonts w:hint="eastAsia" w:ascii="宋体" w:hAnsi="宋体" w:eastAsia="宋体" w:cs="宋体"/>
          <w:b w:val="0"/>
          <w:bCs w:val="0"/>
          <w:color w:val="auto"/>
          <w:sz w:val="24"/>
          <w:highlight w:val="none"/>
          <w:lang w:val="zh-CN" w:eastAsia="zh-CN"/>
        </w:rPr>
        <w:t>接口开发服务要求</w:t>
      </w:r>
      <w:r>
        <w:rPr>
          <w:rFonts w:hint="eastAsia" w:ascii="宋体" w:hAnsi="宋体" w:cs="宋体"/>
          <w:b w:val="0"/>
          <w:bCs w:val="0"/>
          <w:color w:val="auto"/>
          <w:sz w:val="24"/>
          <w:highlight w:val="none"/>
          <w:lang w:val="zh-CN" w:eastAsia="zh-CN"/>
        </w:rPr>
        <w:t>：</w:t>
      </w:r>
    </w:p>
    <w:p>
      <w:pPr>
        <w:numPr>
          <w:ilvl w:val="0"/>
          <w:numId w:val="0"/>
        </w:numPr>
        <w:spacing w:line="360" w:lineRule="auto"/>
        <w:ind w:firstLine="480" w:firstLineChars="200"/>
        <w:rPr>
          <w:rFonts w:hint="eastAsia" w:ascii="宋体" w:hAnsi="宋体" w:eastAsia="宋体" w:cs="宋体"/>
          <w:b w:val="0"/>
          <w:bCs w:val="0"/>
          <w:color w:val="auto"/>
          <w:sz w:val="24"/>
          <w:highlight w:val="none"/>
          <w:lang w:val="zh-CN" w:eastAsia="zh-CN"/>
        </w:rPr>
      </w:pPr>
      <w:r>
        <w:rPr>
          <w:rFonts w:hint="eastAsia" w:ascii="宋体" w:hAnsi="宋体" w:eastAsia="宋体" w:cs="宋体"/>
          <w:b w:val="0"/>
          <w:bCs w:val="0"/>
          <w:color w:val="auto"/>
          <w:sz w:val="24"/>
          <w:highlight w:val="none"/>
          <w:lang w:val="en-US" w:eastAsia="zh-CN"/>
        </w:rPr>
        <w:t>4.</w:t>
      </w:r>
      <w:r>
        <w:rPr>
          <w:rFonts w:hint="eastAsia" w:ascii="宋体" w:hAnsi="宋体" w:eastAsia="宋体" w:cs="宋体"/>
          <w:b w:val="0"/>
          <w:bCs w:val="0"/>
          <w:color w:val="auto"/>
          <w:sz w:val="24"/>
          <w:highlight w:val="none"/>
          <w:lang w:val="zh-CN" w:eastAsia="zh-CN"/>
        </w:rPr>
        <w:t>人员要求</w:t>
      </w:r>
    </w:p>
    <w:p>
      <w:pPr>
        <w:numPr>
          <w:ilvl w:val="0"/>
          <w:numId w:val="0"/>
        </w:numPr>
        <w:spacing w:line="360" w:lineRule="auto"/>
        <w:ind w:firstLine="240" w:firstLineChars="100"/>
        <w:rPr>
          <w:rFonts w:hint="eastAsia" w:ascii="宋体" w:hAnsi="宋体" w:eastAsia="宋体" w:cs="宋体"/>
          <w:b w:val="0"/>
          <w:bCs w:val="0"/>
          <w:color w:val="auto"/>
          <w:sz w:val="24"/>
          <w:highlight w:val="none"/>
          <w:lang w:val="zh-CN" w:eastAsia="zh-CN"/>
        </w:rPr>
      </w:pPr>
      <w:r>
        <w:rPr>
          <w:rFonts w:hint="eastAsia" w:ascii="宋体" w:hAnsi="宋体" w:eastAsia="宋体" w:cs="宋体"/>
          <w:b w:val="0"/>
          <w:bCs w:val="0"/>
          <w:color w:val="auto"/>
          <w:sz w:val="24"/>
          <w:highlight w:val="none"/>
          <w:lang w:val="zh-CN" w:eastAsia="zh-CN"/>
        </w:rPr>
        <w:t>（</w:t>
      </w:r>
      <w:r>
        <w:rPr>
          <w:rFonts w:hint="eastAsia" w:ascii="宋体" w:hAnsi="宋体" w:eastAsia="宋体" w:cs="宋体"/>
          <w:b w:val="0"/>
          <w:bCs w:val="0"/>
          <w:color w:val="auto"/>
          <w:sz w:val="24"/>
          <w:highlight w:val="none"/>
          <w:lang w:val="en-US" w:eastAsia="zh-CN"/>
        </w:rPr>
        <w:t>1</w:t>
      </w:r>
      <w:r>
        <w:rPr>
          <w:rFonts w:hint="eastAsia" w:ascii="宋体" w:hAnsi="宋体" w:eastAsia="宋体" w:cs="宋体"/>
          <w:b w:val="0"/>
          <w:bCs w:val="0"/>
          <w:color w:val="auto"/>
          <w:sz w:val="24"/>
          <w:highlight w:val="none"/>
          <w:lang w:val="zh-CN" w:eastAsia="zh-CN"/>
        </w:rPr>
        <w:t>）为保障本项目顺利实施，乙方提供的服务人员应及时排查解决并记录故障情况；在服务期内进行7×24小时值班保障系统正常运行；应积极配合甲方完成交办的其他相关工作。项目使用过程中遇到远程技术支持不能解决的问题，乙方派工程师到甲方现场解决，甲方提供协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各服务人员基本要求如下：</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0"/>
        <w:gridCol w:w="1362"/>
        <w:gridCol w:w="749"/>
        <w:gridCol w:w="5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358" w:type="pct"/>
            <w:noWrap w:val="0"/>
            <w:vAlign w:val="center"/>
          </w:tcPr>
          <w:p>
            <w:pPr>
              <w:pStyle w:val="9"/>
              <w:numPr>
                <w:ilvl w:val="0"/>
                <w:numId w:val="0"/>
              </w:numPr>
              <w:spacing w:after="0"/>
              <w:ind w:leftChars="0"/>
              <w:jc w:val="center"/>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val="en-US"/>
              </w:rPr>
              <w:t>序号</w:t>
            </w:r>
          </w:p>
        </w:tc>
        <w:tc>
          <w:tcPr>
            <w:tcW w:w="799" w:type="pct"/>
            <w:noWrap w:val="0"/>
            <w:vAlign w:val="center"/>
          </w:tcPr>
          <w:p>
            <w:pPr>
              <w:pStyle w:val="9"/>
              <w:numPr>
                <w:ilvl w:val="0"/>
                <w:numId w:val="0"/>
              </w:numPr>
              <w:spacing w:after="0"/>
              <w:ind w:leftChars="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rPr>
              <w:t>服务</w:t>
            </w:r>
            <w:r>
              <w:rPr>
                <w:rFonts w:hint="eastAsia" w:ascii="宋体" w:hAnsi="宋体" w:eastAsia="宋体" w:cs="宋体"/>
                <w:bCs/>
                <w:color w:val="auto"/>
                <w:sz w:val="24"/>
                <w:szCs w:val="24"/>
                <w:highlight w:val="none"/>
                <w:lang w:val="en-US" w:eastAsia="zh-CN"/>
              </w:rPr>
              <w:t>人员</w:t>
            </w:r>
          </w:p>
        </w:tc>
        <w:tc>
          <w:tcPr>
            <w:tcW w:w="439" w:type="pct"/>
            <w:noWrap w:val="0"/>
            <w:vAlign w:val="center"/>
          </w:tcPr>
          <w:p>
            <w:pPr>
              <w:pStyle w:val="9"/>
              <w:numPr>
                <w:ilvl w:val="0"/>
                <w:numId w:val="0"/>
              </w:numPr>
              <w:spacing w:after="0"/>
              <w:ind w:leftChars="0"/>
              <w:jc w:val="center"/>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val="en-US"/>
              </w:rPr>
              <w:t>人员数量</w:t>
            </w:r>
          </w:p>
        </w:tc>
        <w:tc>
          <w:tcPr>
            <w:tcW w:w="3402" w:type="pct"/>
            <w:noWrap w:val="0"/>
            <w:vAlign w:val="center"/>
          </w:tcPr>
          <w:p>
            <w:pPr>
              <w:pStyle w:val="9"/>
              <w:numPr>
                <w:ilvl w:val="0"/>
                <w:numId w:val="0"/>
              </w:numPr>
              <w:spacing w:after="0"/>
              <w:ind w:leftChars="0"/>
              <w:jc w:val="center"/>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val="en-US"/>
              </w:rPr>
              <w:t>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358" w:type="pct"/>
            <w:noWrap w:val="0"/>
            <w:vAlign w:val="center"/>
          </w:tcPr>
          <w:p>
            <w:pPr>
              <w:pStyle w:val="9"/>
              <w:numPr>
                <w:ilvl w:val="0"/>
                <w:numId w:val="0"/>
              </w:numPr>
              <w:spacing w:after="0"/>
              <w:ind w:leftChars="0"/>
              <w:jc w:val="center"/>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val="en-US"/>
              </w:rPr>
              <w:t>1</w:t>
            </w:r>
          </w:p>
        </w:tc>
        <w:tc>
          <w:tcPr>
            <w:tcW w:w="799" w:type="pct"/>
            <w:noWrap w:val="0"/>
            <w:vAlign w:val="center"/>
          </w:tcPr>
          <w:p>
            <w:pPr>
              <w:pStyle w:val="9"/>
              <w:numPr>
                <w:ilvl w:val="0"/>
                <w:numId w:val="0"/>
              </w:numPr>
              <w:spacing w:after="0"/>
              <w:ind w:leftChars="0"/>
              <w:jc w:val="center"/>
              <w:rPr>
                <w:rFonts w:hint="eastAsia" w:ascii="宋体" w:hAnsi="宋体" w:eastAsia="宋体" w:cs="宋体"/>
                <w:bCs/>
                <w:color w:val="auto"/>
                <w:sz w:val="24"/>
                <w:szCs w:val="24"/>
                <w:highlight w:val="none"/>
                <w:lang w:val="en-US"/>
              </w:rPr>
            </w:pPr>
          </w:p>
        </w:tc>
        <w:tc>
          <w:tcPr>
            <w:tcW w:w="439" w:type="pct"/>
            <w:noWrap w:val="0"/>
            <w:vAlign w:val="center"/>
          </w:tcPr>
          <w:p>
            <w:pPr>
              <w:pStyle w:val="9"/>
              <w:numPr>
                <w:ilvl w:val="0"/>
                <w:numId w:val="0"/>
              </w:numPr>
              <w:spacing w:after="0"/>
              <w:ind w:leftChars="0"/>
              <w:jc w:val="center"/>
              <w:rPr>
                <w:rFonts w:hint="eastAsia" w:ascii="宋体" w:hAnsi="宋体" w:eastAsia="宋体" w:cs="宋体"/>
                <w:bCs/>
                <w:color w:val="auto"/>
                <w:sz w:val="24"/>
                <w:szCs w:val="24"/>
                <w:highlight w:val="none"/>
                <w:lang w:val="en-US"/>
              </w:rPr>
            </w:pPr>
          </w:p>
        </w:tc>
        <w:tc>
          <w:tcPr>
            <w:tcW w:w="3402" w:type="pct"/>
            <w:noWrap w:val="0"/>
            <w:vAlign w:val="top"/>
          </w:tcPr>
          <w:p>
            <w:pPr>
              <w:pStyle w:val="9"/>
              <w:numPr>
                <w:ilvl w:val="0"/>
                <w:numId w:val="0"/>
              </w:numPr>
              <w:spacing w:after="0"/>
              <w:ind w:leftChars="0"/>
              <w:jc w:val="both"/>
              <w:rPr>
                <w:rFonts w:hint="eastAsia" w:ascii="宋体" w:hAnsi="宋体" w:eastAsia="宋体" w:cs="宋体"/>
                <w:bCs/>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58" w:type="pct"/>
            <w:noWrap w:val="0"/>
            <w:vAlign w:val="center"/>
          </w:tcPr>
          <w:p>
            <w:pPr>
              <w:pStyle w:val="9"/>
              <w:numPr>
                <w:ilvl w:val="0"/>
                <w:numId w:val="0"/>
              </w:numPr>
              <w:spacing w:after="0"/>
              <w:ind w:leftChars="0"/>
              <w:jc w:val="center"/>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val="en-US"/>
              </w:rPr>
              <w:t>2</w:t>
            </w:r>
          </w:p>
        </w:tc>
        <w:tc>
          <w:tcPr>
            <w:tcW w:w="799" w:type="pct"/>
            <w:noWrap w:val="0"/>
            <w:vAlign w:val="center"/>
          </w:tcPr>
          <w:p>
            <w:pPr>
              <w:pStyle w:val="9"/>
              <w:numPr>
                <w:ilvl w:val="0"/>
                <w:numId w:val="0"/>
              </w:numPr>
              <w:spacing w:after="0"/>
              <w:ind w:leftChars="0"/>
              <w:jc w:val="center"/>
              <w:rPr>
                <w:rFonts w:hint="eastAsia" w:ascii="宋体" w:hAnsi="宋体" w:eastAsia="宋体" w:cs="宋体"/>
                <w:bCs/>
                <w:color w:val="auto"/>
                <w:sz w:val="24"/>
                <w:szCs w:val="24"/>
                <w:highlight w:val="none"/>
                <w:lang w:val="en-US"/>
              </w:rPr>
            </w:pPr>
          </w:p>
        </w:tc>
        <w:tc>
          <w:tcPr>
            <w:tcW w:w="439" w:type="pct"/>
            <w:noWrap w:val="0"/>
            <w:vAlign w:val="center"/>
          </w:tcPr>
          <w:p>
            <w:pPr>
              <w:pStyle w:val="9"/>
              <w:numPr>
                <w:ilvl w:val="0"/>
                <w:numId w:val="0"/>
              </w:numPr>
              <w:spacing w:after="0"/>
              <w:ind w:leftChars="0"/>
              <w:jc w:val="center"/>
              <w:rPr>
                <w:rFonts w:hint="eastAsia" w:ascii="宋体" w:hAnsi="宋体" w:eastAsia="宋体" w:cs="宋体"/>
                <w:bCs/>
                <w:color w:val="auto"/>
                <w:sz w:val="24"/>
                <w:szCs w:val="24"/>
                <w:highlight w:val="none"/>
                <w:lang w:val="en-US"/>
              </w:rPr>
            </w:pPr>
          </w:p>
        </w:tc>
        <w:tc>
          <w:tcPr>
            <w:tcW w:w="3402" w:type="pct"/>
            <w:noWrap w:val="0"/>
            <w:vAlign w:val="center"/>
          </w:tcPr>
          <w:p>
            <w:pPr>
              <w:pStyle w:val="9"/>
              <w:numPr>
                <w:ilvl w:val="0"/>
                <w:numId w:val="0"/>
              </w:numPr>
              <w:spacing w:after="0"/>
              <w:ind w:leftChars="0"/>
              <w:jc w:val="left"/>
              <w:rPr>
                <w:rFonts w:hint="eastAsia" w:ascii="宋体" w:hAnsi="宋体" w:eastAsia="宋体" w:cs="宋体"/>
                <w:bCs/>
                <w:color w:val="auto"/>
                <w:sz w:val="24"/>
                <w:szCs w:val="24"/>
                <w:highlight w:val="no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eastAsia="zh-CN"/>
        </w:rPr>
        <w:t>乙方需书面承诺，如在项目实际执行过程中发生项目经理不能按采购文件要求胜任相关工作的，甲方有权要求更换项目经理，乙方需在两周内调整为符合采购文件要求且能胜任相关工作的项目经理并到位开展工作，否则甲方有权终止合同并报相关管理部门进行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lang w:val="zh-CN" w:eastAsia="zh-CN"/>
        </w:rPr>
        <w:t>方应指派固定的项目经理、开发实施人员、运维技术人员进行服务，在服务期开始前提供技术人员档案备案。如无特殊原因不得更换运维技术人员，如需更换技术人员需提前一个月告知并提供在职证明，如发现外包人员，甲方可终止合作或索赔。</w:t>
      </w:r>
    </w:p>
    <w:p>
      <w:pPr>
        <w:numPr>
          <w:ilvl w:val="0"/>
          <w:numId w:val="0"/>
        </w:numPr>
        <w:autoSpaceDE w:val="0"/>
        <w:autoSpaceDN w:val="0"/>
        <w:spacing w:line="360" w:lineRule="auto"/>
        <w:ind w:firstLine="240" w:firstLineChars="100"/>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en-US" w:eastAsia="zh-CN"/>
        </w:rPr>
        <w:t>（二）其他</w:t>
      </w:r>
      <w:r>
        <w:rPr>
          <w:rFonts w:hint="eastAsia" w:ascii="宋体" w:hAnsi="宋体" w:eastAsia="宋体" w:cs="宋体"/>
          <w:color w:val="auto"/>
          <w:sz w:val="24"/>
          <w:highlight w:val="none"/>
          <w:lang w:val="zh-CN" w:eastAsia="zh-CN"/>
        </w:rPr>
        <w:t>要求</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本合同项下所安装软件版本乙方提供自验收报告次日起为期</w:t>
      </w:r>
      <w:r>
        <w:rPr>
          <w:rFonts w:hint="eastAsia" w:ascii="宋体" w:hAnsi="宋体" w:eastAsia="宋体" w:cs="宋体"/>
          <w:color w:val="auto"/>
          <w:sz w:val="24"/>
          <w:highlight w:val="none"/>
          <w:u w:val="single"/>
        </w:rPr>
        <w:t>壹年</w:t>
      </w:r>
      <w:r>
        <w:rPr>
          <w:rFonts w:hint="eastAsia" w:ascii="宋体" w:hAnsi="宋体" w:eastAsia="宋体" w:cs="宋体"/>
          <w:color w:val="auto"/>
          <w:sz w:val="24"/>
          <w:highlight w:val="none"/>
        </w:rPr>
        <w:t>的纠错性维护。维护期内，乙方提供给甲方软件应用的支持和培训服务，包括</w:t>
      </w:r>
      <w:r>
        <w:rPr>
          <w:rFonts w:hint="eastAsia" w:ascii="宋体" w:hAnsi="宋体" w:eastAsia="宋体" w:cs="宋体"/>
          <w:color w:val="auto"/>
          <w:sz w:val="24"/>
          <w:highlight w:val="none"/>
          <w:u w:val="single"/>
        </w:rPr>
        <w:t>软件远程电话支持、用户培训、故障维护</w:t>
      </w:r>
      <w:r>
        <w:rPr>
          <w:rFonts w:hint="eastAsia" w:ascii="宋体" w:hAnsi="宋体" w:eastAsia="宋体" w:cs="宋体"/>
          <w:color w:val="auto"/>
          <w:sz w:val="24"/>
          <w:highlight w:val="none"/>
        </w:rPr>
        <w:t>等，具体说明如下：</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乙方保障软件的正常运行，对软件中存在的缺陷进行升级和优化，确保软件的正常使用；</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乙方配合甲方解决系统运行过程中由于网络、服务器、计算机、操作系统等原因所产生的软件无法正常运行的情况，保障系统的正常运行，并在完成故障处理后出具产品维护报告，包含问题的原因、解决办法及建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乙方负责软件操作的使用培训，培训对象为甲方的医生、护士、技术工程师、业务科室的关键用户。乙方同时向甲方提供使用说明文档。</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乙方提供7×24小时电话支持服务，解答甲方在产品使用、维护过程中遇到的问题，及时提出解决问题的建议和操作方法。</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若产品出现相关故障，在甲方报修后30分钟内，乙方予以远程支持或提供解决方案。若措施无效，乙方应立即启动更高级别的响应措施，包括但不限于派出客户服务工程师上门现场服务。</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软件运行过程中新发现的软件错误，乙方负责维护并及时改进，同时向甲方提供软件维护说明。</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系统在运行过程中，乙方不定期地向甲方提供科室软件建设建议方案。</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经甲方许可，乙方每季度进行一次定期</w:t>
      </w:r>
      <w:r>
        <w:rPr>
          <w:rFonts w:hint="eastAsia" w:ascii="宋体" w:hAnsi="宋体" w:eastAsia="宋体" w:cs="宋体"/>
          <w:color w:val="auto"/>
          <w:sz w:val="24"/>
          <w:highlight w:val="none"/>
          <w:lang w:val="en-US" w:eastAsia="zh-CN"/>
        </w:rPr>
        <w:t>远程</w:t>
      </w:r>
      <w:r>
        <w:rPr>
          <w:rFonts w:hint="eastAsia" w:ascii="宋体" w:hAnsi="宋体" w:eastAsia="宋体" w:cs="宋体"/>
          <w:color w:val="auto"/>
          <w:sz w:val="24"/>
          <w:highlight w:val="none"/>
        </w:rPr>
        <w:t>巡检，对甲方应用软件的软硬件环境进行检查，发现系统稳定运行的隐患因素并及时排除。乙方向甲方出具系统巡检报告，内容包含巡检范围、结果及巡检建议。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由甲方操作引起的系统问题，相同问题出现三次以上的，乙方将其排除在维护项目以外。</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本合同软件产品在维护期结束后，如需乙方继续向甲方提供软件维护服务，甲方需每年向乙方另行支付维护费用。</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如果甲方未来有新的功能需求则另行协商。</w:t>
      </w:r>
    </w:p>
    <w:p>
      <w:pPr>
        <w:spacing w:line="360" w:lineRule="auto"/>
        <w:ind w:firstLine="482" w:firstLineChars="2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四、</w:t>
      </w:r>
      <w:r>
        <w:rPr>
          <w:rFonts w:hint="eastAsia" w:ascii="宋体" w:hAnsi="宋体" w:eastAsia="宋体" w:cs="宋体"/>
          <w:b/>
          <w:bCs/>
          <w:color w:val="auto"/>
          <w:sz w:val="24"/>
          <w:highlight w:val="none"/>
          <w:lang w:eastAsia="zh-CN"/>
        </w:rPr>
        <w:t>服务期与服务地点</w:t>
      </w:r>
    </w:p>
    <w:p>
      <w:pPr>
        <w:spacing w:line="360" w:lineRule="auto"/>
        <w:ind w:firstLine="480" w:firstLineChars="200"/>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zh-CN" w:eastAsia="zh-CN"/>
        </w:rPr>
        <w:t>接口开发服务期：自合同签订后</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日</w:t>
      </w:r>
      <w:r>
        <w:rPr>
          <w:rFonts w:hint="eastAsia" w:ascii="宋体" w:hAnsi="宋体" w:eastAsia="宋体" w:cs="宋体"/>
          <w:color w:val="auto"/>
          <w:sz w:val="24"/>
          <w:highlight w:val="none"/>
          <w:lang w:val="zh-CN" w:eastAsia="zh-CN"/>
        </w:rPr>
        <w:t>内完成。</w:t>
      </w:r>
    </w:p>
    <w:p>
      <w:pPr>
        <w:spacing w:line="360" w:lineRule="auto"/>
        <w:ind w:firstLine="480" w:firstLineChars="200"/>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zh-CN" w:eastAsia="zh-CN"/>
        </w:rPr>
        <w:t>维保服务维护期：自合同签订后一年。</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甲方通知乙方实施之前，必须确认实施地点已经具备本合同下产品的安装所需达到的相关条件，如未经确认或场地未达到安装所需条件，导致乙方安装人员到达现场后又无法安装而产生的差旅、住宿等所有费用均由甲方承担。</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服务地点</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惠州市第一妇幼保健院指定地点。</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五、付款方式</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1.合同签订后20个工作日内，支付本合同中费用总额的30%；</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2.接口开发服务部分：接口开发完成，验收合格后20个工作日内，支付本合同中接口开发费用总额剩余的70%。</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3.维护服务剩余的70%费用按以下方式支付。</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①维护服务满6个月后，经甲方考核后 20 个工作日内，支付维护服务费用总额的 30%；</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②维护服务满12个月后，经甲方考核后 20 个工作日内，支付维护服务费用总额的 40%；</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考核扣费规则：90 分及以上，不扣除当期应付服务费用；低于 90 分但≥60 分，扣除当期应付服务费用的 20%；低于 60 分，扣除当期应付服务费用的 50%。</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4.支付方式采用银行转账方式。</w:t>
      </w:r>
    </w:p>
    <w:p>
      <w:pPr>
        <w:spacing w:line="360" w:lineRule="auto"/>
        <w:ind w:left="479" w:leftChars="228"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5.乙方必须向甲方出具合法有效完整的完税发票及凭证进行支付结算。</w:t>
      </w:r>
    </w:p>
    <w:p>
      <w:pPr>
        <w:spacing w:line="360" w:lineRule="auto"/>
        <w:ind w:left="479" w:leftChars="228"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乙方账户信息如下：</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开户行：</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 xml:space="preserve">                                          </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账户名称：</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 xml:space="preserve">                                                              </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银行账户：</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 xml:space="preserve">                                            </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税号：</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 xml:space="preserve">                                                </w:t>
      </w:r>
    </w:p>
    <w:p>
      <w:pPr>
        <w:spacing w:line="46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六、质保期及售后服务要求</w:t>
      </w:r>
    </w:p>
    <w:p>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开发服务类</w:t>
      </w:r>
      <w:r>
        <w:rPr>
          <w:rFonts w:hint="eastAsia" w:ascii="宋体" w:hAnsi="宋体" w:eastAsia="宋体" w:cs="宋体"/>
          <w:color w:val="auto"/>
          <w:sz w:val="24"/>
          <w:highlight w:val="none"/>
        </w:rPr>
        <w:t>质保期自验收合格次日起保修期为12个月。</w:t>
      </w:r>
    </w:p>
    <w:p>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2.售后服务要求</w:t>
      </w:r>
    </w:p>
    <w:p>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（1）若软件系统故障，乙方需在接到通知后30分钟内予以响应，共同协商解决方案。</w:t>
      </w:r>
    </w:p>
    <w:p>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（2）若</w:t>
      </w:r>
      <w:r>
        <w:rPr>
          <w:rFonts w:hint="eastAsia" w:ascii="宋体" w:hAnsi="宋体" w:eastAsia="宋体" w:cs="宋体"/>
          <w:color w:val="auto"/>
          <w:sz w:val="24"/>
          <w:highlight w:val="none"/>
          <w:lang w:val="en-US" w:eastAsia="zh-CN"/>
        </w:rPr>
        <w:t>因软件自身缺陷不能正常运行</w:t>
      </w:r>
      <w:r>
        <w:rPr>
          <w:rFonts w:hint="eastAsia" w:ascii="宋体" w:hAnsi="宋体" w:eastAsia="宋体" w:cs="宋体"/>
          <w:color w:val="auto"/>
          <w:sz w:val="24"/>
          <w:highlight w:val="none"/>
        </w:rPr>
        <w:t>需要工程师前往现场，除约定到达时间外，一般要求在</w:t>
      </w:r>
      <w:r>
        <w:rPr>
          <w:rFonts w:hint="eastAsia" w:ascii="宋体" w:hAnsi="宋体" w:eastAsia="宋体" w:cs="宋体"/>
          <w:color w:val="auto"/>
          <w:sz w:val="24"/>
          <w:highlight w:val="none"/>
          <w:lang w:val="en-US" w:eastAsia="zh-CN"/>
        </w:rPr>
        <w:t>48</w:t>
      </w:r>
      <w:r>
        <w:rPr>
          <w:rFonts w:hint="eastAsia" w:ascii="宋体" w:hAnsi="宋体" w:eastAsia="宋体" w:cs="宋体"/>
          <w:color w:val="auto"/>
          <w:sz w:val="24"/>
          <w:highlight w:val="none"/>
        </w:rPr>
        <w:t>小时到达甲方指定现场。</w:t>
      </w:r>
    </w:p>
    <w:p>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（3）工程师在到达现场后，经现场调查后，除约定时间外，一般要求6小时内排除故障。</w:t>
      </w:r>
    </w:p>
    <w:p>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（4）为甲方提供的服务方式包括远程服务、电话服务和上门服务三种服务方式支持顺序:电话、远程、现场。工作日内，电话响应时间不超过2小时，到现场时间不超过 48小时。针对一些独特的、不可预知的、甲方自身不能处理的重大事故，乙方应提供上门服务，若事故由硬件或第三方因素造成，由甲方协调处理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费用另行协商。</w:t>
      </w:r>
    </w:p>
    <w:p>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）文档管理：提供和完善相关服务工作文档（软件更新的内容说明和常见问题的解决方法说明）。</w:t>
      </w:r>
    </w:p>
    <w:p>
      <w:pPr>
        <w:spacing w:line="46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七、验收</w:t>
      </w:r>
    </w:p>
    <w:p>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验收时间：安装后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个工作日内完成验收。</w:t>
      </w:r>
    </w:p>
    <w:p>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验收流程：</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1</w:t>
      </w:r>
      <w:r>
        <w:rPr>
          <w:rFonts w:hint="eastAsia" w:ascii="宋体" w:hAnsi="宋体"/>
          <w:color w:val="auto"/>
          <w:sz w:val="24"/>
          <w:highlight w:val="none"/>
          <w:lang w:eastAsia="zh-CN"/>
        </w:rPr>
        <w:t>）</w:t>
      </w:r>
      <w:r>
        <w:rPr>
          <w:rFonts w:hint="eastAsia" w:ascii="宋体" w:hAnsi="宋体"/>
          <w:color w:val="auto"/>
          <w:sz w:val="24"/>
          <w:highlight w:val="none"/>
        </w:rPr>
        <w:t>签订项目验收报告（详见附件一）</w:t>
      </w:r>
    </w:p>
    <w:p>
      <w:pPr>
        <w:spacing w:line="460" w:lineRule="exact"/>
        <w:ind w:firstLine="480" w:firstLineChars="200"/>
        <w:rPr>
          <w:rFonts w:hint="eastAsia" w:ascii="宋体" w:hAnsi="宋体" w:eastAsia="宋体"/>
          <w:color w:val="auto"/>
          <w:sz w:val="24"/>
          <w:highlight w:val="none"/>
          <w:lang w:val="en-US"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2</w:t>
      </w:r>
      <w:r>
        <w:rPr>
          <w:rFonts w:hint="eastAsia" w:ascii="宋体" w:hAnsi="宋体"/>
          <w:color w:val="auto"/>
          <w:sz w:val="24"/>
          <w:highlight w:val="none"/>
          <w:lang w:eastAsia="zh-CN"/>
        </w:rPr>
        <w:t>）</w:t>
      </w:r>
      <w:r>
        <w:rPr>
          <w:rFonts w:hint="eastAsia" w:ascii="宋体" w:hAnsi="宋体"/>
          <w:color w:val="auto"/>
          <w:sz w:val="24"/>
          <w:highlight w:val="none"/>
        </w:rPr>
        <w:t>甲方使用科室主任及信息科责任工程师、信息科主任签字确认</w:t>
      </w:r>
      <w:r>
        <w:rPr>
          <w:rFonts w:hint="eastAsia" w:ascii="宋体" w:hAnsi="宋体"/>
          <w:color w:val="auto"/>
          <w:sz w:val="24"/>
          <w:highlight w:val="none"/>
          <w:lang w:eastAsia="zh-CN"/>
        </w:rPr>
        <w:t>。</w:t>
      </w:r>
    </w:p>
    <w:p>
      <w:pPr>
        <w:spacing w:line="460" w:lineRule="exact"/>
        <w:ind w:firstLine="480" w:firstLineChars="200"/>
        <w:rPr>
          <w:rFonts w:hint="eastAsia" w:ascii="宋体" w:hAnsi="宋体" w:eastAsia="宋体"/>
          <w:color w:val="auto"/>
          <w:sz w:val="24"/>
          <w:highlight w:val="none"/>
          <w:lang w:val="en-US"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3</w:t>
      </w:r>
      <w:r>
        <w:rPr>
          <w:rFonts w:hint="eastAsia" w:ascii="宋体" w:hAnsi="宋体"/>
          <w:color w:val="auto"/>
          <w:sz w:val="24"/>
          <w:highlight w:val="none"/>
          <w:lang w:eastAsia="zh-CN"/>
        </w:rPr>
        <w:t>）</w:t>
      </w:r>
      <w:r>
        <w:rPr>
          <w:rFonts w:hint="eastAsia" w:ascii="宋体" w:hAnsi="宋体"/>
          <w:color w:val="auto"/>
          <w:sz w:val="24"/>
          <w:highlight w:val="none"/>
        </w:rPr>
        <w:t>乙方工程师签字确认</w:t>
      </w:r>
      <w:r>
        <w:rPr>
          <w:rFonts w:hint="eastAsia" w:ascii="宋体" w:hAnsi="宋体"/>
          <w:color w:val="auto"/>
          <w:sz w:val="24"/>
          <w:highlight w:val="none"/>
          <w:lang w:eastAsia="zh-CN"/>
        </w:rPr>
        <w:t>。</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4</w:t>
      </w:r>
      <w:r>
        <w:rPr>
          <w:rFonts w:hint="eastAsia" w:ascii="宋体" w:hAnsi="宋体"/>
          <w:color w:val="auto"/>
          <w:sz w:val="24"/>
          <w:highlight w:val="none"/>
          <w:lang w:eastAsia="zh-CN"/>
        </w:rPr>
        <w:t>）</w:t>
      </w:r>
      <w:r>
        <w:rPr>
          <w:rFonts w:hint="eastAsia" w:ascii="宋体" w:hAnsi="宋体"/>
          <w:color w:val="auto"/>
          <w:sz w:val="24"/>
          <w:highlight w:val="none"/>
        </w:rPr>
        <w:t>甲乙双方盖章确认。</w:t>
      </w:r>
    </w:p>
    <w:p>
      <w:pPr>
        <w:tabs>
          <w:tab w:val="left" w:pos="900"/>
        </w:tabs>
        <w:spacing w:line="4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八、</w:t>
      </w:r>
      <w:r>
        <w:rPr>
          <w:rFonts w:hint="eastAsia" w:ascii="宋体" w:hAnsi="宋体" w:eastAsia="宋体" w:cs="宋体"/>
          <w:b/>
          <w:color w:val="auto"/>
          <w:sz w:val="24"/>
          <w:highlight w:val="none"/>
        </w:rPr>
        <w:t>违约责任与赔偿损失</w:t>
      </w:r>
    </w:p>
    <w:p>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1.乙方交付的货物、工程、提供的服务不符合采购文件、报价文件或本合同规定的，甲方有权拒收，并且乙方须向甲方支付本合同金额5%的违约金。</w:t>
      </w:r>
    </w:p>
    <w:p>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2.乙方未能按本合同规定的交货时间交付货物、工程、提供服务，从逾期之日起每日按本合同金额3‰的数额向甲方支付违约金；逾期半个月以上的，甲方有权终止合同，由此造成的甲方经济损失由乙方承担。</w:t>
      </w:r>
    </w:p>
    <w:p>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3.甲方无正当理由拒收货物、接受服务，到期拒付货物、工程、提供服务款项的，甲方向乙方偿付本合同金额的5%的违约金。甲方逾期付款，则每日按本合同金额的3‰向乙方偿付违约金。</w:t>
      </w:r>
    </w:p>
    <w:p>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4.其它违约责任按《中华人民共和国民法典》处理。</w:t>
      </w:r>
    </w:p>
    <w:p>
      <w:pPr>
        <w:spacing w:line="4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九、争议的解决</w:t>
      </w:r>
    </w:p>
    <w:p>
      <w:pPr>
        <w:tabs>
          <w:tab w:val="left" w:pos="824"/>
        </w:tabs>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因履行本合同引起的或者与本合同有关的争议，甲乙双方应当通过友好协商方式解决；如协商不能解决的，</w:t>
      </w:r>
      <w:r>
        <w:rPr>
          <w:rFonts w:hint="eastAsia" w:ascii="宋体" w:hAnsi="宋体" w:eastAsia="宋体" w:cs="宋体"/>
          <w:color w:val="auto"/>
          <w:kern w:val="0"/>
          <w:sz w:val="24"/>
          <w:highlight w:val="none"/>
        </w:rPr>
        <w:t>双方均可向惠州市惠城区人民法院提起诉讼</w:t>
      </w:r>
      <w:r>
        <w:rPr>
          <w:rFonts w:hint="eastAsia" w:ascii="宋体" w:hAnsi="宋体" w:eastAsia="宋体" w:cs="宋体"/>
          <w:color w:val="auto"/>
          <w:sz w:val="24"/>
          <w:highlight w:val="none"/>
        </w:rPr>
        <w:t>。</w:t>
      </w:r>
    </w:p>
    <w:p>
      <w:pPr>
        <w:tabs>
          <w:tab w:val="left" w:pos="824"/>
        </w:tabs>
        <w:spacing w:line="460" w:lineRule="exact"/>
        <w:ind w:firstLine="482" w:firstLineChars="200"/>
        <w:rPr>
          <w:rFonts w:hint="eastAsia" w:ascii="宋体" w:hAnsi="宋体" w:eastAsia="宋体" w:cs="宋体"/>
          <w:color w:val="auto"/>
          <w:highlight w:val="none"/>
        </w:rPr>
      </w:pPr>
      <w:r>
        <w:rPr>
          <w:rFonts w:hint="eastAsia" w:ascii="宋体" w:hAnsi="宋体" w:eastAsia="宋体" w:cs="宋体"/>
          <w:b/>
          <w:bCs/>
          <w:color w:val="auto"/>
          <w:sz w:val="24"/>
          <w:highlight w:val="none"/>
        </w:rPr>
        <w:t>十、保密条款</w:t>
      </w:r>
    </w:p>
    <w:p>
      <w:pPr>
        <w:pStyle w:val="11"/>
        <w:spacing w:line="360" w:lineRule="auto"/>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1.甲方和乙方承诺对合同相关资料保密，在未取得另一方同意之前，不得向第三方披露或为履行合同以外的目的使用这些资料。</w:t>
      </w:r>
    </w:p>
    <w:p>
      <w:pPr>
        <w:pStyle w:val="11"/>
        <w:spacing w:line="360" w:lineRule="auto"/>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2.乙方遵循相应职业道德对开发过程中涉及甲方的有关数据机密进行严格保密。</w:t>
      </w:r>
    </w:p>
    <w:p>
      <w:pPr>
        <w:pStyle w:val="11"/>
        <w:spacing w:line="360" w:lineRule="auto"/>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3.一方在未得到另一方事先同意前，任何一方均不得发布、寄送与本合同有关之公告、新闻稿、通讯或通函〔除非法律或法规要求〕。</w:t>
      </w:r>
    </w:p>
    <w:p>
      <w:pPr>
        <w:pStyle w:val="11"/>
        <w:spacing w:line="360" w:lineRule="auto"/>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4.合同终止后，该保密条款仍然有效。</w:t>
      </w:r>
    </w:p>
    <w:p>
      <w:pPr>
        <w:tabs>
          <w:tab w:val="left" w:pos="824"/>
        </w:tabs>
        <w:spacing w:line="4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十一、</w:t>
      </w:r>
      <w:r>
        <w:rPr>
          <w:rFonts w:hint="eastAsia" w:ascii="宋体" w:hAnsi="宋体" w:eastAsia="宋体" w:cs="宋体"/>
          <w:b/>
          <w:color w:val="auto"/>
          <w:sz w:val="24"/>
          <w:highlight w:val="none"/>
        </w:rPr>
        <w:t>不可抗力</w:t>
      </w:r>
    </w:p>
    <w:p>
      <w:pPr>
        <w:tabs>
          <w:tab w:val="left" w:pos="824"/>
        </w:tabs>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1.由于不可预见、不可避免、不可克服等不可抗力的原因，一方不能履行合同义务的，应当在不可抗力发生之日起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天内以书面形式通知对方，证明不可抗力事件的存在。</w:t>
      </w:r>
    </w:p>
    <w:p>
      <w:pPr>
        <w:tabs>
          <w:tab w:val="left" w:pos="824"/>
        </w:tabs>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可抗力事件发生后，甲方和乙方应当积极寻求以合理的方式履行本合同。如不可抗力无法消除，致使合同目的无法实现的，允许延期履行或修订合同，并根据情况可部分或全部免于承担违约责任。双方均有权解除合同，且均不互相索赔。</w:t>
      </w:r>
    </w:p>
    <w:p>
      <w:pPr>
        <w:tabs>
          <w:tab w:val="left" w:pos="824"/>
        </w:tabs>
        <w:spacing w:line="4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 xml:space="preserve">3.除不可抗力事件，任何一方不得违反本合同条款。 </w:t>
      </w:r>
    </w:p>
    <w:p>
      <w:pPr>
        <w:spacing w:line="4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十二、税费</w:t>
      </w:r>
    </w:p>
    <w:p>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在中国境内、外发生的与本合同执行有关的一切税费均由乙方负担。</w:t>
      </w:r>
    </w:p>
    <w:p>
      <w:pPr>
        <w:spacing w:line="4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十三、其它</w:t>
      </w:r>
    </w:p>
    <w:p>
      <w:pPr>
        <w:spacing w:line="460" w:lineRule="exact"/>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1.本合同所有附件、采购文件、</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文件、</w:t>
      </w:r>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通知书均为合同的有效组成部分，与本合同具有同等法律效力，乙方除按本合同约定的履行合同义务外，还应按其提供的</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文件中的承诺履行相关义务。</w:t>
      </w:r>
    </w:p>
    <w:p>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2.</w:t>
      </w:r>
      <w:r>
        <w:rPr>
          <w:rFonts w:hint="eastAsia" w:ascii="宋体" w:hAnsi="宋体" w:eastAsia="宋体" w:cs="宋体"/>
          <w:color w:val="auto"/>
          <w:sz w:val="24"/>
          <w:highlight w:val="none"/>
        </w:rPr>
        <w:t>在执行本合同的过程中，所有经双方签署确认的文件（包括会议纪要、补充协议、往来信函）即成为本合同的有效组成部分。</w:t>
      </w:r>
    </w:p>
    <w:p>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3.如一方地址、电话、传真号码有变更，应在变更当日内书面通知对方，否则，应承担相应责任。</w:t>
      </w:r>
    </w:p>
    <w:p>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4.除甲方事先书面同意外，乙方不得部分或全部转让其应履行的合同项下的义务。</w:t>
      </w:r>
    </w:p>
    <w:p>
      <w:pPr>
        <w:spacing w:line="4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十四、廉洁自律及其他条款</w:t>
      </w:r>
    </w:p>
    <w:p>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甲乙双方应自觉遵守廉洁自律制度，严禁商业贿赂行为。如有违反，按照国家法律法规及医院规章制度进行处理。</w:t>
      </w:r>
    </w:p>
    <w:p>
      <w:pPr>
        <w:spacing w:line="4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十五、合同生效</w:t>
      </w:r>
    </w:p>
    <w:p>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本合同在甲乙双方法</w:t>
      </w:r>
      <w:r>
        <w:rPr>
          <w:rFonts w:hint="eastAsia" w:ascii="宋体" w:hAnsi="宋体" w:eastAsia="宋体" w:cs="宋体"/>
          <w:color w:val="auto"/>
          <w:sz w:val="24"/>
          <w:highlight w:val="none"/>
          <w:lang w:eastAsia="zh-CN"/>
        </w:rPr>
        <w:t>定</w:t>
      </w:r>
      <w:r>
        <w:rPr>
          <w:rFonts w:hint="eastAsia" w:ascii="宋体" w:hAnsi="宋体" w:eastAsia="宋体" w:cs="宋体"/>
          <w:color w:val="auto"/>
          <w:sz w:val="24"/>
          <w:highlight w:val="none"/>
        </w:rPr>
        <w:t>代表</w:t>
      </w:r>
      <w:r>
        <w:rPr>
          <w:rFonts w:hint="eastAsia" w:ascii="宋体" w:hAnsi="宋体" w:eastAsia="宋体" w:cs="宋体"/>
          <w:color w:val="auto"/>
          <w:sz w:val="24"/>
          <w:highlight w:val="none"/>
          <w:lang w:eastAsia="zh-CN"/>
        </w:rPr>
        <w:t>人</w:t>
      </w:r>
      <w:r>
        <w:rPr>
          <w:rFonts w:hint="eastAsia" w:ascii="宋体" w:hAnsi="宋体" w:eastAsia="宋体" w:cs="宋体"/>
          <w:color w:val="auto"/>
          <w:sz w:val="24"/>
          <w:highlight w:val="none"/>
        </w:rPr>
        <w:t>或其授权代表签字盖章后生效。</w:t>
      </w:r>
    </w:p>
    <w:p>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2.一式伍份，具有同等效力，甲方持肆份，乙方持壹份。</w:t>
      </w:r>
    </w:p>
    <w:p>
      <w:pPr>
        <w:spacing w:line="460" w:lineRule="exact"/>
        <w:ind w:left="5519" w:leftChars="228" w:hanging="5040" w:hangingChars="2100"/>
        <w:jc w:val="left"/>
        <w:rPr>
          <w:rFonts w:hint="eastAsia" w:ascii="宋体" w:hAnsi="宋体" w:eastAsia="宋体" w:cs="宋体"/>
          <w:color w:val="auto"/>
          <w:sz w:val="24"/>
          <w:highlight w:val="none"/>
        </w:rPr>
      </w:pPr>
    </w:p>
    <w:p>
      <w:pPr>
        <w:spacing w:line="460" w:lineRule="exact"/>
        <w:ind w:left="5519" w:leftChars="228" w:hanging="5040" w:hangingChars="2100"/>
        <w:jc w:val="left"/>
        <w:rPr>
          <w:rFonts w:hint="eastAsia" w:ascii="宋体" w:hAnsi="宋体" w:eastAsia="宋体" w:cs="宋体"/>
          <w:color w:val="auto"/>
          <w:sz w:val="24"/>
          <w:highlight w:val="none"/>
        </w:rPr>
      </w:pPr>
    </w:p>
    <w:p>
      <w:pPr>
        <w:spacing w:line="460" w:lineRule="exact"/>
        <w:ind w:left="5519" w:leftChars="228" w:hanging="5040" w:hangingChars="2100"/>
        <w:jc w:val="left"/>
        <w:rPr>
          <w:rFonts w:hint="eastAsia" w:ascii="宋体" w:hAnsi="宋体" w:eastAsia="宋体" w:cs="宋体"/>
          <w:color w:val="auto"/>
          <w:sz w:val="24"/>
          <w:highlight w:val="none"/>
        </w:rPr>
      </w:pPr>
    </w:p>
    <w:p>
      <w:pPr>
        <w:spacing w:line="460" w:lineRule="exact"/>
        <w:ind w:left="5519" w:leftChars="228" w:hanging="5040" w:hangingChars="2100"/>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甲方：惠州市第一妇幼保健院          乙方：</w:t>
      </w:r>
      <w:r>
        <w:rPr>
          <w:rFonts w:hint="eastAsia" w:ascii="宋体" w:hAnsi="宋体" w:eastAsia="宋体" w:cs="宋体"/>
          <w:color w:val="auto"/>
          <w:sz w:val="24"/>
          <w:highlight w:val="none"/>
          <w:lang w:val="en-US" w:eastAsia="zh-CN"/>
        </w:rPr>
        <w:t xml:space="preserve">                 </w:t>
      </w:r>
    </w:p>
    <w:p>
      <w:pPr>
        <w:spacing w:line="460" w:lineRule="exact"/>
        <w:ind w:left="5519" w:leftChars="228" w:hanging="5040" w:hangingChars="2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授权代</w:t>
      </w:r>
      <w:r>
        <w:rPr>
          <w:rFonts w:hint="eastAsia" w:ascii="宋体" w:hAnsi="宋体" w:eastAsia="宋体" w:cs="宋体"/>
          <w:color w:val="auto"/>
          <w:sz w:val="24"/>
          <w:highlight w:val="none"/>
        </w:rPr>
        <w:t xml:space="preserve">表：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法定代表人</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p>
    <w:p>
      <w:pPr>
        <w:spacing w:line="460" w:lineRule="exact"/>
        <w:ind w:firstLine="480" w:firstLineChars="200"/>
        <w:jc w:val="left"/>
        <w:rPr>
          <w:rFonts w:hint="eastAsia" w:ascii="宋体" w:hAnsi="宋体" w:eastAsia="宋体" w:cs="宋体"/>
          <w:color w:val="auto"/>
          <w:sz w:val="24"/>
          <w:highlight w:val="none"/>
        </w:rPr>
      </w:pPr>
    </w:p>
    <w:p>
      <w:pPr>
        <w:spacing w:line="4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地址：惠州市演达四路5号            地址：</w:t>
      </w:r>
    </w:p>
    <w:p>
      <w:pPr>
        <w:autoSpaceDE w:val="0"/>
        <w:autoSpaceDN w:val="0"/>
        <w:adjustRightInd w:val="0"/>
        <w:spacing w:line="460" w:lineRule="exact"/>
        <w:ind w:right="246" w:firstLine="480" w:firstLineChars="200"/>
        <w:rPr>
          <w:rFonts w:hint="eastAsia" w:ascii="宋体" w:hAnsi="宋体" w:eastAsia="宋体" w:cs="宋体"/>
          <w:color w:val="auto"/>
          <w:sz w:val="24"/>
          <w:highlight w:val="none"/>
        </w:rPr>
      </w:pPr>
    </w:p>
    <w:p>
      <w:pPr>
        <w:autoSpaceDE w:val="0"/>
        <w:autoSpaceDN w:val="0"/>
        <w:adjustRightInd w:val="0"/>
        <w:spacing w:line="460" w:lineRule="exact"/>
        <w:ind w:right="246"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lang w:val="en-US" w:eastAsia="zh-CN"/>
        </w:rPr>
        <w:t>0752-7806626</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电话：</w:t>
      </w:r>
    </w:p>
    <w:p>
      <w:pPr>
        <w:spacing w:line="460" w:lineRule="exact"/>
        <w:ind w:firstLine="480" w:firstLineChars="200"/>
        <w:rPr>
          <w:rFonts w:hint="eastAsia" w:ascii="宋体" w:hAnsi="宋体" w:eastAsia="宋体" w:cs="宋体"/>
          <w:color w:val="auto"/>
          <w:sz w:val="24"/>
          <w:highlight w:val="none"/>
        </w:rPr>
      </w:pPr>
    </w:p>
    <w:p>
      <w:pPr>
        <w:spacing w:line="460" w:lineRule="exact"/>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日期：   年    月   日              日期：    年    月    日</w:t>
      </w:r>
    </w:p>
    <w:p>
      <w:pPr>
        <w:rPr>
          <w:rFonts w:hint="eastAsia" w:ascii="宋体" w:hAnsi="宋体" w:eastAsia="宋体" w:cs="宋体"/>
          <w:color w:val="auto"/>
          <w:highlight w:val="none"/>
        </w:rPr>
      </w:pPr>
    </w:p>
    <w:p>
      <w:pPr>
        <w:pStyle w:val="9"/>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9"/>
        <w:rPr>
          <w:rFonts w:hint="eastAsia" w:ascii="宋体" w:hAnsi="宋体" w:eastAsia="宋体" w:cs="宋体"/>
          <w:color w:val="auto"/>
          <w:highlight w:val="none"/>
        </w:rPr>
      </w:pPr>
    </w:p>
    <w:p>
      <w:pPr>
        <w:pStyle w:val="2"/>
        <w:numPr>
          <w:ilvl w:val="0"/>
          <w:numId w:val="0"/>
        </w:numPr>
        <w:jc w:val="left"/>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附件一：项目验收报告</w:t>
      </w:r>
    </w:p>
    <w:p>
      <w:pPr>
        <w:adjustRightInd w:val="0"/>
        <w:snapToGrid w:val="0"/>
        <w:spacing w:after="20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u w:val="single"/>
        </w:rPr>
        <w:t xml:space="preserve">        </w:t>
      </w:r>
      <w:r>
        <w:rPr>
          <w:rFonts w:hint="eastAsia" w:ascii="宋体" w:hAnsi="宋体" w:eastAsia="宋体" w:cs="宋体"/>
          <w:b/>
          <w:bCs/>
          <w:color w:val="auto"/>
          <w:sz w:val="36"/>
          <w:szCs w:val="36"/>
          <w:highlight w:val="none"/>
        </w:rPr>
        <w:t>项目验收报告</w:t>
      </w:r>
    </w:p>
    <w:p>
      <w:pPr>
        <w:adjustRightInd w:val="0"/>
        <w:snapToGrid w:val="0"/>
        <w:spacing w:after="200"/>
        <w:ind w:right="844"/>
        <w:jc w:val="center"/>
        <w:rPr>
          <w:rFonts w:hint="eastAsia" w:ascii="宋体" w:hAnsi="宋体" w:eastAsia="宋体" w:cs="宋体"/>
          <w:b/>
          <w:bCs/>
          <w:color w:val="auto"/>
          <w:sz w:val="22"/>
          <w:szCs w:val="21"/>
          <w:highlight w:val="none"/>
        </w:rPr>
      </w:pPr>
      <w:r>
        <w:rPr>
          <w:rFonts w:hint="eastAsia" w:ascii="宋体" w:hAnsi="宋体" w:eastAsia="宋体" w:cs="宋体"/>
          <w:b/>
          <w:bCs/>
          <w:color w:val="auto"/>
          <w:sz w:val="22"/>
          <w:szCs w:val="21"/>
          <w:highlight w:val="none"/>
        </w:rPr>
        <w:t>年    月    日</w:t>
      </w:r>
    </w:p>
    <w:tbl>
      <w:tblPr>
        <w:tblStyle w:val="18"/>
        <w:tblW w:w="9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8"/>
        <w:gridCol w:w="1215"/>
        <w:gridCol w:w="4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szCs w:val="22"/>
                <w:highlight w:val="none"/>
              </w:rPr>
              <w:t>甲方</w:t>
            </w:r>
          </w:p>
        </w:tc>
        <w:tc>
          <w:tcPr>
            <w:tcW w:w="59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firstLine="2860" w:firstLineChars="1300"/>
              <w:jc w:val="center"/>
              <w:rPr>
                <w:rFonts w:hint="eastAsia" w:ascii="宋体" w:hAnsi="宋体" w:eastAsia="宋体" w:cs="宋体"/>
                <w:color w:val="auto"/>
                <w:sz w:val="22"/>
                <w:highlight w:val="none"/>
              </w:rPr>
            </w:pPr>
            <w:r>
              <w:rPr>
                <w:rFonts w:hint="eastAsia" w:ascii="宋体" w:hAnsi="宋体" w:eastAsia="宋体" w:cs="宋体"/>
                <w:color w:val="auto"/>
                <w:sz w:val="22"/>
                <w:szCs w:val="22"/>
                <w:highlight w:val="none"/>
              </w:rPr>
              <w:t>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szCs w:val="22"/>
                <w:highlight w:val="none"/>
              </w:rPr>
              <w:t>合同号</w:t>
            </w:r>
          </w:p>
        </w:tc>
        <w:tc>
          <w:tcPr>
            <w:tcW w:w="59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szCs w:val="22"/>
                <w:highlight w:val="none"/>
              </w:rPr>
              <w:t>合同名称</w:t>
            </w:r>
          </w:p>
        </w:tc>
        <w:tc>
          <w:tcPr>
            <w:tcW w:w="59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szCs w:val="22"/>
                <w:highlight w:val="none"/>
              </w:rPr>
              <w:t>甲方项目负责人</w:t>
            </w:r>
          </w:p>
        </w:tc>
        <w:tc>
          <w:tcPr>
            <w:tcW w:w="59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szCs w:val="22"/>
                <w:highlight w:val="none"/>
              </w:rPr>
              <w:t>乙方项目负责人</w:t>
            </w:r>
          </w:p>
        </w:tc>
        <w:tc>
          <w:tcPr>
            <w:tcW w:w="59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szCs w:val="22"/>
                <w:highlight w:val="none"/>
              </w:rPr>
              <w:t>验收参加人员</w:t>
            </w:r>
          </w:p>
        </w:tc>
        <w:tc>
          <w:tcPr>
            <w:tcW w:w="59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left"/>
              <w:rPr>
                <w:rFonts w:hint="eastAsia" w:ascii="宋体" w:hAnsi="宋体" w:eastAsia="宋体" w:cs="宋体"/>
                <w:color w:val="auto"/>
                <w:sz w:val="22"/>
                <w:highlight w:val="none"/>
              </w:rPr>
            </w:pPr>
            <w:r>
              <w:rPr>
                <w:rFonts w:hint="eastAsia" w:ascii="宋体" w:hAnsi="宋体" w:eastAsia="宋体" w:cs="宋体"/>
                <w:color w:val="auto"/>
                <w:sz w:val="22"/>
                <w:szCs w:val="22"/>
                <w:highlight w:val="none"/>
              </w:rPr>
              <w:t>甲方：</w:t>
            </w:r>
          </w:p>
          <w:p>
            <w:pPr>
              <w:keepNext w:val="0"/>
              <w:keepLines w:val="0"/>
              <w:suppressLineNumbers w:val="0"/>
              <w:adjustRightInd w:val="0"/>
              <w:snapToGrid w:val="0"/>
              <w:spacing w:before="0" w:beforeAutospacing="0" w:after="200" w:afterAutospacing="0"/>
              <w:ind w:left="0" w:right="0"/>
              <w:jc w:val="left"/>
              <w:rPr>
                <w:rFonts w:hint="eastAsia" w:ascii="宋体" w:hAnsi="宋体" w:eastAsia="宋体" w:cs="宋体"/>
                <w:color w:val="auto"/>
                <w:sz w:val="22"/>
                <w:highlight w:val="none"/>
              </w:rPr>
            </w:pPr>
            <w:r>
              <w:rPr>
                <w:rFonts w:hint="eastAsia" w:ascii="宋体" w:hAnsi="宋体" w:eastAsia="宋体" w:cs="宋体"/>
                <w:color w:val="auto"/>
                <w:sz w:val="22"/>
                <w:szCs w:val="22"/>
                <w:highlight w:val="none"/>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31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eastAsia" w:ascii="宋体" w:hAnsi="宋体" w:eastAsia="宋体" w:cs="宋体"/>
                <w:b/>
                <w:color w:val="auto"/>
                <w:sz w:val="22"/>
                <w:highlight w:val="none"/>
              </w:rPr>
            </w:pPr>
            <w:r>
              <w:rPr>
                <w:rFonts w:hint="eastAsia" w:ascii="宋体" w:hAnsi="宋体" w:eastAsia="宋体" w:cs="宋体"/>
                <w:b/>
                <w:color w:val="auto"/>
                <w:sz w:val="22"/>
                <w:szCs w:val="22"/>
                <w:highlight w:val="none"/>
              </w:rPr>
              <w:t>主要完成工作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1.乙方协助甲方，完成项目入场前的软件、硬件准备工作。</w:t>
            </w:r>
          </w:p>
          <w:p>
            <w:pPr>
              <w:keepNext w:val="0"/>
              <w:keepLines w:val="0"/>
              <w:suppressLineNumbers w:val="0"/>
              <w:adjustRightInd w:val="0"/>
              <w:snapToGrid w:val="0"/>
              <w:spacing w:before="0" w:beforeAutospacing="0" w:after="200" w:afterAutospacing="0"/>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2.乙方系统经安装调试符合《销售合同》的要求。</w:t>
            </w:r>
          </w:p>
          <w:p>
            <w:pPr>
              <w:keepNext w:val="0"/>
              <w:keepLines w:val="0"/>
              <w:suppressLineNumbers w:val="0"/>
              <w:adjustRightInd w:val="0"/>
              <w:snapToGrid w:val="0"/>
              <w:spacing w:before="0" w:beforeAutospacing="0" w:after="200" w:afterAutospacing="0"/>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3.乙方完成甲方相关应用人员及维护人员的培训工作。</w:t>
            </w:r>
          </w:p>
          <w:p>
            <w:pPr>
              <w:keepNext w:val="0"/>
              <w:keepLines w:val="0"/>
              <w:suppressLineNumbers w:val="0"/>
              <w:adjustRightInd w:val="0"/>
              <w:snapToGrid w:val="0"/>
              <w:spacing w:before="0" w:beforeAutospacing="0" w:after="200" w:afterAutospacing="0"/>
              <w:ind w:left="0" w:right="0"/>
              <w:jc w:val="left"/>
              <w:rPr>
                <w:rFonts w:hint="eastAsia" w:ascii="宋体" w:hAnsi="宋体" w:eastAsia="宋体" w:cs="宋体"/>
                <w:color w:val="auto"/>
                <w:szCs w:val="22"/>
                <w:highlight w:val="none"/>
              </w:rPr>
            </w:pPr>
            <w:r>
              <w:rPr>
                <w:rFonts w:hint="eastAsia" w:ascii="宋体" w:hAnsi="宋体" w:eastAsia="宋体" w:cs="宋体"/>
                <w:color w:val="auto"/>
                <w:sz w:val="22"/>
                <w:szCs w:val="22"/>
                <w:highlight w:val="none"/>
              </w:rPr>
              <w:t>4.乙方在项目撤场阶段与甲方信息科或临床科室项目负责人已完成相关文档资料移交。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eastAsia" w:ascii="宋体" w:hAnsi="宋体" w:eastAsia="宋体" w:cs="宋体"/>
                <w:b/>
                <w:color w:val="auto"/>
                <w:sz w:val="22"/>
                <w:highlight w:val="none"/>
              </w:rPr>
            </w:pPr>
            <w:r>
              <w:rPr>
                <w:rFonts w:hint="eastAsia" w:ascii="宋体" w:hAnsi="宋体" w:eastAsia="宋体" w:cs="宋体"/>
                <w:b/>
                <w:color w:val="auto"/>
                <w:sz w:val="22"/>
                <w:szCs w:val="22"/>
                <w:highlight w:val="none"/>
              </w:rPr>
              <w:t>甲方验收意见</w:t>
            </w:r>
          </w:p>
        </w:tc>
        <w:tc>
          <w:tcPr>
            <w:tcW w:w="59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454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eastAsia" w:ascii="宋体" w:hAnsi="宋体" w:eastAsia="宋体" w:cs="宋体"/>
                <w:b/>
                <w:color w:val="auto"/>
                <w:sz w:val="22"/>
                <w:highlight w:val="none"/>
              </w:rPr>
            </w:pPr>
            <w:r>
              <w:rPr>
                <w:rFonts w:hint="eastAsia" w:ascii="宋体" w:hAnsi="宋体" w:eastAsia="宋体" w:cs="宋体"/>
                <w:b/>
                <w:color w:val="auto"/>
                <w:sz w:val="22"/>
                <w:szCs w:val="22"/>
                <w:highlight w:val="none"/>
              </w:rPr>
              <w:t>甲方代表签字（盖章）</w:t>
            </w:r>
          </w:p>
        </w:tc>
        <w:tc>
          <w:tcPr>
            <w:tcW w:w="4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eastAsia" w:ascii="宋体" w:hAnsi="宋体" w:eastAsia="宋体" w:cs="宋体"/>
                <w:b/>
                <w:color w:val="auto"/>
                <w:sz w:val="22"/>
                <w:highlight w:val="none"/>
              </w:rPr>
            </w:pPr>
            <w:r>
              <w:rPr>
                <w:rFonts w:hint="eastAsia" w:ascii="宋体" w:hAnsi="宋体" w:eastAsia="宋体" w:cs="宋体"/>
                <w:b/>
                <w:color w:val="auto"/>
                <w:sz w:val="22"/>
                <w:szCs w:val="22"/>
                <w:highlight w:val="none"/>
              </w:rPr>
              <w:t>乙方代表签字（盖章）</w:t>
            </w:r>
          </w:p>
        </w:tc>
      </w:tr>
    </w:tbl>
    <w:p>
      <w:pPr>
        <w:pStyle w:val="5"/>
        <w:ind w:firstLine="643"/>
        <w:rPr>
          <w:rFonts w:hint="eastAsia" w:ascii="宋体" w:hAnsi="宋体" w:eastAsia="宋体" w:cs="宋体"/>
          <w:b/>
          <w:bCs/>
          <w:color w:val="auto"/>
          <w:sz w:val="32"/>
          <w:szCs w:val="32"/>
          <w:highlight w:val="none"/>
        </w:rPr>
      </w:pPr>
    </w:p>
    <w:p>
      <w:pPr>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sz w:val="28"/>
          <w:szCs w:val="28"/>
          <w:highlight w:val="none"/>
          <w:lang w:val="en-US" w:eastAsia="zh-CN"/>
        </w:rPr>
      </w:pPr>
    </w:p>
    <w:p>
      <w:pP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附件二：考核表</w:t>
      </w:r>
    </w:p>
    <w:p>
      <w:pPr>
        <w:rPr>
          <w:rFonts w:hint="eastAsia" w:ascii="宋体" w:hAnsi="宋体" w:eastAsia="宋体" w:cs="宋体"/>
          <w:color w:val="auto"/>
          <w:sz w:val="28"/>
          <w:szCs w:val="28"/>
          <w:highlight w:val="none"/>
          <w:lang w:val="en-US" w:eastAsia="zh-CN"/>
        </w:rPr>
      </w:pPr>
      <w:r>
        <w:rPr>
          <w:rFonts w:hint="eastAsia" w:ascii="宋体" w:hAnsi="宋体" w:eastAsia="宋体" w:cs="仿宋"/>
          <w:color w:val="auto"/>
          <w:sz w:val="24"/>
          <w:highlight w:val="none"/>
        </w:rPr>
        <w:t>每半年进行一次服务考核评估，以双方确认考核结果按合同约定进行付款，不合格可要求更换技术人员或协商终止合作。</w:t>
      </w:r>
    </w:p>
    <w:tbl>
      <w:tblPr>
        <w:tblStyle w:val="18"/>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133"/>
        <w:gridCol w:w="2707"/>
        <w:gridCol w:w="1763"/>
        <w:gridCol w:w="990"/>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center"/>
          </w:tcPr>
          <w:p>
            <w:pPr>
              <w:keepNext w:val="0"/>
              <w:keepLines w:val="0"/>
              <w:suppressLineNumbers w:val="0"/>
              <w:snapToGrid w:val="0"/>
              <w:spacing w:before="0" w:beforeAutospacing="0" w:after="0" w:afterAutospacing="0" w:line="240" w:lineRule="auto"/>
              <w:ind w:left="0" w:right="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133" w:type="dxa"/>
            <w:noWrap w:val="0"/>
            <w:vAlign w:val="center"/>
          </w:tcPr>
          <w:p>
            <w:pPr>
              <w:keepNext w:val="0"/>
              <w:keepLines w:val="0"/>
              <w:suppressLineNumbers w:val="0"/>
              <w:snapToGrid w:val="0"/>
              <w:spacing w:before="0" w:beforeAutospacing="0" w:after="0" w:afterAutospacing="0" w:line="240" w:lineRule="auto"/>
              <w:ind w:left="0" w:right="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指标（分值）</w:t>
            </w:r>
          </w:p>
        </w:tc>
        <w:tc>
          <w:tcPr>
            <w:tcW w:w="2707" w:type="dxa"/>
            <w:noWrap w:val="0"/>
            <w:vAlign w:val="center"/>
          </w:tcPr>
          <w:p>
            <w:pPr>
              <w:keepNext w:val="0"/>
              <w:keepLines w:val="0"/>
              <w:suppressLineNumbers w:val="0"/>
              <w:snapToGrid w:val="0"/>
              <w:spacing w:before="0" w:beforeAutospacing="0" w:after="0" w:afterAutospacing="0" w:line="240" w:lineRule="auto"/>
              <w:ind w:left="0" w:right="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具体考评内容</w:t>
            </w:r>
          </w:p>
        </w:tc>
        <w:tc>
          <w:tcPr>
            <w:tcW w:w="1763" w:type="dxa"/>
            <w:noWrap w:val="0"/>
            <w:vAlign w:val="center"/>
          </w:tcPr>
          <w:p>
            <w:pPr>
              <w:keepNext w:val="0"/>
              <w:keepLines w:val="0"/>
              <w:suppressLineNumbers w:val="0"/>
              <w:snapToGrid w:val="0"/>
              <w:spacing w:before="0" w:beforeAutospacing="0" w:after="0" w:afterAutospacing="0" w:line="240" w:lineRule="auto"/>
              <w:ind w:left="0" w:right="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扣分规则</w:t>
            </w:r>
          </w:p>
        </w:tc>
        <w:tc>
          <w:tcPr>
            <w:tcW w:w="990" w:type="dxa"/>
            <w:noWrap w:val="0"/>
            <w:vAlign w:val="center"/>
          </w:tcPr>
          <w:p>
            <w:pPr>
              <w:keepNext w:val="0"/>
              <w:keepLines w:val="0"/>
              <w:suppressLineNumbers w:val="0"/>
              <w:snapToGrid w:val="0"/>
              <w:spacing w:before="0" w:beforeAutospacing="0" w:after="0" w:afterAutospacing="0" w:line="240" w:lineRule="auto"/>
              <w:ind w:left="0" w:right="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科室评分（40%）</w:t>
            </w:r>
          </w:p>
        </w:tc>
        <w:tc>
          <w:tcPr>
            <w:tcW w:w="1220" w:type="dxa"/>
            <w:noWrap w:val="0"/>
            <w:vAlign w:val="center"/>
          </w:tcPr>
          <w:p>
            <w:pPr>
              <w:keepNext w:val="0"/>
              <w:keepLines w:val="0"/>
              <w:suppressLineNumbers w:val="0"/>
              <w:snapToGrid w:val="0"/>
              <w:spacing w:before="0" w:beforeAutospacing="0" w:after="0" w:afterAutospacing="0" w:line="240" w:lineRule="auto"/>
              <w:ind w:left="0" w:right="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信息部评分（60%））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center"/>
          </w:tcPr>
          <w:p>
            <w:pPr>
              <w:keepNext w:val="0"/>
              <w:keepLines w:val="0"/>
              <w:suppressLineNumbers w:val="0"/>
              <w:snapToGrid w:val="0"/>
              <w:spacing w:before="0" w:beforeAutospacing="0" w:after="0" w:afterAutospacing="0" w:line="240" w:lineRule="auto"/>
              <w:ind w:left="0" w:right="0" w:firstLine="210" w:firstLineChars="100"/>
              <w:jc w:val="both"/>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133" w:type="dxa"/>
            <w:noWrap w:val="0"/>
            <w:vAlign w:val="center"/>
          </w:tcPr>
          <w:p>
            <w:pPr>
              <w:keepNext w:val="0"/>
              <w:keepLines w:val="0"/>
              <w:suppressLineNumbers w:val="0"/>
              <w:snapToGrid w:val="0"/>
              <w:spacing w:before="0" w:beforeAutospacing="0" w:after="0" w:afterAutospacing="0" w:line="240" w:lineRule="auto"/>
              <w:ind w:left="0" w:right="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员工形象（10分）</w:t>
            </w:r>
          </w:p>
        </w:tc>
        <w:tc>
          <w:tcPr>
            <w:tcW w:w="2707" w:type="dxa"/>
            <w:noWrap w:val="0"/>
            <w:vAlign w:val="center"/>
          </w:tcPr>
          <w:p>
            <w:pPr>
              <w:keepNext w:val="0"/>
              <w:keepLines w:val="0"/>
              <w:suppressLineNumbers w:val="0"/>
              <w:snapToGrid w:val="0"/>
              <w:spacing w:before="0" w:beforeAutospacing="0" w:after="0" w:afterAutospacing="0" w:line="240" w:lineRule="auto"/>
              <w:ind w:left="0" w:right="0"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着装整洁、文明用语，行为端正，驻场人员佩戴工牌上岗，不在院内抽烟。</w:t>
            </w:r>
          </w:p>
          <w:p>
            <w:pPr>
              <w:keepNext w:val="0"/>
              <w:keepLines w:val="0"/>
              <w:suppressLineNumbers w:val="0"/>
              <w:snapToGrid w:val="0"/>
              <w:spacing w:before="0" w:beforeAutospacing="0" w:after="0" w:afterAutospacing="0" w:line="240" w:lineRule="auto"/>
              <w:ind w:left="0" w:right="0"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2.服务的工程师均经过公司的专业培训认证及资质认证，符合合同要求。</w:t>
            </w:r>
          </w:p>
        </w:tc>
        <w:tc>
          <w:tcPr>
            <w:tcW w:w="1763" w:type="dxa"/>
            <w:noWrap w:val="0"/>
            <w:vAlign w:val="center"/>
          </w:tcPr>
          <w:p>
            <w:pPr>
              <w:keepNext w:val="0"/>
              <w:keepLines w:val="0"/>
              <w:suppressLineNumbers w:val="0"/>
              <w:snapToGrid w:val="0"/>
              <w:spacing w:before="0" w:beforeAutospacing="0" w:after="0" w:afterAutospacing="0" w:line="240" w:lineRule="auto"/>
              <w:ind w:left="0" w:right="0"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每发现1例不符合扣5分，扣完为止。</w:t>
            </w:r>
          </w:p>
        </w:tc>
        <w:tc>
          <w:tcPr>
            <w:tcW w:w="990" w:type="dxa"/>
            <w:noWrap w:val="0"/>
            <w:vAlign w:val="center"/>
          </w:tcPr>
          <w:p>
            <w:pPr>
              <w:keepNext w:val="0"/>
              <w:keepLines w:val="0"/>
              <w:suppressLineNumbers w:val="0"/>
              <w:snapToGrid w:val="0"/>
              <w:spacing w:before="0" w:beforeAutospacing="0" w:after="0" w:afterAutospacing="0" w:line="240" w:lineRule="auto"/>
              <w:ind w:left="0" w:right="0" w:firstLine="480"/>
              <w:jc w:val="left"/>
              <w:rPr>
                <w:rFonts w:hint="eastAsia" w:ascii="宋体" w:hAnsi="宋体" w:eastAsia="宋体" w:cs="宋体"/>
                <w:color w:val="auto"/>
                <w:highlight w:val="none"/>
              </w:rPr>
            </w:pPr>
          </w:p>
        </w:tc>
        <w:tc>
          <w:tcPr>
            <w:tcW w:w="1220" w:type="dxa"/>
            <w:noWrap w:val="0"/>
            <w:vAlign w:val="center"/>
          </w:tcPr>
          <w:p>
            <w:pPr>
              <w:keepNext w:val="0"/>
              <w:keepLines w:val="0"/>
              <w:suppressLineNumbers w:val="0"/>
              <w:snapToGrid w:val="0"/>
              <w:spacing w:before="0" w:beforeAutospacing="0" w:after="0" w:afterAutospacing="0" w:line="240" w:lineRule="auto"/>
              <w:ind w:left="0" w:right="0" w:firstLine="480"/>
              <w:jc w:val="lef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center"/>
          </w:tcPr>
          <w:p>
            <w:pPr>
              <w:keepNext w:val="0"/>
              <w:keepLines w:val="0"/>
              <w:suppressLineNumbers w:val="0"/>
              <w:snapToGrid w:val="0"/>
              <w:spacing w:before="0" w:beforeAutospacing="0" w:after="0" w:afterAutospacing="0" w:line="240" w:lineRule="auto"/>
              <w:ind w:left="0" w:right="0" w:firstLine="210" w:firstLineChars="100"/>
              <w:jc w:val="both"/>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133" w:type="dxa"/>
            <w:noWrap w:val="0"/>
            <w:vAlign w:val="center"/>
          </w:tcPr>
          <w:p>
            <w:pPr>
              <w:keepNext w:val="0"/>
              <w:keepLines w:val="0"/>
              <w:suppressLineNumbers w:val="0"/>
              <w:snapToGrid w:val="0"/>
              <w:spacing w:before="0" w:beforeAutospacing="0" w:after="0" w:afterAutospacing="0" w:line="240" w:lineRule="auto"/>
              <w:ind w:left="0" w:right="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服务态度（10分）</w:t>
            </w:r>
          </w:p>
        </w:tc>
        <w:tc>
          <w:tcPr>
            <w:tcW w:w="2707" w:type="dxa"/>
            <w:noWrap w:val="0"/>
            <w:vAlign w:val="center"/>
          </w:tcPr>
          <w:p>
            <w:pPr>
              <w:keepNext w:val="0"/>
              <w:keepLines w:val="0"/>
              <w:suppressLineNumbers w:val="0"/>
              <w:snapToGrid w:val="0"/>
              <w:spacing w:before="0" w:beforeAutospacing="0" w:after="0" w:afterAutospacing="0" w:line="240" w:lineRule="auto"/>
              <w:ind w:left="0" w:right="0"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用心聆听，不推卸责任，不推诿工作。</w:t>
            </w:r>
          </w:p>
        </w:tc>
        <w:tc>
          <w:tcPr>
            <w:tcW w:w="1763" w:type="dxa"/>
            <w:noWrap w:val="0"/>
            <w:vAlign w:val="center"/>
          </w:tcPr>
          <w:p>
            <w:pPr>
              <w:keepNext w:val="0"/>
              <w:keepLines w:val="0"/>
              <w:suppressLineNumbers w:val="0"/>
              <w:snapToGrid w:val="0"/>
              <w:spacing w:before="0" w:beforeAutospacing="0" w:after="0" w:afterAutospacing="0" w:line="240" w:lineRule="auto"/>
              <w:ind w:left="0" w:right="0"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每发现1例不符合扣5分，扣完为止。</w:t>
            </w:r>
          </w:p>
        </w:tc>
        <w:tc>
          <w:tcPr>
            <w:tcW w:w="990" w:type="dxa"/>
            <w:noWrap w:val="0"/>
            <w:vAlign w:val="center"/>
          </w:tcPr>
          <w:p>
            <w:pPr>
              <w:keepNext w:val="0"/>
              <w:keepLines w:val="0"/>
              <w:suppressLineNumbers w:val="0"/>
              <w:snapToGrid w:val="0"/>
              <w:spacing w:before="0" w:beforeAutospacing="0" w:after="0" w:afterAutospacing="0" w:line="240" w:lineRule="auto"/>
              <w:ind w:left="0" w:right="0" w:firstLine="480"/>
              <w:jc w:val="left"/>
              <w:rPr>
                <w:rFonts w:hint="eastAsia" w:ascii="宋体" w:hAnsi="宋体" w:eastAsia="宋体" w:cs="宋体"/>
                <w:color w:val="auto"/>
                <w:highlight w:val="none"/>
              </w:rPr>
            </w:pPr>
          </w:p>
        </w:tc>
        <w:tc>
          <w:tcPr>
            <w:tcW w:w="1220" w:type="dxa"/>
            <w:noWrap w:val="0"/>
            <w:vAlign w:val="center"/>
          </w:tcPr>
          <w:p>
            <w:pPr>
              <w:keepNext w:val="0"/>
              <w:keepLines w:val="0"/>
              <w:suppressLineNumbers w:val="0"/>
              <w:snapToGrid w:val="0"/>
              <w:spacing w:before="0" w:beforeAutospacing="0" w:after="0" w:afterAutospacing="0" w:line="240" w:lineRule="auto"/>
              <w:ind w:left="0" w:right="0" w:firstLine="480"/>
              <w:jc w:val="lef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center"/>
          </w:tcPr>
          <w:p>
            <w:pPr>
              <w:keepNext w:val="0"/>
              <w:keepLines w:val="0"/>
              <w:suppressLineNumbers w:val="0"/>
              <w:snapToGrid w:val="0"/>
              <w:spacing w:before="0" w:beforeAutospacing="0" w:after="0" w:afterAutospacing="0" w:line="240" w:lineRule="auto"/>
              <w:ind w:left="0" w:right="0" w:firstLine="210" w:firstLineChars="100"/>
              <w:jc w:val="both"/>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133" w:type="dxa"/>
            <w:noWrap w:val="0"/>
            <w:vAlign w:val="center"/>
          </w:tcPr>
          <w:p>
            <w:pPr>
              <w:keepNext w:val="0"/>
              <w:keepLines w:val="0"/>
              <w:suppressLineNumbers w:val="0"/>
              <w:snapToGrid w:val="0"/>
              <w:spacing w:before="0" w:beforeAutospacing="0" w:after="0" w:afterAutospacing="0" w:line="240" w:lineRule="auto"/>
              <w:ind w:left="0" w:right="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工作纪律（10</w:t>
            </w:r>
            <w:r>
              <w:rPr>
                <w:rFonts w:hint="eastAsia" w:ascii="宋体" w:hAnsi="宋体" w:eastAsia="宋体" w:cs="宋体"/>
                <w:color w:val="auto"/>
                <w:highlight w:val="none"/>
                <w:lang w:eastAsia="zh-CN"/>
              </w:rPr>
              <w:t>分</w:t>
            </w:r>
            <w:r>
              <w:rPr>
                <w:rFonts w:hint="eastAsia" w:ascii="宋体" w:hAnsi="宋体" w:eastAsia="宋体" w:cs="宋体"/>
                <w:color w:val="auto"/>
                <w:highlight w:val="none"/>
              </w:rPr>
              <w:t>）</w:t>
            </w:r>
          </w:p>
        </w:tc>
        <w:tc>
          <w:tcPr>
            <w:tcW w:w="2707" w:type="dxa"/>
            <w:noWrap w:val="0"/>
            <w:vAlign w:val="center"/>
          </w:tcPr>
          <w:p>
            <w:pPr>
              <w:keepNext w:val="0"/>
              <w:keepLines w:val="0"/>
              <w:suppressLineNumbers w:val="0"/>
              <w:snapToGrid w:val="0"/>
              <w:spacing w:before="0" w:beforeAutospacing="0" w:after="0" w:afterAutospacing="0" w:line="240" w:lineRule="auto"/>
              <w:ind w:left="0" w:right="0"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1.如遇可能影响业务正常运行的特殊情况，应当及时与信息部人员联系。</w:t>
            </w:r>
          </w:p>
          <w:p>
            <w:pPr>
              <w:keepNext w:val="0"/>
              <w:keepLines w:val="0"/>
              <w:suppressLineNumbers w:val="0"/>
              <w:snapToGrid w:val="0"/>
              <w:spacing w:before="0" w:beforeAutospacing="0" w:after="0" w:afterAutospacing="0" w:line="240" w:lineRule="auto"/>
              <w:ind w:left="0" w:right="0"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2.进入临床业务科室前需告知信息部人员。</w:t>
            </w:r>
          </w:p>
          <w:p>
            <w:pPr>
              <w:keepNext w:val="0"/>
              <w:keepLines w:val="0"/>
              <w:suppressLineNumbers w:val="0"/>
              <w:snapToGrid w:val="0"/>
              <w:spacing w:before="0" w:beforeAutospacing="0" w:after="0" w:afterAutospacing="0" w:line="240" w:lineRule="auto"/>
              <w:ind w:left="0" w:right="0"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kern w:val="0"/>
                <w:highlight w:val="none"/>
              </w:rPr>
              <w:t>不得违反实时政策要求、院内管理规定等。</w:t>
            </w:r>
          </w:p>
        </w:tc>
        <w:tc>
          <w:tcPr>
            <w:tcW w:w="1763" w:type="dxa"/>
            <w:noWrap w:val="0"/>
            <w:vAlign w:val="center"/>
          </w:tcPr>
          <w:p>
            <w:pPr>
              <w:keepNext w:val="0"/>
              <w:keepLines w:val="0"/>
              <w:suppressLineNumbers w:val="0"/>
              <w:snapToGrid w:val="0"/>
              <w:spacing w:before="0" w:beforeAutospacing="0" w:after="0" w:afterAutospacing="0" w:line="240" w:lineRule="auto"/>
              <w:ind w:left="0" w:right="0"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每发现1例不符合扣5分，扣完为止。</w:t>
            </w:r>
          </w:p>
        </w:tc>
        <w:tc>
          <w:tcPr>
            <w:tcW w:w="990" w:type="dxa"/>
            <w:noWrap w:val="0"/>
            <w:vAlign w:val="center"/>
          </w:tcPr>
          <w:p>
            <w:pPr>
              <w:keepNext w:val="0"/>
              <w:keepLines w:val="0"/>
              <w:suppressLineNumbers w:val="0"/>
              <w:snapToGrid w:val="0"/>
              <w:spacing w:before="0" w:beforeAutospacing="0" w:after="0" w:afterAutospacing="0" w:line="240" w:lineRule="auto"/>
              <w:ind w:left="0" w:right="0" w:firstLine="480"/>
              <w:jc w:val="left"/>
              <w:rPr>
                <w:rFonts w:hint="eastAsia" w:ascii="宋体" w:hAnsi="宋体" w:eastAsia="宋体" w:cs="宋体"/>
                <w:color w:val="auto"/>
                <w:highlight w:val="none"/>
              </w:rPr>
            </w:pPr>
          </w:p>
        </w:tc>
        <w:tc>
          <w:tcPr>
            <w:tcW w:w="1220" w:type="dxa"/>
            <w:noWrap w:val="0"/>
            <w:vAlign w:val="center"/>
          </w:tcPr>
          <w:p>
            <w:pPr>
              <w:keepNext w:val="0"/>
              <w:keepLines w:val="0"/>
              <w:suppressLineNumbers w:val="0"/>
              <w:snapToGrid w:val="0"/>
              <w:spacing w:before="0" w:beforeAutospacing="0" w:after="0" w:afterAutospacing="0" w:line="240" w:lineRule="auto"/>
              <w:ind w:left="0" w:right="0" w:firstLine="480"/>
              <w:jc w:val="lef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center"/>
          </w:tcPr>
          <w:p>
            <w:pPr>
              <w:keepNext w:val="0"/>
              <w:keepLines w:val="0"/>
              <w:suppressLineNumbers w:val="0"/>
              <w:snapToGrid w:val="0"/>
              <w:spacing w:before="0" w:beforeAutospacing="0" w:after="0" w:afterAutospacing="0" w:line="240" w:lineRule="auto"/>
              <w:ind w:left="0" w:right="0" w:firstLine="210" w:firstLineChars="100"/>
              <w:jc w:val="both"/>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1133" w:type="dxa"/>
            <w:noWrap w:val="0"/>
            <w:vAlign w:val="center"/>
          </w:tcPr>
          <w:p>
            <w:pPr>
              <w:keepNext w:val="0"/>
              <w:keepLines w:val="0"/>
              <w:suppressLineNumbers w:val="0"/>
              <w:snapToGrid w:val="0"/>
              <w:spacing w:before="0" w:beforeAutospacing="0" w:after="0" w:afterAutospacing="0" w:line="240" w:lineRule="auto"/>
              <w:ind w:left="0" w:right="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服务响应及处理（20分）</w:t>
            </w:r>
          </w:p>
        </w:tc>
        <w:tc>
          <w:tcPr>
            <w:tcW w:w="2707" w:type="dxa"/>
            <w:noWrap w:val="0"/>
            <w:vAlign w:val="center"/>
          </w:tcPr>
          <w:p>
            <w:pPr>
              <w:pStyle w:val="23"/>
              <w:keepNext w:val="0"/>
              <w:keepLines w:val="0"/>
              <w:suppressLineNumbers w:val="0"/>
              <w:snapToGrid w:val="0"/>
              <w:spacing w:before="0" w:beforeAutospacing="0" w:after="0" w:afterAutospacing="0" w:line="240" w:lineRule="auto"/>
              <w:ind w:left="0" w:right="0"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1.维护电话24小时保持畅通。</w:t>
            </w:r>
          </w:p>
          <w:p>
            <w:pPr>
              <w:keepNext w:val="0"/>
              <w:keepLines w:val="0"/>
              <w:suppressLineNumbers w:val="0"/>
              <w:snapToGrid w:val="0"/>
              <w:spacing w:before="0" w:beforeAutospacing="0" w:after="0" w:afterAutospacing="0" w:line="240" w:lineRule="auto"/>
              <w:ind w:left="0" w:right="0"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2.按合同约定时限及时派出技术人员进行故障处理。</w:t>
            </w:r>
          </w:p>
        </w:tc>
        <w:tc>
          <w:tcPr>
            <w:tcW w:w="1763" w:type="dxa"/>
            <w:noWrap w:val="0"/>
            <w:vAlign w:val="center"/>
          </w:tcPr>
          <w:p>
            <w:pPr>
              <w:keepNext w:val="0"/>
              <w:keepLines w:val="0"/>
              <w:suppressLineNumbers w:val="0"/>
              <w:snapToGrid w:val="0"/>
              <w:spacing w:before="0" w:beforeAutospacing="0" w:after="0" w:afterAutospacing="0" w:line="240" w:lineRule="auto"/>
              <w:ind w:left="0" w:right="0"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对当次服务相应及处理不满意并提出书面投诉，经由双方调查核实后，每次投诉扣5分，扣完为止。</w:t>
            </w:r>
          </w:p>
        </w:tc>
        <w:tc>
          <w:tcPr>
            <w:tcW w:w="990" w:type="dxa"/>
            <w:noWrap w:val="0"/>
            <w:vAlign w:val="center"/>
          </w:tcPr>
          <w:p>
            <w:pPr>
              <w:keepNext w:val="0"/>
              <w:keepLines w:val="0"/>
              <w:suppressLineNumbers w:val="0"/>
              <w:snapToGrid w:val="0"/>
              <w:spacing w:before="0" w:beforeAutospacing="0" w:after="0" w:afterAutospacing="0" w:line="240" w:lineRule="auto"/>
              <w:ind w:left="0" w:right="0" w:firstLine="480"/>
              <w:jc w:val="left"/>
              <w:rPr>
                <w:rFonts w:hint="eastAsia" w:ascii="宋体" w:hAnsi="宋体" w:eastAsia="宋体" w:cs="宋体"/>
                <w:color w:val="auto"/>
                <w:highlight w:val="none"/>
              </w:rPr>
            </w:pPr>
          </w:p>
        </w:tc>
        <w:tc>
          <w:tcPr>
            <w:tcW w:w="1220" w:type="dxa"/>
            <w:noWrap w:val="0"/>
            <w:vAlign w:val="center"/>
          </w:tcPr>
          <w:p>
            <w:pPr>
              <w:keepNext w:val="0"/>
              <w:keepLines w:val="0"/>
              <w:suppressLineNumbers w:val="0"/>
              <w:snapToGrid w:val="0"/>
              <w:spacing w:before="0" w:beforeAutospacing="0" w:after="0" w:afterAutospacing="0" w:line="240" w:lineRule="auto"/>
              <w:ind w:left="0" w:right="0" w:firstLine="480"/>
              <w:jc w:val="lef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center"/>
          </w:tcPr>
          <w:p>
            <w:pPr>
              <w:keepNext w:val="0"/>
              <w:keepLines w:val="0"/>
              <w:suppressLineNumbers w:val="0"/>
              <w:snapToGrid w:val="0"/>
              <w:spacing w:before="0" w:beforeAutospacing="0" w:after="0" w:afterAutospacing="0" w:line="240" w:lineRule="auto"/>
              <w:ind w:left="0" w:right="0" w:firstLine="210" w:firstLineChars="100"/>
              <w:jc w:val="both"/>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1133" w:type="dxa"/>
            <w:noWrap w:val="0"/>
            <w:vAlign w:val="center"/>
          </w:tcPr>
          <w:p>
            <w:pPr>
              <w:keepNext w:val="0"/>
              <w:keepLines w:val="0"/>
              <w:suppressLineNumbers w:val="0"/>
              <w:tabs>
                <w:tab w:val="left" w:pos="8085"/>
              </w:tabs>
              <w:spacing w:before="0" w:beforeAutospacing="0" w:after="0" w:afterAutospacing="0" w:line="240" w:lineRule="auto"/>
              <w:ind w:left="0" w:right="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跟踪维护支持（20分）</w:t>
            </w:r>
          </w:p>
        </w:tc>
        <w:tc>
          <w:tcPr>
            <w:tcW w:w="2707" w:type="dxa"/>
            <w:noWrap w:val="0"/>
            <w:vAlign w:val="center"/>
          </w:tcPr>
          <w:p>
            <w:pPr>
              <w:keepNext w:val="0"/>
              <w:keepLines w:val="0"/>
              <w:suppressLineNumbers w:val="0"/>
              <w:spacing w:before="0" w:beforeAutospacing="0" w:after="0" w:afterAutospacing="0" w:line="240" w:lineRule="auto"/>
              <w:ind w:left="0" w:right="0"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1.应及时和医院沟通了解是否运行正常，及时告知可能造成系统软件故障的潜在问题并提供解决方案。</w:t>
            </w:r>
          </w:p>
          <w:p>
            <w:pPr>
              <w:keepNext w:val="0"/>
              <w:keepLines w:val="0"/>
              <w:suppressLineNumbers w:val="0"/>
              <w:tabs>
                <w:tab w:val="left" w:pos="8085"/>
              </w:tabs>
              <w:spacing w:before="0" w:beforeAutospacing="0" w:after="0" w:afterAutospacing="0" w:line="240" w:lineRule="auto"/>
              <w:ind w:left="0" w:right="0"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2.与业务科室、信息部沟通系统使用效果。</w:t>
            </w:r>
          </w:p>
        </w:tc>
        <w:tc>
          <w:tcPr>
            <w:tcW w:w="1763" w:type="dxa"/>
            <w:noWrap w:val="0"/>
            <w:vAlign w:val="center"/>
          </w:tcPr>
          <w:p>
            <w:pPr>
              <w:keepNext w:val="0"/>
              <w:keepLines w:val="0"/>
              <w:suppressLineNumbers w:val="0"/>
              <w:tabs>
                <w:tab w:val="left" w:pos="8085"/>
              </w:tabs>
              <w:spacing w:before="0" w:beforeAutospacing="0" w:after="0" w:afterAutospacing="0" w:line="240" w:lineRule="auto"/>
              <w:ind w:left="0" w:right="0"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对跟踪维护支持不满意并提出书面投诉，经由双方调查核实后，每次扣5分，扣完为止。</w:t>
            </w:r>
          </w:p>
        </w:tc>
        <w:tc>
          <w:tcPr>
            <w:tcW w:w="990" w:type="dxa"/>
            <w:noWrap w:val="0"/>
            <w:vAlign w:val="center"/>
          </w:tcPr>
          <w:p>
            <w:pPr>
              <w:keepNext w:val="0"/>
              <w:keepLines w:val="0"/>
              <w:suppressLineNumbers w:val="0"/>
              <w:tabs>
                <w:tab w:val="left" w:pos="8085"/>
              </w:tabs>
              <w:spacing w:before="0" w:beforeAutospacing="0" w:after="0" w:afterAutospacing="0" w:line="240" w:lineRule="auto"/>
              <w:ind w:left="0" w:right="0" w:firstLine="480"/>
              <w:jc w:val="left"/>
              <w:rPr>
                <w:rFonts w:hint="eastAsia" w:ascii="宋体" w:hAnsi="宋体" w:eastAsia="宋体" w:cs="宋体"/>
                <w:color w:val="auto"/>
                <w:highlight w:val="none"/>
              </w:rPr>
            </w:pPr>
          </w:p>
        </w:tc>
        <w:tc>
          <w:tcPr>
            <w:tcW w:w="1220" w:type="dxa"/>
            <w:noWrap w:val="0"/>
            <w:vAlign w:val="center"/>
          </w:tcPr>
          <w:p>
            <w:pPr>
              <w:keepNext w:val="0"/>
              <w:keepLines w:val="0"/>
              <w:suppressLineNumbers w:val="0"/>
              <w:tabs>
                <w:tab w:val="left" w:pos="8085"/>
              </w:tabs>
              <w:spacing w:before="0" w:beforeAutospacing="0" w:after="0" w:afterAutospacing="0" w:line="240" w:lineRule="auto"/>
              <w:ind w:left="0" w:right="0" w:firstLine="480"/>
              <w:jc w:val="lef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center"/>
          </w:tcPr>
          <w:p>
            <w:pPr>
              <w:keepNext w:val="0"/>
              <w:keepLines w:val="0"/>
              <w:suppressLineNumbers w:val="0"/>
              <w:snapToGrid w:val="0"/>
              <w:spacing w:before="0" w:beforeAutospacing="0" w:after="0" w:afterAutospacing="0" w:line="240" w:lineRule="auto"/>
              <w:ind w:left="0" w:right="0" w:firstLine="210" w:firstLineChars="100"/>
              <w:jc w:val="both"/>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1133" w:type="dxa"/>
            <w:noWrap w:val="0"/>
            <w:vAlign w:val="center"/>
          </w:tcPr>
          <w:p>
            <w:pPr>
              <w:keepNext w:val="0"/>
              <w:keepLines w:val="0"/>
              <w:suppressLineNumbers w:val="0"/>
              <w:snapToGrid w:val="0"/>
              <w:spacing w:before="0" w:beforeAutospacing="0" w:after="0" w:afterAutospacing="0" w:line="240" w:lineRule="auto"/>
              <w:ind w:left="0" w:right="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服务质量（30分）</w:t>
            </w:r>
          </w:p>
        </w:tc>
        <w:tc>
          <w:tcPr>
            <w:tcW w:w="2707" w:type="dxa"/>
            <w:noWrap w:val="0"/>
            <w:vAlign w:val="center"/>
          </w:tcPr>
          <w:p>
            <w:pPr>
              <w:keepNext w:val="0"/>
              <w:keepLines w:val="0"/>
              <w:suppressLineNumbers w:val="0"/>
              <w:snapToGrid w:val="0"/>
              <w:spacing w:before="0" w:beforeAutospacing="0" w:after="0" w:afterAutospacing="0" w:line="240" w:lineRule="auto"/>
              <w:ind w:left="0" w:right="0" w:firstLine="0" w:firstLineChars="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1.避免引起系统故障、部分功能失常等情况。</w:t>
            </w:r>
          </w:p>
          <w:p>
            <w:pPr>
              <w:keepNext w:val="0"/>
              <w:keepLines w:val="0"/>
              <w:suppressLineNumbers w:val="0"/>
              <w:snapToGrid w:val="0"/>
              <w:spacing w:before="0" w:beforeAutospacing="0" w:after="0" w:afterAutospacing="0" w:line="240" w:lineRule="auto"/>
              <w:ind w:left="0" w:right="0" w:firstLine="0" w:firstLineChars="0"/>
              <w:jc w:val="left"/>
              <w:rPr>
                <w:rFonts w:hint="eastAsia" w:ascii="宋体" w:hAnsi="宋体" w:eastAsia="宋体" w:cs="宋体"/>
                <w:color w:val="auto"/>
                <w:highlight w:val="none"/>
              </w:rPr>
            </w:pPr>
            <w:r>
              <w:rPr>
                <w:rFonts w:hint="eastAsia" w:ascii="宋体" w:hAnsi="宋体" w:eastAsia="宋体" w:cs="宋体"/>
                <w:color w:val="auto"/>
                <w:kern w:val="0"/>
                <w:highlight w:val="none"/>
              </w:rPr>
              <w:t>2.提供的服务有效，即故障处理后不会反复出现，功能实现后不因乙方原因反复修改等。</w:t>
            </w:r>
          </w:p>
          <w:p>
            <w:pPr>
              <w:keepNext w:val="0"/>
              <w:keepLines w:val="0"/>
              <w:suppressLineNumbers w:val="0"/>
              <w:snapToGrid w:val="0"/>
              <w:spacing w:before="0" w:beforeAutospacing="0" w:after="0" w:afterAutospacing="0" w:line="240" w:lineRule="auto"/>
              <w:ind w:left="0" w:right="0" w:firstLine="0" w:firstLineChars="0"/>
              <w:jc w:val="left"/>
              <w:rPr>
                <w:rFonts w:hint="eastAsia" w:ascii="宋体" w:hAnsi="宋体" w:eastAsia="宋体" w:cs="宋体"/>
                <w:color w:val="auto"/>
                <w:highlight w:val="none"/>
              </w:rPr>
            </w:pPr>
            <w:r>
              <w:rPr>
                <w:rFonts w:hint="eastAsia" w:ascii="宋体" w:hAnsi="宋体" w:eastAsia="宋体" w:cs="宋体"/>
                <w:color w:val="auto"/>
                <w:kern w:val="0"/>
                <w:highlight w:val="none"/>
              </w:rPr>
              <w:t>3.在服务过程中准确记录时间、事件经过、处理方法及对接人员，按规范要求进行归档，以便事后进行查验。</w:t>
            </w:r>
          </w:p>
        </w:tc>
        <w:tc>
          <w:tcPr>
            <w:tcW w:w="1763" w:type="dxa"/>
            <w:noWrap w:val="0"/>
            <w:vAlign w:val="center"/>
          </w:tcPr>
          <w:p>
            <w:pPr>
              <w:keepNext w:val="0"/>
              <w:keepLines w:val="0"/>
              <w:suppressLineNumbers w:val="0"/>
              <w:snapToGrid w:val="0"/>
              <w:spacing w:before="0" w:beforeAutospacing="0" w:after="0" w:afterAutospacing="0" w:line="240" w:lineRule="auto"/>
              <w:ind w:left="0" w:right="0"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对当次服务质量不满意并提出书面投诉，经由双方调查核实后，每次扣5分，扣完为止。</w:t>
            </w:r>
          </w:p>
        </w:tc>
        <w:tc>
          <w:tcPr>
            <w:tcW w:w="990" w:type="dxa"/>
            <w:noWrap w:val="0"/>
            <w:vAlign w:val="center"/>
          </w:tcPr>
          <w:p>
            <w:pPr>
              <w:keepNext w:val="0"/>
              <w:keepLines w:val="0"/>
              <w:suppressLineNumbers w:val="0"/>
              <w:snapToGrid w:val="0"/>
              <w:spacing w:before="0" w:beforeAutospacing="0" w:after="0" w:afterAutospacing="0" w:line="240" w:lineRule="auto"/>
              <w:ind w:left="0" w:right="0" w:firstLine="480"/>
              <w:jc w:val="left"/>
              <w:rPr>
                <w:rFonts w:hint="eastAsia" w:ascii="宋体" w:hAnsi="宋体" w:eastAsia="宋体" w:cs="宋体"/>
                <w:color w:val="auto"/>
                <w:highlight w:val="none"/>
              </w:rPr>
            </w:pPr>
          </w:p>
        </w:tc>
        <w:tc>
          <w:tcPr>
            <w:tcW w:w="1220" w:type="dxa"/>
            <w:noWrap w:val="0"/>
            <w:vAlign w:val="center"/>
          </w:tcPr>
          <w:p>
            <w:pPr>
              <w:keepNext w:val="0"/>
              <w:keepLines w:val="0"/>
              <w:suppressLineNumbers w:val="0"/>
              <w:snapToGrid w:val="0"/>
              <w:spacing w:before="0" w:beforeAutospacing="0" w:after="0" w:afterAutospacing="0" w:line="240" w:lineRule="auto"/>
              <w:ind w:left="0" w:right="0" w:firstLine="480"/>
              <w:jc w:val="lef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18" w:type="dxa"/>
            <w:gridSpan w:val="4"/>
            <w:noWrap w:val="0"/>
            <w:vAlign w:val="center"/>
          </w:tcPr>
          <w:p>
            <w:pPr>
              <w:keepNext w:val="0"/>
              <w:keepLines w:val="0"/>
              <w:suppressLineNumbers w:val="0"/>
              <w:snapToGrid w:val="0"/>
              <w:spacing w:before="0" w:beforeAutospacing="0" w:after="0" w:afterAutospacing="0" w:line="240" w:lineRule="auto"/>
              <w:ind w:left="0" w:right="0" w:firstLine="480"/>
              <w:jc w:val="center"/>
              <w:rPr>
                <w:rFonts w:hint="eastAsia" w:ascii="宋体" w:hAnsi="宋体" w:eastAsia="宋体" w:cs="宋体"/>
                <w:color w:val="auto"/>
                <w:highlight w:val="none"/>
              </w:rPr>
            </w:pPr>
            <w:r>
              <w:rPr>
                <w:rFonts w:hint="eastAsia" w:ascii="宋体" w:hAnsi="宋体" w:eastAsia="宋体" w:cs="宋体"/>
                <w:color w:val="auto"/>
                <w:highlight w:val="none"/>
              </w:rPr>
              <w:t>得分</w:t>
            </w:r>
          </w:p>
        </w:tc>
        <w:tc>
          <w:tcPr>
            <w:tcW w:w="2210" w:type="dxa"/>
            <w:gridSpan w:val="2"/>
            <w:noWrap w:val="0"/>
            <w:vAlign w:val="center"/>
          </w:tcPr>
          <w:p>
            <w:pPr>
              <w:keepNext w:val="0"/>
              <w:keepLines w:val="0"/>
              <w:suppressLineNumbers w:val="0"/>
              <w:snapToGrid w:val="0"/>
              <w:spacing w:before="0" w:beforeAutospacing="0" w:after="0" w:afterAutospacing="0" w:line="240" w:lineRule="auto"/>
              <w:ind w:left="0" w:right="0" w:firstLine="48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8528" w:type="dxa"/>
            <w:gridSpan w:val="6"/>
            <w:noWrap w:val="0"/>
            <w:vAlign w:val="center"/>
          </w:tcPr>
          <w:p>
            <w:pPr>
              <w:keepNext w:val="0"/>
              <w:keepLines w:val="0"/>
              <w:suppressLineNumbers w:val="0"/>
              <w:tabs>
                <w:tab w:val="left" w:pos="312"/>
              </w:tabs>
              <w:snapToGrid w:val="0"/>
              <w:spacing w:before="0" w:beforeAutospacing="0" w:after="0" w:afterAutospacing="0" w:line="240" w:lineRule="auto"/>
              <w:ind w:left="0" w:right="0" w:firstLine="480"/>
              <w:jc w:val="center"/>
              <w:rPr>
                <w:rFonts w:hint="eastAsia" w:ascii="宋体" w:hAnsi="宋体" w:eastAsia="宋体" w:cs="宋体"/>
                <w:color w:val="auto"/>
                <w:highlight w:val="none"/>
              </w:rPr>
            </w:pPr>
            <w:r>
              <w:rPr>
                <w:rFonts w:hint="eastAsia" w:ascii="宋体" w:hAnsi="宋体" w:eastAsia="宋体" w:cs="宋体"/>
                <w:color w:val="auto"/>
                <w:highlight w:val="none"/>
              </w:rPr>
              <w:t>扣分事项需附加材料</w:t>
            </w:r>
          </w:p>
        </w:tc>
      </w:tr>
    </w:tbl>
    <w:p>
      <w:pPr>
        <w:rPr>
          <w:color w:val="auto"/>
          <w:highlight w:val="none"/>
        </w:rPr>
      </w:pPr>
    </w:p>
    <w:p>
      <w:pPr>
        <w:rPr>
          <w:color w:val="auto"/>
          <w:highlight w:val="none"/>
        </w:rPr>
      </w:pPr>
    </w:p>
    <w:p>
      <w:pPr>
        <w:pStyle w:val="5"/>
        <w:rPr>
          <w:color w:val="auto"/>
          <w:highlight w:val="none"/>
        </w:rPr>
      </w:pPr>
    </w:p>
    <w:p>
      <w:pPr>
        <w:pStyle w:val="5"/>
        <w:ind w:left="0" w:leftChars="0" w:firstLine="0" w:firstLineChars="0"/>
        <w:rPr>
          <w:color w:val="auto"/>
          <w:highlight w:val="none"/>
        </w:rPr>
      </w:pPr>
    </w:p>
    <w:p>
      <w:pPr>
        <w:pStyle w:val="9"/>
        <w:rPr>
          <w:color w:val="auto"/>
          <w:highlight w:val="none"/>
        </w:rPr>
      </w:pPr>
    </w:p>
    <w:p>
      <w:pPr>
        <w:pStyle w:val="11"/>
        <w:adjustRightInd w:val="0"/>
        <w:snapToGrid w:val="0"/>
        <w:spacing w:line="440" w:lineRule="exact"/>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第五部分  响应文件格式</w:t>
      </w:r>
    </w:p>
    <w:p>
      <w:pPr>
        <w:pStyle w:val="11"/>
        <w:adjustRightInd w:val="0"/>
        <w:snapToGrid w:val="0"/>
        <w:spacing w:line="440" w:lineRule="exact"/>
        <w:jc w:val="center"/>
        <w:rPr>
          <w:rFonts w:hint="eastAsia" w:ascii="仿宋" w:hAnsi="仿宋" w:eastAsia="仿宋" w:cs="仿宋"/>
          <w:b/>
          <w:color w:val="auto"/>
          <w:kern w:val="0"/>
          <w:sz w:val="28"/>
          <w:szCs w:val="28"/>
          <w:highlight w:val="none"/>
        </w:rPr>
      </w:pPr>
    </w:p>
    <w:p>
      <w:pPr>
        <w:spacing w:line="360" w:lineRule="auto"/>
        <w:ind w:left="-930" w:firstLine="48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一、供应商应提供有效的公司资质或厂家资质、业务代表授权书、质量保证承诺书等。</w:t>
      </w:r>
    </w:p>
    <w:p>
      <w:pPr>
        <w:spacing w:line="360" w:lineRule="auto"/>
        <w:ind w:left="-930" w:firstLine="480"/>
        <w:rPr>
          <w:rFonts w:hint="eastAsia" w:ascii="仿宋" w:hAnsi="仿宋" w:eastAsia="仿宋" w:cs="仿宋"/>
          <w:color w:val="auto"/>
          <w:sz w:val="24"/>
          <w:highlight w:val="none"/>
          <w:u w:val="single"/>
          <w:lang w:val="zh-CN"/>
        </w:rPr>
      </w:pPr>
      <w:r>
        <w:rPr>
          <w:rFonts w:hint="eastAsia" w:ascii="仿宋" w:hAnsi="仿宋" w:eastAsia="仿宋" w:cs="仿宋"/>
          <w:color w:val="auto"/>
          <w:sz w:val="24"/>
          <w:highlight w:val="none"/>
          <w:lang w:val="zh-CN"/>
        </w:rPr>
        <w:t>二、</w:t>
      </w:r>
      <w:r>
        <w:rPr>
          <w:rFonts w:hint="eastAsia" w:ascii="仿宋" w:hAnsi="仿宋" w:eastAsia="仿宋" w:cs="仿宋"/>
          <w:color w:val="auto"/>
          <w:sz w:val="24"/>
          <w:highlight w:val="none"/>
          <w:u w:val="single"/>
          <w:lang w:val="zh-CN"/>
        </w:rPr>
        <w:t>响应文件每页均应认真填写并加盖公章，包括附件，未盖章视为响应无效文件。所有页面必须清晰可分辨阅读，凡是有页面（含复印件）不清晰经专家讨论认为无法分辨的视为响应无效文件。</w:t>
      </w:r>
    </w:p>
    <w:p>
      <w:pPr>
        <w:spacing w:line="360" w:lineRule="auto"/>
        <w:ind w:left="-930" w:firstLine="480"/>
        <w:rPr>
          <w:rFonts w:hint="eastAsia" w:ascii="仿宋" w:hAnsi="仿宋" w:eastAsia="仿宋" w:cs="仿宋"/>
          <w:b/>
          <w:color w:val="auto"/>
          <w:sz w:val="24"/>
          <w:highlight w:val="none"/>
          <w:u w:val="single"/>
        </w:rPr>
      </w:pPr>
      <w:r>
        <w:rPr>
          <w:rFonts w:hint="eastAsia" w:ascii="仿宋" w:hAnsi="仿宋" w:eastAsia="仿宋" w:cs="仿宋"/>
          <w:color w:val="auto"/>
          <w:sz w:val="24"/>
          <w:highlight w:val="none"/>
        </w:rPr>
        <w:t>三、</w:t>
      </w:r>
      <w:r>
        <w:rPr>
          <w:rFonts w:hint="eastAsia" w:ascii="仿宋" w:hAnsi="仿宋" w:eastAsia="仿宋" w:cs="仿宋"/>
          <w:color w:val="auto"/>
          <w:sz w:val="24"/>
          <w:highlight w:val="none"/>
          <w:u w:val="single"/>
        </w:rPr>
        <w:t>响应供应商必须按照以下顺序进行响应书</w:t>
      </w:r>
      <w:r>
        <w:rPr>
          <w:rFonts w:hint="eastAsia" w:ascii="仿宋" w:hAnsi="仿宋" w:eastAsia="仿宋" w:cs="仿宋"/>
          <w:b/>
          <w:bCs/>
          <w:color w:val="auto"/>
          <w:sz w:val="24"/>
          <w:highlight w:val="none"/>
          <w:u w:val="single"/>
        </w:rPr>
        <w:t>编排装订（至少要简单装订成册，不得随意用回形针之类的别住）及盖章密封标记</w:t>
      </w:r>
      <w:r>
        <w:rPr>
          <w:rFonts w:hint="eastAsia" w:ascii="仿宋" w:hAnsi="仿宋" w:eastAsia="仿宋" w:cs="仿宋"/>
          <w:color w:val="auto"/>
          <w:sz w:val="24"/>
          <w:highlight w:val="none"/>
          <w:u w:val="single"/>
        </w:rPr>
        <w:t>，文件袋必须贴封条密封盖章，注明</w:t>
      </w:r>
      <w:r>
        <w:rPr>
          <w:rFonts w:hint="eastAsia" w:ascii="仿宋" w:hAnsi="仿宋" w:eastAsia="仿宋" w:cs="仿宋"/>
          <w:color w:val="auto"/>
          <w:sz w:val="24"/>
          <w:highlight w:val="none"/>
          <w:u w:val="single"/>
          <w:lang w:val="en-US" w:eastAsia="zh-CN"/>
        </w:rPr>
        <w:t>项目名称</w:t>
      </w:r>
      <w:r>
        <w:rPr>
          <w:rFonts w:hint="eastAsia" w:ascii="仿宋" w:hAnsi="仿宋" w:eastAsia="仿宋" w:cs="仿宋"/>
          <w:color w:val="auto"/>
          <w:sz w:val="24"/>
          <w:highlight w:val="none"/>
          <w:u w:val="single"/>
        </w:rPr>
        <w:t>，</w:t>
      </w:r>
      <w:r>
        <w:rPr>
          <w:rFonts w:hint="eastAsia" w:ascii="仿宋" w:hAnsi="仿宋" w:eastAsia="仿宋" w:cs="仿宋"/>
          <w:b/>
          <w:color w:val="auto"/>
          <w:sz w:val="24"/>
          <w:highlight w:val="none"/>
          <w:u w:val="single"/>
        </w:rPr>
        <w:t>一式</w:t>
      </w:r>
      <w:r>
        <w:rPr>
          <w:rFonts w:hint="eastAsia" w:ascii="仿宋" w:hAnsi="仿宋" w:eastAsia="仿宋" w:cs="仿宋"/>
          <w:b/>
          <w:color w:val="auto"/>
          <w:sz w:val="24"/>
          <w:highlight w:val="none"/>
          <w:u w:val="single"/>
          <w:lang w:eastAsia="zh-CN"/>
        </w:rPr>
        <w:t>两</w:t>
      </w:r>
      <w:r>
        <w:rPr>
          <w:rFonts w:hint="eastAsia" w:ascii="仿宋" w:hAnsi="仿宋" w:eastAsia="仿宋" w:cs="仿宋"/>
          <w:b/>
          <w:color w:val="auto"/>
          <w:sz w:val="24"/>
          <w:highlight w:val="none"/>
          <w:u w:val="single"/>
        </w:rPr>
        <w:t>份。</w:t>
      </w:r>
    </w:p>
    <w:p>
      <w:pPr>
        <w:spacing w:line="360" w:lineRule="auto"/>
        <w:ind w:left="-930" w:firstLine="48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四、响应文件散乱未装订者不予评审，按响应无效处理；响应供应商因响应文件未装订而造成评审中资料遗失影响评审结果的，后果自负。</w:t>
      </w:r>
    </w:p>
    <w:p>
      <w:pPr>
        <w:spacing w:line="360" w:lineRule="auto"/>
        <w:ind w:left="-930" w:firstLine="480"/>
        <w:rPr>
          <w:rFonts w:ascii="仿宋" w:hAnsi="仿宋" w:eastAsia="仿宋" w:cs="仿宋"/>
          <w:b/>
          <w:bCs/>
          <w:color w:val="auto"/>
          <w:sz w:val="24"/>
          <w:highlight w:val="none"/>
          <w:u w:val="single"/>
        </w:rPr>
      </w:pPr>
    </w:p>
    <w:p>
      <w:pPr>
        <w:spacing w:line="360" w:lineRule="auto"/>
        <w:ind w:left="-930" w:firstLine="480"/>
        <w:rPr>
          <w:rFonts w:ascii="仿宋" w:hAnsi="仿宋" w:eastAsia="仿宋" w:cs="仿宋"/>
          <w:b/>
          <w:bCs/>
          <w:color w:val="auto"/>
          <w:sz w:val="24"/>
          <w:highlight w:val="none"/>
          <w:u w:val="single"/>
        </w:rPr>
      </w:pPr>
    </w:p>
    <w:p>
      <w:pPr>
        <w:spacing w:line="360" w:lineRule="auto"/>
        <w:ind w:left="-930" w:firstLine="480"/>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t>响应文件格式如下：</w:t>
      </w:r>
    </w:p>
    <w:p>
      <w:pPr>
        <w:pStyle w:val="11"/>
        <w:adjustRightInd w:val="0"/>
        <w:snapToGrid w:val="0"/>
        <w:spacing w:line="360" w:lineRule="auto"/>
        <w:jc w:val="center"/>
        <w:rPr>
          <w:rFonts w:hint="eastAsia" w:ascii="仿宋" w:hAnsi="仿宋" w:eastAsia="仿宋" w:cs="仿宋"/>
          <w:b/>
          <w:color w:val="auto"/>
          <w:kern w:val="0"/>
          <w:sz w:val="72"/>
          <w:szCs w:val="72"/>
          <w:highlight w:val="none"/>
        </w:rPr>
      </w:pPr>
    </w:p>
    <w:p>
      <w:pPr>
        <w:pStyle w:val="11"/>
        <w:adjustRightInd w:val="0"/>
        <w:snapToGrid w:val="0"/>
        <w:spacing w:line="360" w:lineRule="auto"/>
        <w:rPr>
          <w:rFonts w:hint="eastAsia" w:ascii="仿宋" w:hAnsi="仿宋" w:eastAsia="仿宋" w:cs="仿宋"/>
          <w:b/>
          <w:color w:val="auto"/>
          <w:kern w:val="0"/>
          <w:sz w:val="72"/>
          <w:szCs w:val="72"/>
          <w:highlight w:val="none"/>
        </w:rPr>
      </w:pPr>
      <w:r>
        <w:rPr>
          <w:rFonts w:hint="eastAsia" w:ascii="仿宋" w:hAnsi="仿宋" w:eastAsia="仿宋" w:cs="仿宋"/>
          <w:b/>
          <w:color w:val="auto"/>
          <w:kern w:val="0"/>
          <w:sz w:val="72"/>
          <w:szCs w:val="72"/>
          <w:highlight w:val="none"/>
        </w:rPr>
        <w:br w:type="page"/>
      </w:r>
    </w:p>
    <w:p>
      <w:pPr>
        <w:pStyle w:val="11"/>
        <w:adjustRightInd w:val="0"/>
        <w:snapToGrid w:val="0"/>
        <w:spacing w:line="360" w:lineRule="auto"/>
        <w:jc w:val="center"/>
        <w:rPr>
          <w:rFonts w:hint="eastAsia" w:ascii="仿宋" w:hAnsi="仿宋" w:eastAsia="仿宋" w:cs="仿宋"/>
          <w:b/>
          <w:color w:val="auto"/>
          <w:kern w:val="0"/>
          <w:sz w:val="84"/>
          <w:szCs w:val="84"/>
          <w:highlight w:val="none"/>
        </w:rPr>
      </w:pPr>
      <w:r>
        <w:rPr>
          <w:rFonts w:hint="eastAsia" w:ascii="仿宋" w:hAnsi="仿宋" w:eastAsia="仿宋" w:cs="仿宋"/>
          <w:b/>
          <w:color w:val="auto"/>
          <w:kern w:val="0"/>
          <w:sz w:val="72"/>
          <w:szCs w:val="72"/>
          <w:highlight w:val="none"/>
        </w:rPr>
        <w:t>响 应 文 件</w:t>
      </w:r>
    </w:p>
    <w:p>
      <w:pPr>
        <w:pStyle w:val="11"/>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（正本/副本）</w:t>
      </w:r>
    </w:p>
    <w:p>
      <w:pPr>
        <w:pStyle w:val="11"/>
        <w:adjustRightInd w:val="0"/>
        <w:snapToGrid w:val="0"/>
        <w:spacing w:line="360" w:lineRule="auto"/>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eastAsia="zh-CN"/>
        </w:rPr>
        <w:t>惠州市第一妇幼保健院</w:t>
      </w:r>
      <w:r>
        <w:rPr>
          <w:rFonts w:hint="eastAsia" w:ascii="仿宋" w:hAnsi="仿宋" w:eastAsia="仿宋" w:cs="仿宋"/>
          <w:b/>
          <w:color w:val="auto"/>
          <w:sz w:val="28"/>
          <w:szCs w:val="28"/>
          <w:highlight w:val="none"/>
        </w:rPr>
        <w:t>院内比选）</w:t>
      </w:r>
    </w:p>
    <w:p>
      <w:pPr>
        <w:pStyle w:val="11"/>
        <w:spacing w:line="360" w:lineRule="auto"/>
        <w:rPr>
          <w:rFonts w:hint="eastAsia" w:ascii="仿宋" w:hAnsi="仿宋" w:eastAsia="仿宋" w:cs="仿宋"/>
          <w:b/>
          <w:color w:val="auto"/>
          <w:sz w:val="28"/>
          <w:szCs w:val="28"/>
          <w:highlight w:val="none"/>
        </w:rPr>
      </w:pPr>
    </w:p>
    <w:p>
      <w:pPr>
        <w:pStyle w:val="11"/>
        <w:spacing w:line="360" w:lineRule="auto"/>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 xml:space="preserve">    项目编号：</w:t>
      </w:r>
    </w:p>
    <w:p>
      <w:pPr>
        <w:pStyle w:val="11"/>
        <w:adjustRightInd w:val="0"/>
        <w:snapToGrid w:val="0"/>
        <w:spacing w:line="44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w:t>
      </w:r>
    </w:p>
    <w:p>
      <w:pPr>
        <w:pStyle w:val="11"/>
        <w:adjustRightInd w:val="0"/>
        <w:snapToGrid w:val="0"/>
        <w:spacing w:line="44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项目名称： </w:t>
      </w: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lang w:eastAsia="zh-CN"/>
        </w:rPr>
      </w:pPr>
      <w:r>
        <w:rPr>
          <w:rFonts w:hint="eastAsia" w:ascii="仿宋" w:hAnsi="仿宋" w:eastAsia="仿宋" w:cs="仿宋"/>
          <w:b/>
          <w:color w:val="auto"/>
          <w:kern w:val="0"/>
          <w:sz w:val="24"/>
          <w:szCs w:val="24"/>
          <w:highlight w:val="none"/>
        </w:rPr>
        <w:t xml:space="preserve">响应供应商：                              </w:t>
      </w:r>
      <w:r>
        <w:rPr>
          <w:rFonts w:hint="eastAsia" w:ascii="仿宋" w:hAnsi="仿宋" w:eastAsia="仿宋" w:cs="仿宋"/>
          <w:b/>
          <w:color w:val="auto"/>
          <w:kern w:val="0"/>
          <w:sz w:val="24"/>
          <w:szCs w:val="24"/>
          <w:highlight w:val="none"/>
          <w:lang w:eastAsia="zh-CN"/>
        </w:rPr>
        <w:t>盖章</w:t>
      </w: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日      期：</w:t>
      </w:r>
    </w:p>
    <w:p>
      <w:pPr>
        <w:pStyle w:val="11"/>
        <w:adjustRightInd w:val="0"/>
        <w:snapToGrid w:val="0"/>
        <w:spacing w:line="440" w:lineRule="exact"/>
        <w:rPr>
          <w:rFonts w:hint="eastAsia"/>
          <w:color w:val="auto"/>
          <w:highlight w:val="none"/>
        </w:rPr>
      </w:pPr>
      <w:r>
        <w:rPr>
          <w:color w:val="auto"/>
          <w:highlight w:val="none"/>
        </w:rPr>
        <w:br w:type="page"/>
      </w:r>
      <w:r>
        <w:rPr>
          <w:rFonts w:hint="eastAsia" w:ascii="仿宋" w:hAnsi="仿宋" w:eastAsia="仿宋" w:cs="仿宋"/>
          <w:b/>
          <w:bCs/>
          <w:color w:val="auto"/>
          <w:sz w:val="28"/>
          <w:highlight w:val="none"/>
        </w:rPr>
        <w:t>1 资格性/符合性自查表</w:t>
      </w:r>
    </w:p>
    <w:tbl>
      <w:tblPr>
        <w:tblStyle w:val="18"/>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052"/>
        <w:gridCol w:w="4264"/>
        <w:gridCol w:w="1849"/>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8" w:type="dxa"/>
            <w:gridSpan w:val="2"/>
            <w:noWrap w:val="0"/>
            <w:vAlign w:val="top"/>
          </w:tcPr>
          <w:p>
            <w:pPr>
              <w:keepNext w:val="0"/>
              <w:keepLines w:val="0"/>
              <w:suppressLineNumbers w:val="0"/>
              <w:spacing w:before="0" w:beforeAutospacing="0" w:after="0" w:afterAutospacing="0"/>
              <w:ind w:left="0" w:right="0"/>
              <w:jc w:val="center"/>
              <w:rPr>
                <w:rFonts w:hint="eastAsia"/>
                <w:color w:val="auto"/>
                <w:highlight w:val="none"/>
              </w:rPr>
            </w:pPr>
            <w:r>
              <w:rPr>
                <w:rFonts w:hint="eastAsia" w:ascii="仿宋" w:hAnsi="仿宋" w:eastAsia="仿宋" w:cs="仿宋"/>
                <w:b/>
                <w:bCs/>
                <w:color w:val="auto"/>
                <w:szCs w:val="21"/>
                <w:highlight w:val="none"/>
              </w:rPr>
              <w:t>评审内容</w:t>
            </w:r>
          </w:p>
        </w:tc>
        <w:tc>
          <w:tcPr>
            <w:tcW w:w="4264" w:type="dxa"/>
            <w:noWrap w:val="0"/>
            <w:vAlign w:val="center"/>
          </w:tcPr>
          <w:p>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b/>
                <w:bCs/>
                <w:color w:val="auto"/>
                <w:szCs w:val="21"/>
                <w:highlight w:val="none"/>
              </w:rPr>
              <w:t>采购文件要求</w:t>
            </w:r>
          </w:p>
        </w:tc>
        <w:tc>
          <w:tcPr>
            <w:tcW w:w="1849" w:type="dxa"/>
            <w:noWrap w:val="0"/>
            <w:vAlign w:val="center"/>
          </w:tcPr>
          <w:p>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b/>
                <w:bCs/>
                <w:color w:val="auto"/>
                <w:szCs w:val="21"/>
                <w:highlight w:val="none"/>
              </w:rPr>
              <w:t>自查结论</w:t>
            </w:r>
          </w:p>
        </w:tc>
        <w:tc>
          <w:tcPr>
            <w:tcW w:w="1204" w:type="dxa"/>
            <w:noWrap w:val="0"/>
            <w:vAlign w:val="center"/>
          </w:tcPr>
          <w:p>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b/>
                <w:bCs/>
                <w:color w:val="auto"/>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846" w:type="dxa"/>
            <w:vMerge w:val="restart"/>
            <w:noWrap w:val="0"/>
            <w:vAlign w:val="center"/>
          </w:tcPr>
          <w:p>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rPr>
              <w:t>资格性审查</w:t>
            </w: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具有独立承担民事责任能力</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在中华人民共和国境内注册的具有独立承担民事责任能力的法人或其他组织（提供营业执照等证明文件）；</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具有良好的商业信誉和健全的财务会计制度</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供应商必须具有良好的商业信誉和健全的财务会计制度。可提供：①</w:t>
            </w:r>
            <w:r>
              <w:rPr>
                <w:rFonts w:hint="eastAsia" w:ascii="仿宋" w:hAnsi="仿宋" w:eastAsia="仿宋" w:cs="仿宋"/>
                <w:color w:val="auto"/>
                <w:highlight w:val="none"/>
                <w:lang w:eastAsia="zh-CN"/>
              </w:rPr>
              <w:t>2022</w:t>
            </w:r>
            <w:r>
              <w:rPr>
                <w:rFonts w:hint="eastAsia" w:ascii="仿宋" w:hAnsi="仿宋" w:eastAsia="仿宋" w:cs="仿宋"/>
                <w:color w:val="auto"/>
                <w:highlight w:val="none"/>
              </w:rPr>
              <w:t>年至今任意一年经审计的审计报告复印件（包含审计报告中所涉及的财务报表和报表附注）；或②</w:t>
            </w:r>
            <w:r>
              <w:rPr>
                <w:rFonts w:hint="eastAsia" w:ascii="仿宋" w:hAnsi="仿宋" w:eastAsia="仿宋" w:cs="仿宋"/>
                <w:color w:val="auto"/>
                <w:highlight w:val="none"/>
                <w:lang w:eastAsia="zh-CN"/>
              </w:rPr>
              <w:t>2022</w:t>
            </w:r>
            <w:r>
              <w:rPr>
                <w:rFonts w:hint="eastAsia" w:ascii="仿宋" w:hAnsi="仿宋" w:eastAsia="仿宋" w:cs="仿宋"/>
                <w:color w:val="auto"/>
                <w:highlight w:val="none"/>
              </w:rPr>
              <w:t>年度至今任意一年</w:t>
            </w:r>
            <w:r>
              <w:rPr>
                <w:rFonts w:hint="eastAsia" w:ascii="仿宋" w:hAnsi="仿宋" w:eastAsia="仿宋" w:cs="仿宋"/>
                <w:color w:val="auto"/>
                <w:highlight w:val="none"/>
                <w:lang w:eastAsia="zh-CN"/>
              </w:rPr>
              <w:t>响应供应商</w:t>
            </w:r>
            <w:r>
              <w:rPr>
                <w:rFonts w:hint="eastAsia" w:ascii="仿宋" w:hAnsi="仿宋" w:eastAsia="仿宋" w:cs="仿宋"/>
                <w:color w:val="auto"/>
                <w:highlight w:val="none"/>
              </w:rPr>
              <w:t>内部的财务报表复印件（新成立公司提供成立至今的月或季度财务报表复印件）；或③截至</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文件递交截止日</w:t>
            </w:r>
            <w:r>
              <w:rPr>
                <w:rFonts w:hint="eastAsia" w:ascii="仿宋" w:hAnsi="仿宋" w:eastAsia="仿宋" w:cs="仿宋"/>
                <w:color w:val="auto"/>
                <w:highlight w:val="none"/>
                <w:lang w:eastAsia="zh-CN"/>
              </w:rPr>
              <w:t>12个月内银行</w:t>
            </w:r>
            <w:r>
              <w:rPr>
                <w:rFonts w:hint="eastAsia" w:ascii="仿宋" w:hAnsi="仿宋" w:eastAsia="仿宋" w:cs="仿宋"/>
                <w:color w:val="auto"/>
                <w:highlight w:val="none"/>
              </w:rPr>
              <w:t>出具的资信证明（复印件）</w:t>
            </w:r>
            <w:r>
              <w:rPr>
                <w:rFonts w:hint="eastAsia" w:ascii="仿宋" w:hAnsi="仿宋" w:eastAsia="仿宋" w:cs="仿宋"/>
                <w:color w:val="auto"/>
                <w:highlight w:val="none"/>
                <w:lang w:eastAsia="zh-CN"/>
              </w:rPr>
              <w:t>；</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3.有</w:t>
            </w:r>
            <w:r>
              <w:rPr>
                <w:rFonts w:hint="eastAsia" w:ascii="仿宋" w:hAnsi="仿宋" w:eastAsia="仿宋" w:cs="仿宋"/>
                <w:color w:val="auto"/>
                <w:highlight w:val="none"/>
              </w:rPr>
              <w:t>依法缴纳税收</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比选截止时间近12个月内任意一个月的依法缴纳税收证明材料（如依法免税，则须提供相应文件证明其依法免税）；</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4.有</w:t>
            </w:r>
            <w:r>
              <w:rPr>
                <w:rFonts w:hint="eastAsia" w:ascii="仿宋" w:hAnsi="仿宋" w:eastAsia="仿宋" w:cs="仿宋"/>
                <w:color w:val="auto"/>
                <w:highlight w:val="none"/>
              </w:rPr>
              <w:t>依法缴纳社会保险凭据</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比选截止时间近12个月内任意一个月的依法缴纳社会保险凭据（如依法不需要缴纳社保，则须提供相应文件证明其依法不需要缴纳）</w:t>
            </w:r>
            <w:r>
              <w:rPr>
                <w:rFonts w:hint="eastAsia" w:ascii="仿宋" w:hAnsi="仿宋" w:eastAsia="仿宋" w:cs="仿宋"/>
                <w:color w:val="auto"/>
                <w:highlight w:val="none"/>
                <w:lang w:eastAsia="zh-CN"/>
              </w:rPr>
              <w:t>或书面声明</w:t>
            </w:r>
            <w:r>
              <w:rPr>
                <w:rFonts w:hint="eastAsia" w:ascii="仿宋" w:hAnsi="仿宋" w:eastAsia="仿宋" w:cs="仿宋"/>
                <w:color w:val="auto"/>
                <w:highlight w:val="none"/>
              </w:rPr>
              <w:t>；</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履行合同所必需的设备和专业技术能力</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履行合同所必需的设备和专业技术能力的证明材料或书面声明；</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没有重大违法记录</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参加政府采购活动前3年内在经营活动中没有重大违法记录的书面声明。</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7.信用记录</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8.控股关系</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zh-CN"/>
              </w:rPr>
              <w:t>单位负责人为同一人或者存在直接控股、管理关系的不同供应商，不得参加同一包号</w:t>
            </w:r>
            <w:r>
              <w:rPr>
                <w:rFonts w:hint="eastAsia" w:ascii="仿宋" w:hAnsi="仿宋" w:eastAsia="仿宋" w:cs="仿宋"/>
                <w:color w:val="auto"/>
                <w:szCs w:val="21"/>
                <w:highlight w:val="none"/>
                <w:lang w:val="en-US" w:eastAsia="zh-CN"/>
              </w:rPr>
              <w:t>比选</w:t>
            </w:r>
            <w:r>
              <w:rPr>
                <w:rFonts w:hint="eastAsia" w:ascii="仿宋" w:hAnsi="仿宋" w:eastAsia="仿宋" w:cs="仿宋"/>
                <w:color w:val="auto"/>
                <w:szCs w:val="21"/>
                <w:highlight w:val="none"/>
                <w:lang w:val="zh-CN"/>
              </w:rPr>
              <w:t>或者未划分包号的同一采购项目。(供应商出具声明函)</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9.不得参加本项目情况</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zh-CN"/>
              </w:rPr>
              <w:t>为本采购项目提供整体设计、规范编制或者项目管理、监理、检测等服务的供应商，不得再参加本采购项目的采购活动。(供应商出具声明函)</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10.联合体</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本项目不接受联合体参加比选，不允许响应供应商对各比选项目进行分包或转包(供应商出具声明函)</w:t>
            </w:r>
            <w:r>
              <w:rPr>
                <w:rFonts w:hint="eastAsia" w:ascii="仿宋" w:hAnsi="仿宋" w:eastAsia="仿宋" w:cs="仿宋"/>
                <w:color w:val="auto"/>
                <w:szCs w:val="21"/>
                <w:highlight w:val="none"/>
                <w:lang w:eastAsia="zh-CN"/>
              </w:rPr>
              <w:t>。</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11.落实政府采购政策需满足的资格要求</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本项目是专门面向中小企业采购的项目，供应商应为中小微企业。（提供《中小企业声明函》,具体格式文件见比选文件P</w:t>
            </w:r>
            <w:r>
              <w:rPr>
                <w:rFonts w:hint="eastAsia" w:ascii="仿宋" w:hAnsi="仿宋" w:eastAsia="仿宋" w:cs="仿宋"/>
                <w:color w:val="auto"/>
                <w:szCs w:val="21"/>
                <w:highlight w:val="none"/>
                <w:lang w:val="en-US" w:eastAsia="zh-CN"/>
              </w:rPr>
              <w:t>52</w:t>
            </w:r>
            <w:r>
              <w:rPr>
                <w:rFonts w:hint="eastAsia" w:ascii="仿宋" w:hAnsi="仿宋" w:eastAsia="仿宋" w:cs="仿宋"/>
                <w:color w:val="auto"/>
                <w:szCs w:val="21"/>
                <w:highlight w:val="none"/>
                <w:lang w:eastAsia="zh-CN"/>
              </w:rPr>
              <w:t>中小企业声明函，未按要求提供声明函的将导致响应无效）。</w:t>
            </w:r>
            <w:r>
              <w:rPr>
                <w:rFonts w:hint="eastAsia" w:ascii="仿宋" w:hAnsi="仿宋" w:eastAsia="仿宋" w:cs="仿宋"/>
                <w:color w:val="auto"/>
                <w:szCs w:val="21"/>
                <w:highlight w:val="none"/>
              </w:rPr>
              <w:t>本项目中小企业划分标准所属行业为</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软件和信息技术服务业。</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lang w:val="en-US" w:eastAsia="zh-CN"/>
              </w:rPr>
              <w:t>12.报名</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已在医院办公室报名。</w:t>
            </w:r>
          </w:p>
        </w:tc>
        <w:tc>
          <w:tcPr>
            <w:tcW w:w="1849" w:type="dxa"/>
            <w:noWrap w:val="0"/>
            <w:vAlign w:val="center"/>
          </w:tcPr>
          <w:p>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color w:val="auto"/>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46" w:type="dxa"/>
            <w:vMerge w:val="restart"/>
            <w:noWrap w:val="0"/>
            <w:vAlign w:val="center"/>
          </w:tcPr>
          <w:p>
            <w:pPr>
              <w:keepNext w:val="0"/>
              <w:keepLines w:val="0"/>
              <w:suppressLineNumbers w:val="0"/>
              <w:spacing w:before="0" w:beforeAutospacing="0" w:after="0" w:afterAutospacing="0" w:line="380" w:lineRule="exact"/>
              <w:ind w:left="40" w:leftChars="19" w:right="0"/>
              <w:jc w:val="center"/>
              <w:rPr>
                <w:rFonts w:hint="eastAsia"/>
                <w:color w:val="auto"/>
                <w:highlight w:val="none"/>
              </w:rPr>
            </w:pPr>
            <w:r>
              <w:rPr>
                <w:rFonts w:hint="eastAsia" w:ascii="仿宋" w:hAnsi="仿宋" w:eastAsia="仿宋" w:cs="仿宋"/>
                <w:color w:val="auto"/>
                <w:szCs w:val="21"/>
                <w:highlight w:val="none"/>
              </w:rPr>
              <w:t>符合性审查</w:t>
            </w: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文件签署</w:t>
            </w:r>
          </w:p>
        </w:tc>
        <w:tc>
          <w:tcPr>
            <w:tcW w:w="4264" w:type="dxa"/>
            <w:noWrap w:val="0"/>
            <w:vAlign w:val="center"/>
          </w:tcPr>
          <w:p>
            <w:pPr>
              <w:keepNext w:val="0"/>
              <w:keepLines w:val="0"/>
              <w:suppressLineNumbers w:val="0"/>
              <w:spacing w:before="0" w:beforeAutospacing="0" w:after="0" w:afterAutospacing="0" w:line="240" w:lineRule="auto"/>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按照比选文件规定要求签署、盖章且响应文件有法定代表人签字或盖个人名章（或签字人有法定代表人有效授权书）的。</w:t>
            </w:r>
          </w:p>
        </w:tc>
        <w:tc>
          <w:tcPr>
            <w:tcW w:w="1849" w:type="dxa"/>
            <w:noWrap w:val="0"/>
            <w:vAlign w:val="center"/>
          </w:tcPr>
          <w:p>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color w:val="auto"/>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keepNext w:val="0"/>
              <w:keepLines w:val="0"/>
              <w:suppressLineNumbers w:val="0"/>
              <w:spacing w:before="0" w:beforeAutospacing="0" w:after="0" w:afterAutospacing="0"/>
              <w:ind w:left="0" w:right="0"/>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响应有效期</w:t>
            </w:r>
          </w:p>
        </w:tc>
        <w:tc>
          <w:tcPr>
            <w:tcW w:w="4264"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color w:val="auto"/>
                <w:highlight w:val="none"/>
              </w:rPr>
            </w:pPr>
            <w:r>
              <w:rPr>
                <w:rFonts w:hint="eastAsia" w:ascii="仿宋" w:hAnsi="仿宋" w:eastAsia="仿宋" w:cs="仿宋"/>
                <w:color w:val="auto"/>
                <w:szCs w:val="21"/>
                <w:highlight w:val="none"/>
                <w:lang w:eastAsia="zh-CN"/>
              </w:rPr>
              <w:t>响应函已提交并符合比选文件要求的，且响应有效期不少于比选文件中载明的响应有效期限；</w:t>
            </w:r>
          </w:p>
        </w:tc>
        <w:tc>
          <w:tcPr>
            <w:tcW w:w="1849" w:type="dxa"/>
            <w:noWrap w:val="0"/>
            <w:vAlign w:val="center"/>
          </w:tcPr>
          <w:p>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color w:val="auto"/>
                <w:szCs w:val="21"/>
                <w:highlight w:val="none"/>
              </w:rPr>
              <w:t xml:space="preserve">□通过  </w:t>
            </w:r>
            <w:r>
              <w:rPr>
                <w:rFonts w:hint="eastAsia" w:ascii="仿宋" w:hAnsi="仿宋" w:eastAsia="仿宋" w:cs="仿宋"/>
                <w:color w:val="auto"/>
                <w:szCs w:val="21"/>
                <w:highlight w:val="none"/>
              </w:rPr>
              <w:sym w:font="Wingdings 2" w:char="00A3"/>
            </w:r>
            <w:r>
              <w:rPr>
                <w:rFonts w:hint="eastAsia" w:ascii="仿宋" w:hAnsi="仿宋" w:eastAsia="仿宋" w:cs="仿宋"/>
                <w:color w:val="auto"/>
                <w:szCs w:val="21"/>
                <w:highlight w:val="none"/>
              </w:rPr>
              <w:t>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color w:val="auto"/>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keepNext w:val="0"/>
              <w:keepLines w:val="0"/>
              <w:suppressLineNumbers w:val="0"/>
              <w:spacing w:before="0" w:beforeAutospacing="0" w:after="0" w:afterAutospacing="0"/>
              <w:ind w:left="0" w:right="0"/>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商务要求评审</w:t>
            </w:r>
          </w:p>
        </w:tc>
        <w:tc>
          <w:tcPr>
            <w:tcW w:w="4264"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实质性（“★”项）商务条款是否全部完全响应；</w:t>
            </w:r>
          </w:p>
        </w:tc>
        <w:tc>
          <w:tcPr>
            <w:tcW w:w="1849" w:type="dxa"/>
            <w:noWrap w:val="0"/>
            <w:vAlign w:val="center"/>
          </w:tcPr>
          <w:p>
            <w:pPr>
              <w:keepNext w:val="0"/>
              <w:keepLines w:val="0"/>
              <w:suppressLineNumbers w:val="0"/>
              <w:spacing w:before="0" w:beforeAutospacing="0" w:after="0" w:afterAutospacing="0"/>
              <w:ind w:left="-171"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keepNext w:val="0"/>
              <w:keepLines w:val="0"/>
              <w:suppressLineNumbers w:val="0"/>
              <w:spacing w:before="0" w:beforeAutospacing="0" w:after="0" w:afterAutospacing="0"/>
              <w:ind w:left="0" w:right="0"/>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技术</w:t>
            </w:r>
            <w:r>
              <w:rPr>
                <w:rFonts w:hint="eastAsia" w:ascii="仿宋" w:hAnsi="仿宋" w:eastAsia="仿宋" w:cs="仿宋"/>
                <w:color w:val="auto"/>
                <w:szCs w:val="21"/>
                <w:highlight w:val="none"/>
              </w:rPr>
              <w:t>要求评审</w:t>
            </w:r>
          </w:p>
        </w:tc>
        <w:tc>
          <w:tcPr>
            <w:tcW w:w="4264"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实质性（“★”项）技术要求条款是否全部完全响应；</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keepNext w:val="0"/>
              <w:keepLines w:val="0"/>
              <w:suppressLineNumbers w:val="0"/>
              <w:spacing w:before="0" w:beforeAutospacing="0" w:after="0" w:afterAutospacing="0"/>
              <w:ind w:left="0" w:right="0"/>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报价合理性</w:t>
            </w:r>
          </w:p>
        </w:tc>
        <w:tc>
          <w:tcPr>
            <w:tcW w:w="4264"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报价方案是唯一确定、报价合理。</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eastAsia="zh-CN"/>
              </w:rPr>
              <w:t>如有分项报价要求，各分项报价不得高于各分项最高预算单价，合计总报价是固定唯一价且无超出采购预算或最高限价；</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□通过  </w:t>
            </w:r>
            <w:r>
              <w:rPr>
                <w:rFonts w:hint="eastAsia" w:ascii="仿宋" w:hAnsi="仿宋" w:eastAsia="仿宋" w:cs="仿宋"/>
                <w:color w:val="auto"/>
                <w:szCs w:val="21"/>
                <w:highlight w:val="none"/>
              </w:rPr>
              <w:sym w:font="Wingdings 2" w:char="00A3"/>
            </w:r>
            <w:r>
              <w:rPr>
                <w:rFonts w:hint="eastAsia" w:ascii="仿宋" w:hAnsi="仿宋" w:eastAsia="仿宋" w:cs="仿宋"/>
                <w:color w:val="auto"/>
                <w:szCs w:val="21"/>
                <w:highlight w:val="none"/>
              </w:rPr>
              <w:t>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keepNext w:val="0"/>
              <w:keepLines w:val="0"/>
              <w:suppressLineNumbers w:val="0"/>
              <w:spacing w:before="0" w:beforeAutospacing="0" w:after="0" w:afterAutospacing="0"/>
              <w:ind w:left="0" w:right="0"/>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其他</w:t>
            </w:r>
          </w:p>
        </w:tc>
        <w:tc>
          <w:tcPr>
            <w:tcW w:w="4264"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按有关法律、法规、规章和比选文件中规定的其他无效响应情形。</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bl>
    <w:p>
      <w:pPr>
        <w:rPr>
          <w:rFonts w:hint="eastAsia"/>
          <w:color w:val="auto"/>
          <w:highlight w:val="none"/>
        </w:rPr>
      </w:pPr>
    </w:p>
    <w:p>
      <w:pPr>
        <w:pStyle w:val="8"/>
        <w:spacing w:line="360" w:lineRule="exact"/>
        <w:ind w:firstLine="56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注：以上材料将作为响应供应商</w:t>
      </w:r>
      <w:r>
        <w:rPr>
          <w:rFonts w:hint="eastAsia" w:ascii="仿宋" w:hAnsi="仿宋" w:eastAsia="仿宋" w:cs="仿宋"/>
          <w:color w:val="auto"/>
          <w:sz w:val="24"/>
          <w:szCs w:val="24"/>
          <w:highlight w:val="none"/>
          <w:lang w:val="en-US" w:eastAsia="zh-CN"/>
        </w:rPr>
        <w:t>资格性和符合性</w:t>
      </w:r>
      <w:r>
        <w:rPr>
          <w:rFonts w:hint="eastAsia" w:ascii="仿宋" w:hAnsi="仿宋" w:eastAsia="仿宋" w:cs="仿宋"/>
          <w:color w:val="auto"/>
          <w:sz w:val="24"/>
          <w:szCs w:val="24"/>
          <w:highlight w:val="none"/>
        </w:rPr>
        <w:t>审核的重要内容之一，响应供应商必须严格按照其内容及要求在响应文件中对应序列如实提供，对缺漏和不符合项将会直接导致响应无效！在对应的□打“√”，并标注页码。</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adjustRightInd w:val="0"/>
        <w:snapToGrid w:val="0"/>
        <w:spacing w:line="300" w:lineRule="auto"/>
        <w:rPr>
          <w:rFonts w:hint="eastAsia" w:ascii="仿宋" w:hAnsi="仿宋" w:eastAsia="仿宋" w:cs="仿宋"/>
          <w:color w:val="auto"/>
          <w:sz w:val="24"/>
          <w:highlight w:val="none"/>
        </w:rPr>
      </w:pPr>
    </w:p>
    <w:p>
      <w:pPr>
        <w:pStyle w:val="11"/>
        <w:adjustRightInd w:val="0"/>
        <w:snapToGrid w:val="0"/>
        <w:spacing w:line="440" w:lineRule="exact"/>
        <w:rPr>
          <w:rFonts w:hint="eastAsia" w:ascii="仿宋" w:hAnsi="仿宋" w:eastAsia="仿宋" w:cs="仿宋"/>
          <w:b/>
          <w:bCs/>
          <w:color w:val="auto"/>
          <w:sz w:val="28"/>
          <w:highlight w:val="none"/>
        </w:rPr>
      </w:pPr>
      <w:r>
        <w:rPr>
          <w:rFonts w:ascii="仿宋" w:hAnsi="仿宋" w:eastAsia="仿宋" w:cs="仿宋"/>
          <w:b/>
          <w:bCs/>
          <w:color w:val="auto"/>
          <w:sz w:val="28"/>
          <w:highlight w:val="none"/>
        </w:rPr>
        <w:br w:type="page"/>
      </w:r>
      <w:r>
        <w:rPr>
          <w:rFonts w:hint="eastAsia" w:ascii="仿宋" w:hAnsi="仿宋" w:eastAsia="仿宋" w:cs="仿宋"/>
          <w:b/>
          <w:bCs/>
          <w:color w:val="auto"/>
          <w:sz w:val="28"/>
          <w:highlight w:val="none"/>
        </w:rPr>
        <w:t>2 评审项目响应资料表</w:t>
      </w:r>
    </w:p>
    <w:tbl>
      <w:tblPr>
        <w:tblStyle w:val="18"/>
        <w:tblW w:w="8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5970"/>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14" w:type="dxa"/>
            <w:noWrap w:val="0"/>
            <w:vAlign w:val="center"/>
          </w:tcPr>
          <w:p>
            <w:pPr>
              <w:pStyle w:val="24"/>
              <w:keepNext w:val="0"/>
              <w:keepLines w:val="0"/>
              <w:widowControl/>
              <w:suppressLineNumbers w:val="0"/>
              <w:adjustRightInd/>
              <w:spacing w:before="0" w:beforeAutospacing="0" w:after="0" w:afterAutospacing="0"/>
              <w:ind w:left="0" w:right="0"/>
              <w:jc w:val="center"/>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评审分项</w:t>
            </w:r>
          </w:p>
          <w:p>
            <w:pPr>
              <w:pStyle w:val="24"/>
              <w:keepNext w:val="0"/>
              <w:keepLines w:val="0"/>
              <w:widowControl/>
              <w:suppressLineNumbers w:val="0"/>
              <w:adjustRightInd/>
              <w:spacing w:before="0" w:beforeAutospacing="0" w:after="0" w:afterAutospacing="0"/>
              <w:ind w:left="0" w:right="0"/>
              <w:jc w:val="center"/>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（评分标准）</w:t>
            </w:r>
          </w:p>
        </w:tc>
        <w:tc>
          <w:tcPr>
            <w:tcW w:w="5970" w:type="dxa"/>
            <w:noWrap w:val="0"/>
            <w:vAlign w:val="center"/>
          </w:tcPr>
          <w:p>
            <w:pPr>
              <w:pStyle w:val="24"/>
              <w:keepNext w:val="0"/>
              <w:keepLines w:val="0"/>
              <w:widowControl/>
              <w:suppressLineNumbers w:val="0"/>
              <w:adjustRightInd/>
              <w:spacing w:before="0" w:beforeAutospacing="0" w:after="0" w:afterAutospacing="0"/>
              <w:ind w:left="0" w:right="0"/>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评审内容</w:t>
            </w:r>
          </w:p>
        </w:tc>
        <w:tc>
          <w:tcPr>
            <w:tcW w:w="1170" w:type="dxa"/>
            <w:noWrap w:val="0"/>
            <w:vAlign w:val="center"/>
          </w:tcPr>
          <w:p>
            <w:pPr>
              <w:pStyle w:val="24"/>
              <w:keepNext w:val="0"/>
              <w:keepLines w:val="0"/>
              <w:widowControl/>
              <w:suppressLineNumbers w:val="0"/>
              <w:adjustRightInd/>
              <w:spacing w:before="0" w:beforeAutospacing="0" w:after="0" w:afterAutospacing="0"/>
              <w:ind w:left="0" w:right="0"/>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314"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对用户需求中带▲的响应</w:t>
            </w:r>
          </w:p>
        </w:tc>
        <w:tc>
          <w:tcPr>
            <w:tcW w:w="5970"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对用户服务需求中带▲号的响应程度进行评分：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完全满足用户需求中带▲的重要技术参数的，得</w:t>
            </w:r>
            <w:r>
              <w:rPr>
                <w:rFonts w:hint="eastAsia" w:ascii="仿宋" w:hAnsi="仿宋" w:eastAsia="仿宋" w:cs="仿宋"/>
                <w:color w:val="auto"/>
                <w:kern w:val="0"/>
                <w:sz w:val="21"/>
                <w:szCs w:val="21"/>
                <w:highlight w:val="none"/>
                <w:lang w:val="en-US" w:eastAsia="zh-CN"/>
              </w:rPr>
              <w:t>6</w:t>
            </w:r>
            <w:r>
              <w:rPr>
                <w:rFonts w:hint="eastAsia" w:ascii="仿宋" w:hAnsi="仿宋" w:eastAsia="仿宋" w:cs="仿宋"/>
                <w:color w:val="auto"/>
                <w:kern w:val="0"/>
                <w:sz w:val="21"/>
                <w:szCs w:val="21"/>
                <w:highlight w:val="none"/>
                <w:lang w:eastAsia="zh-CN"/>
              </w:rPr>
              <w:t>分；一项不满足得</w:t>
            </w:r>
            <w:r>
              <w:rPr>
                <w:rFonts w:hint="eastAsia" w:ascii="仿宋" w:hAnsi="仿宋" w:eastAsia="仿宋" w:cs="仿宋"/>
                <w:color w:val="auto"/>
                <w:kern w:val="0"/>
                <w:sz w:val="21"/>
                <w:szCs w:val="21"/>
                <w:highlight w:val="none"/>
                <w:lang w:val="en-US" w:eastAsia="zh-CN"/>
              </w:rPr>
              <w:t>3</w:t>
            </w:r>
            <w:r>
              <w:rPr>
                <w:rFonts w:hint="eastAsia" w:ascii="仿宋" w:hAnsi="仿宋" w:eastAsia="仿宋" w:cs="仿宋"/>
                <w:color w:val="auto"/>
                <w:kern w:val="0"/>
                <w:sz w:val="21"/>
                <w:szCs w:val="21"/>
                <w:highlight w:val="none"/>
                <w:lang w:eastAsia="zh-CN"/>
              </w:rPr>
              <w:t>分；两项不满足得</w:t>
            </w:r>
            <w:r>
              <w:rPr>
                <w:rFonts w:hint="eastAsia" w:ascii="仿宋" w:hAnsi="仿宋" w:eastAsia="仿宋" w:cs="仿宋"/>
                <w:color w:val="auto"/>
                <w:kern w:val="0"/>
                <w:sz w:val="21"/>
                <w:szCs w:val="21"/>
                <w:highlight w:val="none"/>
                <w:lang w:val="en-US" w:eastAsia="zh-CN"/>
              </w:rPr>
              <w:t>0</w:t>
            </w:r>
            <w:r>
              <w:rPr>
                <w:rFonts w:hint="eastAsia" w:ascii="仿宋" w:hAnsi="仿宋" w:eastAsia="仿宋" w:cs="仿宋"/>
                <w:color w:val="auto"/>
                <w:kern w:val="0"/>
                <w:sz w:val="21"/>
                <w:szCs w:val="21"/>
                <w:highlight w:val="none"/>
                <w:lang w:eastAsia="zh-CN"/>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注：①技术条款中要求提供证明资料的，则响应文件中应提供对应条款的证明资料，未提供不得分；②未要求提供证明资料的以响应供应商填写的技术/服务要求响应表为准。</w:t>
            </w:r>
          </w:p>
        </w:tc>
        <w:tc>
          <w:tcPr>
            <w:tcW w:w="1170"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314"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对用户需求中不带▲的响应</w:t>
            </w:r>
          </w:p>
        </w:tc>
        <w:tc>
          <w:tcPr>
            <w:tcW w:w="5970"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对用户服务需求中不带▲号的响应程度进行评分：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完全满足不带▲号的一般技术参数，得</w:t>
            </w:r>
            <w:r>
              <w:rPr>
                <w:rFonts w:hint="eastAsia" w:ascii="仿宋" w:hAnsi="仿宋" w:eastAsia="仿宋" w:cs="仿宋"/>
                <w:color w:val="auto"/>
                <w:kern w:val="0"/>
                <w:sz w:val="21"/>
                <w:szCs w:val="21"/>
                <w:highlight w:val="none"/>
                <w:lang w:val="en-US" w:eastAsia="zh-CN"/>
              </w:rPr>
              <w:t>10</w:t>
            </w:r>
            <w:r>
              <w:rPr>
                <w:rFonts w:hint="eastAsia" w:ascii="仿宋" w:hAnsi="仿宋" w:eastAsia="仿宋" w:cs="仿宋"/>
                <w:color w:val="auto"/>
                <w:kern w:val="0"/>
                <w:sz w:val="21"/>
                <w:szCs w:val="21"/>
                <w:highlight w:val="none"/>
                <w:lang w:eastAsia="zh-CN"/>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有一项不带▲号条款负偏离，得</w:t>
            </w:r>
            <w:r>
              <w:rPr>
                <w:rFonts w:hint="eastAsia" w:ascii="仿宋" w:hAnsi="仿宋" w:eastAsia="仿宋" w:cs="仿宋"/>
                <w:color w:val="auto"/>
                <w:kern w:val="0"/>
                <w:sz w:val="21"/>
                <w:szCs w:val="21"/>
                <w:highlight w:val="none"/>
                <w:lang w:val="en-US" w:eastAsia="zh-CN"/>
              </w:rPr>
              <w:t>9</w:t>
            </w:r>
            <w:r>
              <w:rPr>
                <w:rFonts w:hint="eastAsia" w:ascii="仿宋" w:hAnsi="仿宋" w:eastAsia="仿宋" w:cs="仿宋"/>
                <w:color w:val="auto"/>
                <w:kern w:val="0"/>
                <w:sz w:val="21"/>
                <w:szCs w:val="21"/>
                <w:highlight w:val="none"/>
                <w:lang w:eastAsia="zh-CN"/>
              </w:rPr>
              <w:t xml:space="preserve">分； </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有二项不带▲号条款负偏离，得</w:t>
            </w:r>
            <w:r>
              <w:rPr>
                <w:rFonts w:hint="eastAsia" w:ascii="仿宋" w:hAnsi="仿宋" w:eastAsia="仿宋" w:cs="仿宋"/>
                <w:color w:val="auto"/>
                <w:kern w:val="0"/>
                <w:sz w:val="21"/>
                <w:szCs w:val="21"/>
                <w:highlight w:val="none"/>
                <w:lang w:val="en-US" w:eastAsia="zh-CN"/>
              </w:rPr>
              <w:t>8</w:t>
            </w:r>
            <w:r>
              <w:rPr>
                <w:rFonts w:hint="eastAsia" w:ascii="仿宋" w:hAnsi="仿宋" w:eastAsia="仿宋" w:cs="仿宋"/>
                <w:color w:val="auto"/>
                <w:kern w:val="0"/>
                <w:sz w:val="21"/>
                <w:szCs w:val="21"/>
                <w:highlight w:val="none"/>
                <w:lang w:eastAsia="zh-CN"/>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以此类推，当不带▲号条款负偏离达到</w:t>
            </w:r>
            <w:r>
              <w:rPr>
                <w:rFonts w:hint="eastAsia" w:ascii="仿宋" w:hAnsi="仿宋" w:eastAsia="仿宋" w:cs="仿宋"/>
                <w:color w:val="auto"/>
                <w:kern w:val="0"/>
                <w:sz w:val="21"/>
                <w:szCs w:val="21"/>
                <w:highlight w:val="none"/>
                <w:lang w:val="en-US" w:eastAsia="zh-CN"/>
              </w:rPr>
              <w:t>10</w:t>
            </w:r>
            <w:r>
              <w:rPr>
                <w:rFonts w:hint="eastAsia" w:ascii="仿宋" w:hAnsi="仿宋" w:eastAsia="仿宋" w:cs="仿宋"/>
                <w:color w:val="auto"/>
                <w:kern w:val="0"/>
                <w:sz w:val="21"/>
                <w:szCs w:val="21"/>
                <w:highlight w:val="none"/>
                <w:lang w:eastAsia="zh-CN"/>
              </w:rPr>
              <w:t>项（含）以上时，视为严重偏离此评分项不得分。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eastAsia="zh-CN"/>
              </w:rPr>
              <w:t>注：比选文件未要求提供证明材料的技术参数，以响应文件格式技术和服务要求响应表为准。</w:t>
            </w:r>
          </w:p>
        </w:tc>
        <w:tc>
          <w:tcPr>
            <w:tcW w:w="1170"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314"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项目实施方案</w:t>
            </w:r>
          </w:p>
        </w:tc>
        <w:tc>
          <w:tcPr>
            <w:tcW w:w="5970" w:type="dxa"/>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根据</w:t>
            </w:r>
            <w:r>
              <w:rPr>
                <w:rFonts w:hint="eastAsia" w:ascii="仿宋" w:hAnsi="仿宋" w:eastAsia="仿宋" w:cs="仿宋"/>
                <w:color w:val="auto"/>
                <w:kern w:val="0"/>
                <w:sz w:val="21"/>
                <w:szCs w:val="21"/>
                <w:highlight w:val="none"/>
                <w:lang w:eastAsia="zh-CN"/>
              </w:rPr>
              <w:t>响应供应商</w:t>
            </w:r>
            <w:r>
              <w:rPr>
                <w:rFonts w:hint="eastAsia" w:ascii="仿宋" w:hAnsi="仿宋" w:eastAsia="仿宋" w:cs="仿宋"/>
                <w:color w:val="auto"/>
                <w:kern w:val="0"/>
                <w:sz w:val="21"/>
                <w:szCs w:val="21"/>
                <w:highlight w:val="none"/>
                <w:lang w:val="en-US" w:eastAsia="zh-CN"/>
              </w:rPr>
              <w:t>提供的项目实施方案（包括对项目需求的理解、项目实施部署与计划）进行评审：</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1.方案内容完整、详细、表述清晰、科学合理、切实可行，对项目理解全面、准确、深入，完全符合</w:t>
            </w:r>
            <w:r>
              <w:rPr>
                <w:rFonts w:hint="eastAsia" w:ascii="仿宋" w:hAnsi="仿宋" w:eastAsia="仿宋" w:cs="仿宋"/>
                <w:color w:val="auto"/>
                <w:kern w:val="0"/>
                <w:sz w:val="21"/>
                <w:szCs w:val="21"/>
                <w:highlight w:val="none"/>
              </w:rPr>
              <w:t>采购需求</w:t>
            </w:r>
            <w:r>
              <w:rPr>
                <w:rFonts w:hint="eastAsia" w:ascii="仿宋" w:hAnsi="仿宋" w:eastAsia="仿宋" w:cs="仿宋"/>
                <w:color w:val="auto"/>
                <w:kern w:val="0"/>
                <w:sz w:val="21"/>
                <w:szCs w:val="21"/>
                <w:highlight w:val="none"/>
                <w:lang w:val="en-US" w:eastAsia="zh-CN"/>
              </w:rPr>
              <w:t>的，得10分；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2.方案内容比较完整、详细、表述比较清晰、合理、可行，较符合</w:t>
            </w:r>
            <w:r>
              <w:rPr>
                <w:rFonts w:hint="eastAsia" w:ascii="仿宋" w:hAnsi="仿宋" w:eastAsia="仿宋" w:cs="仿宋"/>
                <w:color w:val="auto"/>
                <w:kern w:val="0"/>
                <w:sz w:val="21"/>
                <w:szCs w:val="21"/>
                <w:highlight w:val="none"/>
              </w:rPr>
              <w:t>采购需求</w:t>
            </w:r>
            <w:r>
              <w:rPr>
                <w:rFonts w:hint="eastAsia" w:ascii="仿宋" w:hAnsi="仿宋" w:eastAsia="仿宋" w:cs="仿宋"/>
                <w:color w:val="auto"/>
                <w:kern w:val="0"/>
                <w:sz w:val="21"/>
                <w:szCs w:val="21"/>
                <w:highlight w:val="none"/>
                <w:lang w:val="en-US" w:eastAsia="zh-CN"/>
              </w:rPr>
              <w:t>的，得6分；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3.方案内容基本完整，方案一般，基本满足采购需求的，得2分；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4.未提供方案不得分。</w:t>
            </w:r>
          </w:p>
        </w:tc>
        <w:tc>
          <w:tcPr>
            <w:tcW w:w="1170"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1314"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综合实力</w:t>
            </w:r>
          </w:p>
        </w:tc>
        <w:tc>
          <w:tcPr>
            <w:tcW w:w="5970"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供应商具备以下有效证书的，每提供一项得4分，最高得12分。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1.具有质量管理体系认证证书；</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2.具有环境管理体系认证证书；</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3.具有职业健康安全管理体系认证证书。</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eastAsia="zh-CN"/>
              </w:rPr>
              <w:t>注：响应供应商需提供证书扫描件及在全国认证认可信息公共服务平台上对证书的查询结果截图为证明材料，并加盖供应商公章，否则不得分。</w:t>
            </w:r>
          </w:p>
        </w:tc>
        <w:tc>
          <w:tcPr>
            <w:tcW w:w="1170"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314"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拟投入项目团队人员</w:t>
            </w:r>
          </w:p>
        </w:tc>
        <w:tc>
          <w:tcPr>
            <w:tcW w:w="5970"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GB" w:eastAsia="zh-CN"/>
              </w:rPr>
            </w:pPr>
            <w:r>
              <w:rPr>
                <w:rFonts w:hint="eastAsia" w:ascii="仿宋" w:hAnsi="仿宋" w:eastAsia="仿宋" w:cs="仿宋"/>
                <w:color w:val="auto"/>
                <w:kern w:val="0"/>
                <w:sz w:val="21"/>
                <w:szCs w:val="21"/>
                <w:highlight w:val="none"/>
                <w:lang w:val="en-GB" w:eastAsia="zh-CN"/>
              </w:rPr>
              <w:t>本项目提供的项目经理资质情况：</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GB" w:eastAsia="zh-CN"/>
              </w:rPr>
            </w:pPr>
            <w:r>
              <w:rPr>
                <w:rFonts w:hint="eastAsia" w:ascii="仿宋" w:hAnsi="仿宋" w:eastAsia="仿宋" w:cs="仿宋"/>
                <w:color w:val="auto"/>
                <w:kern w:val="0"/>
                <w:sz w:val="21"/>
                <w:szCs w:val="21"/>
                <w:highlight w:val="none"/>
                <w:lang w:val="en-US" w:eastAsia="zh-CN"/>
              </w:rPr>
              <w:t>1.</w:t>
            </w:r>
            <w:r>
              <w:rPr>
                <w:rFonts w:hint="eastAsia" w:ascii="仿宋" w:hAnsi="仿宋" w:eastAsia="仿宋" w:cs="仿宋"/>
                <w:color w:val="auto"/>
                <w:kern w:val="0"/>
                <w:sz w:val="21"/>
                <w:szCs w:val="21"/>
                <w:highlight w:val="none"/>
                <w:lang w:val="en-GB" w:eastAsia="zh-CN"/>
              </w:rPr>
              <w:t>具有人力资源和社会保障部门颁发的高级信息系统项目管理师证书，得</w:t>
            </w:r>
            <w:r>
              <w:rPr>
                <w:rFonts w:hint="eastAsia" w:ascii="仿宋" w:hAnsi="仿宋" w:eastAsia="仿宋" w:cs="仿宋"/>
                <w:color w:val="auto"/>
                <w:kern w:val="0"/>
                <w:sz w:val="21"/>
                <w:szCs w:val="21"/>
                <w:highlight w:val="none"/>
                <w:lang w:val="en-US" w:eastAsia="zh-CN"/>
              </w:rPr>
              <w:t>3分</w:t>
            </w:r>
            <w:r>
              <w:rPr>
                <w:rFonts w:hint="eastAsia" w:ascii="仿宋" w:hAnsi="仿宋" w:eastAsia="仿宋" w:cs="仿宋"/>
                <w:color w:val="auto"/>
                <w:kern w:val="0"/>
                <w:sz w:val="21"/>
                <w:szCs w:val="21"/>
                <w:highlight w:val="none"/>
                <w:lang w:val="en-GB" w:eastAsia="zh-CN"/>
              </w:rPr>
              <w:t>；</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GB" w:eastAsia="zh-CN"/>
              </w:rPr>
            </w:pPr>
            <w:r>
              <w:rPr>
                <w:rFonts w:hint="eastAsia" w:ascii="仿宋" w:hAnsi="仿宋" w:eastAsia="仿宋" w:cs="仿宋"/>
                <w:color w:val="auto"/>
                <w:kern w:val="0"/>
                <w:sz w:val="21"/>
                <w:szCs w:val="21"/>
                <w:highlight w:val="none"/>
                <w:lang w:val="en-US" w:eastAsia="zh-CN"/>
              </w:rPr>
              <w:t>2.</w:t>
            </w:r>
            <w:r>
              <w:rPr>
                <w:rFonts w:hint="eastAsia" w:ascii="仿宋" w:hAnsi="仿宋" w:eastAsia="仿宋" w:cs="仿宋"/>
                <w:color w:val="auto"/>
                <w:kern w:val="0"/>
                <w:sz w:val="21"/>
                <w:szCs w:val="21"/>
                <w:highlight w:val="none"/>
                <w:lang w:val="en-GB" w:eastAsia="zh-CN"/>
              </w:rPr>
              <w:t>具有人力资源和社会保障部门颁发的系统集成项目管理师中级证书，得</w:t>
            </w:r>
            <w:r>
              <w:rPr>
                <w:rFonts w:hint="eastAsia" w:ascii="仿宋" w:hAnsi="仿宋" w:eastAsia="仿宋" w:cs="仿宋"/>
                <w:color w:val="auto"/>
                <w:kern w:val="0"/>
                <w:sz w:val="21"/>
                <w:szCs w:val="21"/>
                <w:highlight w:val="none"/>
                <w:lang w:val="en-US" w:eastAsia="zh-CN"/>
              </w:rPr>
              <w:t>3分</w:t>
            </w:r>
            <w:r>
              <w:rPr>
                <w:rFonts w:hint="eastAsia" w:ascii="仿宋" w:hAnsi="仿宋" w:eastAsia="仿宋" w:cs="仿宋"/>
                <w:color w:val="auto"/>
                <w:kern w:val="0"/>
                <w:sz w:val="21"/>
                <w:szCs w:val="21"/>
                <w:highlight w:val="none"/>
                <w:lang w:val="en-GB" w:eastAsia="zh-CN"/>
              </w:rPr>
              <w:t>；</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Hans"/>
              </w:rPr>
            </w:pPr>
            <w:r>
              <w:rPr>
                <w:rFonts w:hint="eastAsia" w:ascii="仿宋" w:hAnsi="仿宋" w:eastAsia="仿宋" w:cs="仿宋"/>
                <w:color w:val="auto"/>
                <w:kern w:val="0"/>
                <w:sz w:val="21"/>
                <w:szCs w:val="21"/>
                <w:highlight w:val="none"/>
                <w:lang w:eastAsia="zh-CN"/>
              </w:rPr>
              <w:t>每提供一份，</w:t>
            </w:r>
            <w:r>
              <w:rPr>
                <w:rFonts w:hint="eastAsia" w:ascii="仿宋" w:hAnsi="仿宋" w:eastAsia="仿宋" w:cs="仿宋"/>
                <w:color w:val="auto"/>
                <w:kern w:val="0"/>
                <w:sz w:val="21"/>
                <w:szCs w:val="21"/>
                <w:highlight w:val="none"/>
              </w:rPr>
              <w:t>得3分</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lang w:val="en-US" w:eastAsia="zh-CN"/>
              </w:rPr>
              <w:t>本项最高得6分</w:t>
            </w:r>
            <w:r>
              <w:rPr>
                <w:rFonts w:hint="eastAsia" w:ascii="仿宋" w:hAnsi="仿宋" w:eastAsia="仿宋" w:cs="仿宋"/>
                <w:color w:val="auto"/>
                <w:kern w:val="0"/>
                <w:sz w:val="21"/>
                <w:szCs w:val="21"/>
                <w:highlight w:val="none"/>
                <w:lang w:val="en-US" w:eastAsia="zh-Hans"/>
              </w:rPr>
              <w:t>。</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注：①提供该人员响应截止日前近半年内任意1个月的社保证明材料复印件，并由公司盖章；②提供证书复印件为佐证材料并加盖公章，无提供不得分</w:t>
            </w:r>
            <w:r>
              <w:rPr>
                <w:rFonts w:hint="eastAsia" w:ascii="仿宋" w:hAnsi="仿宋" w:eastAsia="仿宋" w:cs="仿宋"/>
                <w:color w:val="auto"/>
                <w:kern w:val="0"/>
                <w:sz w:val="21"/>
                <w:szCs w:val="21"/>
                <w:highlight w:val="none"/>
                <w:lang w:val="en-GB" w:eastAsia="zh-CN"/>
              </w:rPr>
              <w:t>。</w:t>
            </w:r>
          </w:p>
        </w:tc>
        <w:tc>
          <w:tcPr>
            <w:tcW w:w="1170"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314"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培训方案</w:t>
            </w:r>
          </w:p>
        </w:tc>
        <w:tc>
          <w:tcPr>
            <w:tcW w:w="5970"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根据各</w:t>
            </w:r>
            <w:r>
              <w:rPr>
                <w:rFonts w:hint="eastAsia" w:ascii="仿宋" w:hAnsi="仿宋" w:eastAsia="仿宋" w:cs="仿宋"/>
                <w:color w:val="auto"/>
                <w:kern w:val="0"/>
                <w:sz w:val="21"/>
                <w:szCs w:val="21"/>
                <w:highlight w:val="none"/>
                <w:lang w:eastAsia="zh-CN"/>
              </w:rPr>
              <w:t>响应供应商</w:t>
            </w:r>
            <w:r>
              <w:rPr>
                <w:rFonts w:hint="eastAsia" w:ascii="仿宋" w:hAnsi="仿宋" w:eastAsia="仿宋" w:cs="仿宋"/>
                <w:color w:val="auto"/>
                <w:kern w:val="0"/>
                <w:sz w:val="21"/>
                <w:szCs w:val="21"/>
                <w:highlight w:val="none"/>
              </w:rPr>
              <w:t>提供的培训方案（包括培训目标、培训计划、培训内容等）进行评审。</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GB" w:eastAsia="zh-CN"/>
              </w:rPr>
            </w:pPr>
            <w:r>
              <w:rPr>
                <w:rFonts w:hint="eastAsia" w:ascii="仿宋" w:hAnsi="仿宋" w:eastAsia="仿宋" w:cs="仿宋"/>
                <w:color w:val="auto"/>
                <w:kern w:val="0"/>
                <w:sz w:val="21"/>
                <w:szCs w:val="21"/>
                <w:highlight w:val="none"/>
                <w:lang w:val="en-GB" w:eastAsia="zh-CN"/>
              </w:rPr>
              <w:t>1.培训方案详细、全面、可行，能够对项目的使用对象提供全面的培训，得</w:t>
            </w:r>
            <w:r>
              <w:rPr>
                <w:rFonts w:hint="eastAsia" w:ascii="仿宋" w:hAnsi="仿宋" w:eastAsia="仿宋" w:cs="仿宋"/>
                <w:color w:val="auto"/>
                <w:kern w:val="0"/>
                <w:sz w:val="21"/>
                <w:szCs w:val="21"/>
                <w:highlight w:val="none"/>
                <w:lang w:val="en-US" w:eastAsia="zh-CN"/>
              </w:rPr>
              <w:t>10</w:t>
            </w:r>
            <w:r>
              <w:rPr>
                <w:rFonts w:hint="eastAsia" w:ascii="仿宋" w:hAnsi="仿宋" w:eastAsia="仿宋" w:cs="仿宋"/>
                <w:color w:val="auto"/>
                <w:kern w:val="0"/>
                <w:sz w:val="21"/>
                <w:szCs w:val="21"/>
                <w:highlight w:val="none"/>
                <w:lang w:val="en-GB" w:eastAsia="zh-CN"/>
              </w:rPr>
              <w:t xml:space="preserve">分； </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GB" w:eastAsia="zh-CN"/>
              </w:rPr>
            </w:pPr>
            <w:r>
              <w:rPr>
                <w:rFonts w:hint="eastAsia" w:ascii="仿宋" w:hAnsi="仿宋" w:eastAsia="仿宋" w:cs="仿宋"/>
                <w:color w:val="auto"/>
                <w:kern w:val="0"/>
                <w:sz w:val="21"/>
                <w:szCs w:val="21"/>
                <w:highlight w:val="none"/>
                <w:lang w:val="en-GB" w:eastAsia="zh-CN"/>
              </w:rPr>
              <w:t>2.培训方案较详细，基本可行的，基本能满足采购需求的，得</w:t>
            </w:r>
            <w:r>
              <w:rPr>
                <w:rFonts w:hint="eastAsia" w:ascii="仿宋" w:hAnsi="仿宋" w:eastAsia="仿宋" w:cs="仿宋"/>
                <w:color w:val="auto"/>
                <w:kern w:val="0"/>
                <w:sz w:val="21"/>
                <w:szCs w:val="21"/>
                <w:highlight w:val="none"/>
                <w:lang w:val="en-US" w:eastAsia="zh-CN"/>
              </w:rPr>
              <w:t>6</w:t>
            </w:r>
            <w:r>
              <w:rPr>
                <w:rFonts w:hint="eastAsia" w:ascii="仿宋" w:hAnsi="仿宋" w:eastAsia="仿宋" w:cs="仿宋"/>
                <w:color w:val="auto"/>
                <w:kern w:val="0"/>
                <w:sz w:val="21"/>
                <w:szCs w:val="21"/>
                <w:highlight w:val="none"/>
                <w:lang w:val="en-GB" w:eastAsia="zh-CN"/>
              </w:rPr>
              <w:t xml:space="preserve">分； </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GB" w:eastAsia="zh-CN"/>
              </w:rPr>
            </w:pPr>
            <w:r>
              <w:rPr>
                <w:rFonts w:hint="eastAsia" w:ascii="仿宋" w:hAnsi="仿宋" w:eastAsia="仿宋" w:cs="仿宋"/>
                <w:color w:val="auto"/>
                <w:kern w:val="0"/>
                <w:sz w:val="21"/>
                <w:szCs w:val="21"/>
                <w:highlight w:val="none"/>
                <w:lang w:val="en-GB" w:eastAsia="zh-CN"/>
              </w:rPr>
              <w:t>3.培训方案较粗略，可行性较差，不能完全满足采购需求的，得</w:t>
            </w:r>
            <w:r>
              <w:rPr>
                <w:rFonts w:hint="eastAsia" w:ascii="仿宋" w:hAnsi="仿宋" w:eastAsia="仿宋" w:cs="仿宋"/>
                <w:color w:val="auto"/>
                <w:kern w:val="0"/>
                <w:sz w:val="21"/>
                <w:szCs w:val="21"/>
                <w:highlight w:val="none"/>
                <w:lang w:val="en-US" w:eastAsia="zh-CN"/>
              </w:rPr>
              <w:t>2</w:t>
            </w:r>
            <w:r>
              <w:rPr>
                <w:rFonts w:hint="eastAsia" w:ascii="仿宋" w:hAnsi="仿宋" w:eastAsia="仿宋" w:cs="仿宋"/>
                <w:color w:val="auto"/>
                <w:kern w:val="0"/>
                <w:sz w:val="21"/>
                <w:szCs w:val="21"/>
                <w:highlight w:val="none"/>
                <w:lang w:val="en-GB" w:eastAsia="zh-CN"/>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4.未提供方案不得分。</w:t>
            </w:r>
          </w:p>
        </w:tc>
        <w:tc>
          <w:tcPr>
            <w:tcW w:w="1170"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314"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GB" w:eastAsia="zh-CN"/>
              </w:rPr>
              <w:t>售后服务方案</w:t>
            </w:r>
          </w:p>
        </w:tc>
        <w:tc>
          <w:tcPr>
            <w:tcW w:w="5970" w:type="dxa"/>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根据</w:t>
            </w:r>
            <w:r>
              <w:rPr>
                <w:rFonts w:hint="eastAsia" w:ascii="仿宋" w:hAnsi="仿宋" w:eastAsia="仿宋" w:cs="仿宋"/>
                <w:color w:val="auto"/>
                <w:kern w:val="0"/>
                <w:sz w:val="21"/>
                <w:szCs w:val="21"/>
                <w:highlight w:val="none"/>
                <w:lang w:eastAsia="zh-CN"/>
              </w:rPr>
              <w:t>响应供应商</w:t>
            </w:r>
            <w:r>
              <w:rPr>
                <w:rFonts w:hint="eastAsia" w:ascii="仿宋" w:hAnsi="仿宋" w:eastAsia="仿宋" w:cs="仿宋"/>
                <w:color w:val="auto"/>
                <w:kern w:val="0"/>
                <w:sz w:val="21"/>
                <w:szCs w:val="21"/>
                <w:highlight w:val="none"/>
              </w:rPr>
              <w:t>提供的售后服务方案进行评审，内容包括售后服务承诺及保障措施：</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1.售后服务方案最详细、针对性强、合理性高的</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得</w:t>
            </w:r>
            <w:r>
              <w:rPr>
                <w:rFonts w:hint="eastAsia" w:ascii="仿宋" w:hAnsi="仿宋" w:eastAsia="仿宋" w:cs="仿宋"/>
                <w:color w:val="auto"/>
                <w:kern w:val="0"/>
                <w:sz w:val="21"/>
                <w:szCs w:val="21"/>
                <w:highlight w:val="none"/>
                <w:lang w:val="en-US" w:eastAsia="zh-CN"/>
              </w:rPr>
              <w:t>10</w:t>
            </w:r>
            <w:r>
              <w:rPr>
                <w:rFonts w:hint="eastAsia" w:ascii="仿宋" w:hAnsi="仿宋" w:eastAsia="仿宋" w:cs="仿宋"/>
                <w:color w:val="auto"/>
                <w:kern w:val="0"/>
                <w:sz w:val="21"/>
                <w:szCs w:val="21"/>
                <w:highlight w:val="none"/>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2.售后服务方案较详细，针对性较强、合理性较高的</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得</w:t>
            </w:r>
            <w:r>
              <w:rPr>
                <w:rFonts w:hint="eastAsia" w:ascii="仿宋" w:hAnsi="仿宋" w:eastAsia="仿宋" w:cs="仿宋"/>
                <w:color w:val="auto"/>
                <w:kern w:val="0"/>
                <w:sz w:val="21"/>
                <w:szCs w:val="21"/>
                <w:highlight w:val="none"/>
                <w:lang w:val="en-US" w:eastAsia="zh-CN"/>
              </w:rPr>
              <w:t>6</w:t>
            </w:r>
            <w:r>
              <w:rPr>
                <w:rFonts w:hint="eastAsia" w:ascii="仿宋" w:hAnsi="仿宋" w:eastAsia="仿宋" w:cs="仿宋"/>
                <w:color w:val="auto"/>
                <w:kern w:val="0"/>
                <w:sz w:val="21"/>
                <w:szCs w:val="21"/>
                <w:highlight w:val="none"/>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3.售后服务方案详细程度一般，针对性、合理性一般的</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得</w:t>
            </w:r>
            <w:r>
              <w:rPr>
                <w:rFonts w:hint="eastAsia" w:ascii="仿宋" w:hAnsi="仿宋" w:eastAsia="仿宋" w:cs="仿宋"/>
                <w:color w:val="auto"/>
                <w:kern w:val="0"/>
                <w:sz w:val="21"/>
                <w:szCs w:val="21"/>
                <w:highlight w:val="none"/>
                <w:lang w:val="en-US" w:eastAsia="zh-CN"/>
              </w:rPr>
              <w:t>2</w:t>
            </w:r>
            <w:r>
              <w:rPr>
                <w:rFonts w:hint="eastAsia" w:ascii="仿宋" w:hAnsi="仿宋" w:eastAsia="仿宋" w:cs="仿宋"/>
                <w:color w:val="auto"/>
                <w:kern w:val="0"/>
                <w:sz w:val="21"/>
                <w:szCs w:val="21"/>
                <w:highlight w:val="none"/>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4.未提供方案不得分。</w:t>
            </w:r>
          </w:p>
        </w:tc>
        <w:tc>
          <w:tcPr>
            <w:tcW w:w="1170"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314"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同类项目业绩</w:t>
            </w:r>
          </w:p>
        </w:tc>
        <w:tc>
          <w:tcPr>
            <w:tcW w:w="5970"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根据供应商</w:t>
            </w:r>
            <w:r>
              <w:rPr>
                <w:rFonts w:hint="eastAsia" w:ascii="仿宋" w:hAnsi="仿宋" w:eastAsia="仿宋" w:cs="仿宋"/>
                <w:color w:val="auto"/>
                <w:kern w:val="0"/>
                <w:sz w:val="21"/>
                <w:szCs w:val="21"/>
                <w:highlight w:val="none"/>
                <w:lang w:val="en-US" w:eastAsia="zh-CN"/>
              </w:rPr>
              <w:t>提供2022年1月1日至今承担过的同类业绩情况进行评分，每提供一个，得2分，</w:t>
            </w:r>
            <w:r>
              <w:rPr>
                <w:rFonts w:hint="eastAsia" w:ascii="仿宋" w:hAnsi="仿宋" w:eastAsia="仿宋" w:cs="仿宋"/>
                <w:color w:val="auto"/>
                <w:kern w:val="0"/>
                <w:sz w:val="21"/>
                <w:szCs w:val="21"/>
                <w:highlight w:val="none"/>
              </w:rPr>
              <w:t>本项最高</w:t>
            </w:r>
            <w:r>
              <w:rPr>
                <w:rFonts w:hint="eastAsia" w:ascii="仿宋" w:hAnsi="仿宋" w:eastAsia="仿宋" w:cs="仿宋"/>
                <w:color w:val="auto"/>
                <w:kern w:val="0"/>
                <w:sz w:val="21"/>
                <w:szCs w:val="21"/>
                <w:highlight w:val="none"/>
                <w:lang w:val="en-US" w:eastAsia="zh-CN"/>
              </w:rPr>
              <w:t>6分。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val="en-US" w:eastAsia="zh-CN"/>
              </w:rPr>
              <w:t>注：</w:t>
            </w:r>
            <w:r>
              <w:rPr>
                <w:rFonts w:hint="eastAsia" w:ascii="仿宋" w:hAnsi="仿宋" w:eastAsia="仿宋" w:cs="仿宋"/>
                <w:color w:val="auto"/>
                <w:kern w:val="0"/>
                <w:sz w:val="21"/>
                <w:szCs w:val="21"/>
                <w:highlight w:val="none"/>
              </w:rPr>
              <w:t>同类业绩证明文件是中标/成交通知书或合同关键页的复印件或扫描件（合同关键页是指包括：①能显示</w:t>
            </w:r>
            <w:r>
              <w:rPr>
                <w:rFonts w:hint="eastAsia" w:ascii="仿宋" w:hAnsi="仿宋" w:eastAsia="仿宋" w:cs="仿宋"/>
                <w:color w:val="auto"/>
                <w:kern w:val="0"/>
                <w:sz w:val="21"/>
                <w:szCs w:val="21"/>
                <w:highlight w:val="none"/>
                <w:lang w:eastAsia="zh-CN"/>
              </w:rPr>
              <w:t>服务</w:t>
            </w:r>
            <w:r>
              <w:rPr>
                <w:rFonts w:hint="eastAsia" w:ascii="仿宋" w:hAnsi="仿宋" w:eastAsia="仿宋" w:cs="仿宋"/>
                <w:color w:val="auto"/>
                <w:kern w:val="0"/>
                <w:sz w:val="21"/>
                <w:szCs w:val="21"/>
                <w:highlight w:val="none"/>
              </w:rPr>
              <w:t>相关信息；②签订合同双方的单位名称、合同项目名称；③签订合同双方的签章、盖章及签订日期），无提供不得分。</w:t>
            </w:r>
          </w:p>
        </w:tc>
        <w:tc>
          <w:tcPr>
            <w:tcW w:w="1170"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314"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应急方案</w:t>
            </w:r>
          </w:p>
        </w:tc>
        <w:tc>
          <w:tcPr>
            <w:tcW w:w="5970" w:type="dxa"/>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根据</w:t>
            </w:r>
            <w:r>
              <w:rPr>
                <w:rFonts w:hint="eastAsia" w:ascii="仿宋" w:hAnsi="仿宋" w:eastAsia="仿宋" w:cs="仿宋"/>
                <w:color w:val="auto"/>
                <w:kern w:val="0"/>
                <w:sz w:val="21"/>
                <w:szCs w:val="21"/>
                <w:highlight w:val="none"/>
              </w:rPr>
              <w:t>供应商</w:t>
            </w:r>
            <w:r>
              <w:rPr>
                <w:rFonts w:hint="eastAsia" w:ascii="仿宋" w:hAnsi="仿宋" w:eastAsia="仿宋" w:cs="仿宋"/>
                <w:color w:val="auto"/>
                <w:kern w:val="0"/>
                <w:sz w:val="21"/>
                <w:szCs w:val="21"/>
                <w:highlight w:val="none"/>
                <w:lang w:val="en-US" w:eastAsia="zh-CN"/>
              </w:rPr>
              <w:t>提供应急处理方案进行评审。</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r>
              <w:rPr>
                <w:rFonts w:hint="eastAsia" w:ascii="仿宋" w:hAnsi="仿宋" w:eastAsia="仿宋" w:cs="仿宋"/>
                <w:color w:val="auto"/>
                <w:kern w:val="0"/>
                <w:sz w:val="21"/>
                <w:szCs w:val="21"/>
                <w:highlight w:val="none"/>
                <w:lang w:val="en-US" w:eastAsia="zh-CN"/>
              </w:rPr>
              <w:t>应急处理方案</w:t>
            </w:r>
            <w:r>
              <w:rPr>
                <w:rFonts w:hint="eastAsia" w:ascii="仿宋" w:hAnsi="仿宋" w:eastAsia="仿宋" w:cs="仿宋"/>
                <w:color w:val="auto"/>
                <w:kern w:val="0"/>
                <w:sz w:val="21"/>
                <w:szCs w:val="21"/>
                <w:highlight w:val="none"/>
              </w:rPr>
              <w:t>完善，针对性与可操作性强，得</w:t>
            </w:r>
            <w:r>
              <w:rPr>
                <w:rFonts w:hint="eastAsia" w:ascii="仿宋" w:hAnsi="仿宋" w:eastAsia="仿宋" w:cs="仿宋"/>
                <w:color w:val="auto"/>
                <w:kern w:val="0"/>
                <w:sz w:val="21"/>
                <w:szCs w:val="21"/>
                <w:highlight w:val="none"/>
                <w:lang w:val="en-US" w:eastAsia="zh-CN"/>
              </w:rPr>
              <w:t>10</w:t>
            </w:r>
            <w:r>
              <w:rPr>
                <w:rFonts w:hint="eastAsia" w:ascii="仿宋" w:hAnsi="仿宋" w:eastAsia="仿宋" w:cs="仿宋"/>
                <w:color w:val="auto"/>
                <w:kern w:val="0"/>
                <w:sz w:val="21"/>
                <w:szCs w:val="21"/>
                <w:highlight w:val="none"/>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r>
              <w:rPr>
                <w:rFonts w:hint="eastAsia" w:ascii="仿宋" w:hAnsi="仿宋" w:eastAsia="仿宋" w:cs="仿宋"/>
                <w:color w:val="auto"/>
                <w:kern w:val="0"/>
                <w:sz w:val="21"/>
                <w:szCs w:val="21"/>
                <w:highlight w:val="none"/>
                <w:lang w:val="en-US" w:eastAsia="zh-CN"/>
              </w:rPr>
              <w:t>应急处理方案</w:t>
            </w:r>
            <w:r>
              <w:rPr>
                <w:rFonts w:hint="eastAsia" w:ascii="仿宋" w:hAnsi="仿宋" w:eastAsia="仿宋" w:cs="仿宋"/>
                <w:color w:val="auto"/>
                <w:kern w:val="0"/>
                <w:sz w:val="21"/>
                <w:szCs w:val="21"/>
                <w:highlight w:val="none"/>
              </w:rPr>
              <w:t>较完善，有一定针对性</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可操作性较强，得</w:t>
            </w:r>
            <w:r>
              <w:rPr>
                <w:rFonts w:hint="eastAsia" w:ascii="仿宋" w:hAnsi="仿宋" w:eastAsia="仿宋" w:cs="仿宋"/>
                <w:color w:val="auto"/>
                <w:kern w:val="0"/>
                <w:sz w:val="21"/>
                <w:szCs w:val="21"/>
                <w:highlight w:val="none"/>
                <w:lang w:val="en-US" w:eastAsia="zh-CN"/>
              </w:rPr>
              <w:t>6</w:t>
            </w:r>
            <w:r>
              <w:rPr>
                <w:rFonts w:hint="eastAsia" w:ascii="仿宋" w:hAnsi="仿宋" w:eastAsia="仿宋" w:cs="仿宋"/>
                <w:color w:val="auto"/>
                <w:kern w:val="0"/>
                <w:sz w:val="21"/>
                <w:szCs w:val="21"/>
                <w:highlight w:val="none"/>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w:t>
            </w:r>
            <w:r>
              <w:rPr>
                <w:rFonts w:hint="eastAsia" w:ascii="仿宋" w:hAnsi="仿宋" w:eastAsia="仿宋" w:cs="仿宋"/>
                <w:color w:val="auto"/>
                <w:kern w:val="0"/>
                <w:sz w:val="21"/>
                <w:szCs w:val="21"/>
                <w:highlight w:val="none"/>
                <w:lang w:val="en-US" w:eastAsia="zh-CN"/>
              </w:rPr>
              <w:t>应急处理方案</w:t>
            </w:r>
            <w:r>
              <w:rPr>
                <w:rFonts w:hint="eastAsia" w:ascii="仿宋" w:hAnsi="仿宋" w:eastAsia="仿宋" w:cs="仿宋"/>
                <w:color w:val="auto"/>
                <w:kern w:val="0"/>
                <w:sz w:val="21"/>
                <w:szCs w:val="21"/>
                <w:highlight w:val="none"/>
              </w:rPr>
              <w:t>不够完善，针对性与可操作性</w:t>
            </w:r>
            <w:r>
              <w:rPr>
                <w:rFonts w:hint="eastAsia" w:ascii="仿宋" w:hAnsi="仿宋" w:eastAsia="仿宋" w:cs="仿宋"/>
                <w:color w:val="auto"/>
                <w:kern w:val="0"/>
                <w:sz w:val="21"/>
                <w:szCs w:val="21"/>
                <w:highlight w:val="none"/>
                <w:lang w:eastAsia="zh-CN"/>
              </w:rPr>
              <w:t>不完善</w:t>
            </w:r>
            <w:r>
              <w:rPr>
                <w:rFonts w:hint="eastAsia" w:ascii="仿宋" w:hAnsi="仿宋" w:eastAsia="仿宋" w:cs="仿宋"/>
                <w:color w:val="auto"/>
                <w:kern w:val="0"/>
                <w:sz w:val="21"/>
                <w:szCs w:val="21"/>
                <w:highlight w:val="none"/>
              </w:rPr>
              <w:t>，得</w:t>
            </w:r>
            <w:r>
              <w:rPr>
                <w:rFonts w:hint="eastAsia" w:ascii="仿宋" w:hAnsi="仿宋" w:eastAsia="仿宋" w:cs="仿宋"/>
                <w:color w:val="auto"/>
                <w:kern w:val="0"/>
                <w:sz w:val="21"/>
                <w:szCs w:val="21"/>
                <w:highlight w:val="none"/>
                <w:lang w:val="en-US" w:eastAsia="zh-CN"/>
              </w:rPr>
              <w:t>2</w:t>
            </w:r>
            <w:r>
              <w:rPr>
                <w:rFonts w:hint="eastAsia" w:ascii="仿宋" w:hAnsi="仿宋" w:eastAsia="仿宋" w:cs="仿宋"/>
                <w:color w:val="auto"/>
                <w:kern w:val="0"/>
                <w:sz w:val="21"/>
                <w:szCs w:val="21"/>
                <w:highlight w:val="none"/>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4.无提供不得分。</w:t>
            </w:r>
          </w:p>
        </w:tc>
        <w:tc>
          <w:tcPr>
            <w:tcW w:w="1170"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314"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报价得分</w:t>
            </w:r>
          </w:p>
        </w:tc>
        <w:tc>
          <w:tcPr>
            <w:tcW w:w="5970" w:type="dxa"/>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eastAsia="zh-CN"/>
              </w:rPr>
              <w:t>响应</w:t>
            </w:r>
            <w:r>
              <w:rPr>
                <w:rFonts w:hint="eastAsia" w:ascii="仿宋" w:hAnsi="仿宋" w:eastAsia="仿宋" w:cs="仿宋"/>
                <w:color w:val="auto"/>
                <w:kern w:val="0"/>
                <w:sz w:val="21"/>
                <w:szCs w:val="21"/>
                <w:highlight w:val="none"/>
              </w:rPr>
              <w:t>报价得分＝（</w:t>
            </w:r>
            <w:r>
              <w:rPr>
                <w:rFonts w:hint="eastAsia" w:ascii="仿宋" w:hAnsi="仿宋" w:eastAsia="仿宋" w:cs="仿宋"/>
                <w:color w:val="auto"/>
                <w:kern w:val="0"/>
                <w:sz w:val="21"/>
                <w:szCs w:val="21"/>
                <w:highlight w:val="none"/>
                <w:lang w:eastAsia="zh-CN"/>
              </w:rPr>
              <w:t>评审</w:t>
            </w:r>
            <w:r>
              <w:rPr>
                <w:rFonts w:hint="eastAsia" w:ascii="仿宋" w:hAnsi="仿宋" w:eastAsia="仿宋" w:cs="仿宋"/>
                <w:color w:val="auto"/>
                <w:kern w:val="0"/>
                <w:sz w:val="21"/>
                <w:szCs w:val="21"/>
                <w:highlight w:val="none"/>
              </w:rPr>
              <w:t>基准价/</w:t>
            </w:r>
            <w:r>
              <w:rPr>
                <w:rFonts w:hint="eastAsia" w:ascii="仿宋" w:hAnsi="仿宋" w:eastAsia="仿宋" w:cs="仿宋"/>
                <w:color w:val="auto"/>
                <w:kern w:val="0"/>
                <w:sz w:val="21"/>
                <w:szCs w:val="21"/>
                <w:highlight w:val="none"/>
                <w:lang w:eastAsia="zh-CN"/>
              </w:rPr>
              <w:t>响应</w:t>
            </w:r>
            <w:r>
              <w:rPr>
                <w:rFonts w:hint="eastAsia" w:ascii="仿宋" w:hAnsi="仿宋" w:eastAsia="仿宋" w:cs="仿宋"/>
                <w:color w:val="auto"/>
                <w:kern w:val="0"/>
                <w:sz w:val="21"/>
                <w:szCs w:val="21"/>
                <w:highlight w:val="none"/>
              </w:rPr>
              <w:t>报价）×价格分值</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【注：满足</w:t>
            </w:r>
            <w:r>
              <w:rPr>
                <w:rFonts w:hint="eastAsia" w:ascii="仿宋" w:hAnsi="仿宋" w:eastAsia="仿宋" w:cs="仿宋"/>
                <w:color w:val="auto"/>
                <w:kern w:val="0"/>
                <w:sz w:val="21"/>
                <w:szCs w:val="21"/>
                <w:highlight w:val="none"/>
                <w:lang w:eastAsia="zh-CN"/>
              </w:rPr>
              <w:t>比选</w:t>
            </w:r>
            <w:r>
              <w:rPr>
                <w:rFonts w:hint="eastAsia" w:ascii="仿宋" w:hAnsi="仿宋" w:eastAsia="仿宋" w:cs="仿宋"/>
                <w:color w:val="auto"/>
                <w:kern w:val="0"/>
                <w:sz w:val="21"/>
                <w:szCs w:val="21"/>
                <w:highlight w:val="none"/>
              </w:rPr>
              <w:t>文件要求且</w:t>
            </w:r>
            <w:r>
              <w:rPr>
                <w:rFonts w:hint="eastAsia" w:ascii="仿宋" w:hAnsi="仿宋" w:eastAsia="仿宋" w:cs="仿宋"/>
                <w:color w:val="auto"/>
                <w:kern w:val="0"/>
                <w:sz w:val="21"/>
                <w:szCs w:val="21"/>
                <w:highlight w:val="none"/>
                <w:lang w:eastAsia="zh-CN"/>
              </w:rPr>
              <w:t>响应</w:t>
            </w:r>
            <w:r>
              <w:rPr>
                <w:rFonts w:hint="eastAsia" w:ascii="仿宋" w:hAnsi="仿宋" w:eastAsia="仿宋" w:cs="仿宋"/>
                <w:color w:val="auto"/>
                <w:kern w:val="0"/>
                <w:sz w:val="21"/>
                <w:szCs w:val="21"/>
                <w:highlight w:val="none"/>
              </w:rPr>
              <w:t>价格最低的</w:t>
            </w:r>
            <w:r>
              <w:rPr>
                <w:rFonts w:hint="eastAsia" w:ascii="仿宋" w:hAnsi="仿宋" w:eastAsia="仿宋" w:cs="仿宋"/>
                <w:color w:val="auto"/>
                <w:kern w:val="0"/>
                <w:sz w:val="21"/>
                <w:szCs w:val="21"/>
                <w:highlight w:val="none"/>
                <w:lang w:eastAsia="zh-CN"/>
              </w:rPr>
              <w:t>响应</w:t>
            </w:r>
            <w:r>
              <w:rPr>
                <w:rFonts w:hint="eastAsia" w:ascii="仿宋" w:hAnsi="仿宋" w:eastAsia="仿宋" w:cs="仿宋"/>
                <w:color w:val="auto"/>
                <w:kern w:val="0"/>
                <w:sz w:val="21"/>
                <w:szCs w:val="21"/>
                <w:highlight w:val="none"/>
              </w:rPr>
              <w:t>报价为</w:t>
            </w:r>
            <w:r>
              <w:rPr>
                <w:rFonts w:hint="eastAsia" w:ascii="仿宋" w:hAnsi="仿宋" w:eastAsia="仿宋" w:cs="仿宋"/>
                <w:color w:val="auto"/>
                <w:kern w:val="0"/>
                <w:sz w:val="21"/>
                <w:szCs w:val="21"/>
                <w:highlight w:val="none"/>
                <w:lang w:eastAsia="zh-CN"/>
              </w:rPr>
              <w:t>评审</w:t>
            </w:r>
            <w:r>
              <w:rPr>
                <w:rFonts w:hint="eastAsia" w:ascii="仿宋" w:hAnsi="仿宋" w:eastAsia="仿宋" w:cs="仿宋"/>
                <w:color w:val="auto"/>
                <w:kern w:val="0"/>
                <w:sz w:val="21"/>
                <w:szCs w:val="21"/>
                <w:highlight w:val="none"/>
              </w:rPr>
              <w:t>基准价</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最低报价不是</w:t>
            </w:r>
            <w:r>
              <w:rPr>
                <w:rFonts w:hint="eastAsia" w:ascii="仿宋" w:hAnsi="仿宋" w:eastAsia="仿宋" w:cs="仿宋"/>
                <w:color w:val="auto"/>
                <w:kern w:val="0"/>
                <w:sz w:val="21"/>
                <w:szCs w:val="21"/>
                <w:highlight w:val="none"/>
                <w:lang w:eastAsia="zh-CN"/>
              </w:rPr>
              <w:t>成交</w:t>
            </w:r>
            <w:r>
              <w:rPr>
                <w:rFonts w:hint="eastAsia" w:ascii="仿宋" w:hAnsi="仿宋" w:eastAsia="仿宋" w:cs="仿宋"/>
                <w:color w:val="auto"/>
                <w:kern w:val="0"/>
                <w:sz w:val="21"/>
                <w:szCs w:val="21"/>
                <w:highlight w:val="none"/>
              </w:rPr>
              <w:t>的唯一依据。因落实政府采购政策进行价格调整的，以调整后的价格计算</w:t>
            </w:r>
            <w:r>
              <w:rPr>
                <w:rFonts w:hint="eastAsia" w:ascii="仿宋" w:hAnsi="仿宋" w:eastAsia="仿宋" w:cs="仿宋"/>
                <w:color w:val="auto"/>
                <w:kern w:val="0"/>
                <w:sz w:val="21"/>
                <w:szCs w:val="21"/>
                <w:highlight w:val="none"/>
                <w:lang w:eastAsia="zh-CN"/>
              </w:rPr>
              <w:t>评审</w:t>
            </w:r>
            <w:r>
              <w:rPr>
                <w:rFonts w:hint="eastAsia" w:ascii="仿宋" w:hAnsi="仿宋" w:eastAsia="仿宋" w:cs="仿宋"/>
                <w:color w:val="auto"/>
                <w:kern w:val="0"/>
                <w:sz w:val="21"/>
                <w:szCs w:val="21"/>
                <w:highlight w:val="none"/>
              </w:rPr>
              <w:t>基准价和</w:t>
            </w:r>
            <w:r>
              <w:rPr>
                <w:rFonts w:hint="eastAsia" w:ascii="仿宋" w:hAnsi="仿宋" w:eastAsia="仿宋" w:cs="仿宋"/>
                <w:color w:val="auto"/>
                <w:kern w:val="0"/>
                <w:sz w:val="21"/>
                <w:szCs w:val="21"/>
                <w:highlight w:val="none"/>
                <w:lang w:eastAsia="zh-CN"/>
              </w:rPr>
              <w:t>响应</w:t>
            </w:r>
            <w:r>
              <w:rPr>
                <w:rFonts w:hint="eastAsia" w:ascii="仿宋" w:hAnsi="仿宋" w:eastAsia="仿宋" w:cs="仿宋"/>
                <w:color w:val="auto"/>
                <w:kern w:val="0"/>
                <w:sz w:val="21"/>
                <w:szCs w:val="21"/>
                <w:highlight w:val="none"/>
              </w:rPr>
              <w:t>报价。</w:t>
            </w:r>
          </w:p>
        </w:tc>
        <w:tc>
          <w:tcPr>
            <w:tcW w:w="1170"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bl>
    <w:p>
      <w:pPr>
        <w:adjustRightInd w:val="0"/>
        <w:snapToGrid w:val="0"/>
        <w:spacing w:line="300" w:lineRule="auto"/>
        <w:rPr>
          <w:rFonts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响应供应商名称（盖章）：</w:t>
      </w:r>
      <w:r>
        <w:rPr>
          <w:rFonts w:hint="eastAsia" w:ascii="仿宋" w:hAnsi="仿宋" w:eastAsia="仿宋" w:cs="仿宋"/>
          <w:color w:val="auto"/>
          <w:sz w:val="24"/>
          <w:highlight w:val="none"/>
          <w:u w:val="single"/>
        </w:rPr>
        <w:t xml:space="preserve">                        </w:t>
      </w:r>
    </w:p>
    <w:p>
      <w:pPr>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rPr>
          <w:rFonts w:hint="eastAsia" w:ascii="仿宋" w:hAnsi="仿宋" w:eastAsia="仿宋" w:cs="仿宋"/>
          <w:color w:val="auto"/>
          <w:sz w:val="24"/>
          <w:highlight w:val="none"/>
        </w:rPr>
      </w:pPr>
    </w:p>
    <w:p>
      <w:pPr>
        <w:rPr>
          <w:rFonts w:hint="eastAsia" w:ascii="仿宋" w:hAnsi="仿宋" w:eastAsia="仿宋" w:cs="仿宋"/>
          <w:b/>
          <w:bCs/>
          <w:color w:val="auto"/>
          <w:sz w:val="28"/>
          <w:szCs w:val="28"/>
          <w:highlight w:val="none"/>
        </w:rPr>
      </w:pPr>
    </w:p>
    <w:p>
      <w:pPr>
        <w:rPr>
          <w:rFonts w:hint="eastAsia" w:ascii="仿宋" w:hAnsi="仿宋" w:eastAsia="仿宋" w:cs="仿宋"/>
          <w:b/>
          <w:bCs/>
          <w:color w:val="auto"/>
          <w:sz w:val="28"/>
          <w:szCs w:val="28"/>
          <w:highlight w:val="none"/>
        </w:rPr>
      </w:pPr>
    </w:p>
    <w:p>
      <w:pPr>
        <w:rPr>
          <w:rFonts w:hint="eastAsia" w:ascii="仿宋" w:hAnsi="仿宋" w:eastAsia="仿宋" w:cs="仿宋"/>
          <w:b/>
          <w:bCs/>
          <w:color w:val="auto"/>
          <w:sz w:val="28"/>
          <w:szCs w:val="28"/>
          <w:highlight w:val="none"/>
        </w:rPr>
      </w:pPr>
    </w:p>
    <w:p>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 资格性文件</w:t>
      </w:r>
    </w:p>
    <w:p>
      <w:pPr>
        <w:pStyle w:val="4"/>
        <w:spacing w:before="0" w:after="0"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响应函</w:t>
      </w:r>
    </w:p>
    <w:p>
      <w:pPr>
        <w:adjustRightInd w:val="0"/>
        <w:snapToGrid w:val="0"/>
        <w:spacing w:line="3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eastAsia="zh-CN"/>
        </w:rPr>
        <w:t>惠州市第一妇幼保健院</w:t>
      </w:r>
      <w:r>
        <w:rPr>
          <w:rFonts w:hint="eastAsia" w:ascii="仿宋" w:hAnsi="仿宋" w:eastAsia="仿宋" w:cs="仿宋"/>
          <w:color w:val="auto"/>
          <w:sz w:val="24"/>
          <w:highlight w:val="none"/>
        </w:rPr>
        <w:t>：</w:t>
      </w:r>
    </w:p>
    <w:p>
      <w:pPr>
        <w:autoSpaceDE w:val="0"/>
        <w:autoSpaceDN w:val="0"/>
        <w:spacing w:line="38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kern w:val="0"/>
          <w:sz w:val="24"/>
          <w:highlight w:val="none"/>
        </w:rPr>
        <w:t>依据贵方</w:t>
      </w:r>
      <w:r>
        <w:rPr>
          <w:rFonts w:hint="eastAsia" w:ascii="仿宋" w:hAnsi="仿宋" w:eastAsia="仿宋" w:cs="仿宋"/>
          <w:color w:val="auto"/>
          <w:sz w:val="24"/>
          <w:highlight w:val="none"/>
        </w:rPr>
        <w:t>采购项目名称：</w:t>
      </w:r>
      <w:r>
        <w:rPr>
          <w:rFonts w:hint="eastAsia" w:ascii="仿宋" w:hAnsi="仿宋" w:eastAsia="仿宋" w:cs="仿宋"/>
          <w:color w:val="auto"/>
          <w:sz w:val="24"/>
          <w:highlight w:val="none"/>
          <w:u w:val="single"/>
          <w:lang w:val="zh-CN"/>
        </w:rPr>
        <w:t xml:space="preserve"> </w:t>
      </w:r>
      <w:r>
        <w:rPr>
          <w:rFonts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u w:val="single"/>
          <w:lang w:val="zh-CN"/>
        </w:rPr>
        <w:t>项目（</w:t>
      </w:r>
      <w:r>
        <w:rPr>
          <w:rFonts w:hint="eastAsia" w:ascii="仿宋" w:hAnsi="仿宋" w:eastAsia="仿宋" w:cs="仿宋"/>
          <w:color w:val="auto"/>
          <w:sz w:val="24"/>
          <w:highlight w:val="none"/>
          <w:u w:val="single"/>
        </w:rPr>
        <w:t>项目编号：</w:t>
      </w:r>
      <w:r>
        <w:rPr>
          <w:rFonts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zh-CN"/>
        </w:rPr>
        <w:t>）的</w:t>
      </w:r>
      <w:r>
        <w:rPr>
          <w:rFonts w:hint="eastAsia" w:ascii="仿宋" w:hAnsi="仿宋" w:eastAsia="仿宋" w:cs="仿宋"/>
          <w:color w:val="auto"/>
          <w:kern w:val="0"/>
          <w:sz w:val="24"/>
          <w:highlight w:val="none"/>
        </w:rPr>
        <w:t>响应邀请，我方代表</w:t>
      </w:r>
      <w:r>
        <w:rPr>
          <w:rFonts w:hint="eastAsia" w:ascii="仿宋" w:hAnsi="仿宋" w:eastAsia="仿宋" w:cs="仿宋"/>
          <w:color w:val="auto"/>
          <w:sz w:val="24"/>
          <w:highlight w:val="none"/>
          <w:u w:val="single"/>
        </w:rPr>
        <w:t>（姓名、职务）</w:t>
      </w:r>
      <w:r>
        <w:rPr>
          <w:rFonts w:hint="eastAsia" w:ascii="仿宋" w:hAnsi="仿宋" w:eastAsia="仿宋" w:cs="仿宋"/>
          <w:color w:val="auto"/>
          <w:kern w:val="0"/>
          <w:sz w:val="24"/>
          <w:highlight w:val="none"/>
        </w:rPr>
        <w:t>经正式授权并代表</w:t>
      </w:r>
      <w:r>
        <w:rPr>
          <w:rFonts w:hint="eastAsia" w:ascii="仿宋" w:hAnsi="仿宋" w:eastAsia="仿宋" w:cs="仿宋"/>
          <w:color w:val="auto"/>
          <w:sz w:val="24"/>
          <w:highlight w:val="none"/>
          <w:u w:val="single"/>
        </w:rPr>
        <w:t>（响应供应商名称、地址）</w:t>
      </w:r>
      <w:r>
        <w:rPr>
          <w:rFonts w:hint="eastAsia" w:ascii="仿宋" w:hAnsi="仿宋" w:eastAsia="仿宋" w:cs="仿宋"/>
          <w:color w:val="auto"/>
          <w:kern w:val="0"/>
          <w:sz w:val="24"/>
          <w:highlight w:val="none"/>
        </w:rPr>
        <w:t>提交下述文件一式</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en-US" w:eastAsia="zh-CN"/>
        </w:rPr>
        <w:t>2</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份。</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1. </w:t>
      </w:r>
      <w:r>
        <w:rPr>
          <w:rFonts w:hint="eastAsia" w:ascii="仿宋" w:hAnsi="仿宋" w:eastAsia="仿宋" w:cs="仿宋"/>
          <w:color w:val="auto"/>
          <w:sz w:val="24"/>
          <w:highlight w:val="none"/>
        </w:rPr>
        <w:t>自查表</w:t>
      </w:r>
      <w:r>
        <w:rPr>
          <w:rFonts w:hint="eastAsia" w:ascii="仿宋" w:hAnsi="仿宋" w:eastAsia="仿宋" w:cs="仿宋"/>
          <w:color w:val="auto"/>
          <w:kern w:val="0"/>
          <w:sz w:val="24"/>
          <w:highlight w:val="none"/>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2. </w:t>
      </w:r>
      <w:r>
        <w:rPr>
          <w:rFonts w:hint="eastAsia" w:ascii="仿宋" w:hAnsi="仿宋" w:eastAsia="仿宋" w:cs="仿宋"/>
          <w:color w:val="auto"/>
          <w:sz w:val="24"/>
          <w:highlight w:val="none"/>
        </w:rPr>
        <w:t>资格性文件</w:t>
      </w:r>
      <w:r>
        <w:rPr>
          <w:rFonts w:hint="eastAsia" w:ascii="仿宋" w:hAnsi="仿宋" w:eastAsia="仿宋" w:cs="仿宋"/>
          <w:color w:val="auto"/>
          <w:kern w:val="0"/>
          <w:sz w:val="24"/>
          <w:highlight w:val="none"/>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3. </w:t>
      </w:r>
      <w:r>
        <w:rPr>
          <w:rFonts w:hint="eastAsia" w:ascii="仿宋" w:hAnsi="仿宋" w:eastAsia="仿宋" w:cs="仿宋"/>
          <w:color w:val="auto"/>
          <w:sz w:val="24"/>
          <w:highlight w:val="none"/>
        </w:rPr>
        <w:t>商务部分</w:t>
      </w:r>
      <w:r>
        <w:rPr>
          <w:rFonts w:hint="eastAsia" w:ascii="仿宋" w:hAnsi="仿宋" w:eastAsia="仿宋" w:cs="仿宋"/>
          <w:color w:val="auto"/>
          <w:kern w:val="0"/>
          <w:sz w:val="24"/>
          <w:highlight w:val="none"/>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 xml:space="preserve">4. </w:t>
      </w:r>
      <w:r>
        <w:rPr>
          <w:rFonts w:hint="eastAsia" w:ascii="仿宋" w:hAnsi="仿宋" w:eastAsia="仿宋" w:cs="仿宋"/>
          <w:color w:val="auto"/>
          <w:kern w:val="0"/>
          <w:sz w:val="24"/>
          <w:highlight w:val="none"/>
          <w:lang w:eastAsia="zh-CN"/>
        </w:rPr>
        <w:t>技术</w:t>
      </w:r>
      <w:r>
        <w:rPr>
          <w:rFonts w:hint="eastAsia" w:ascii="仿宋" w:hAnsi="仿宋" w:eastAsia="仿宋" w:cs="仿宋"/>
          <w:color w:val="auto"/>
          <w:kern w:val="0"/>
          <w:sz w:val="24"/>
          <w:highlight w:val="none"/>
        </w:rPr>
        <w:t>部分</w:t>
      </w:r>
      <w:r>
        <w:rPr>
          <w:rFonts w:hint="eastAsia" w:ascii="仿宋" w:hAnsi="仿宋" w:eastAsia="仿宋" w:cs="仿宋"/>
          <w:color w:val="auto"/>
          <w:kern w:val="0"/>
          <w:sz w:val="24"/>
          <w:highlight w:val="none"/>
          <w:lang w:eastAsia="zh-CN"/>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5. 价格部分</w:t>
      </w:r>
      <w:r>
        <w:rPr>
          <w:rFonts w:hint="eastAsia" w:ascii="仿宋" w:hAnsi="仿宋" w:eastAsia="仿宋" w:cs="仿宋"/>
          <w:color w:val="auto"/>
          <w:sz w:val="24"/>
          <w:highlight w:val="none"/>
        </w:rPr>
        <w:t>。</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在此，我方声明如下：</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1.同意并接受比选文件的各项要求，遵守比选文件中的各项规定，按比选文件的要求提供报价。</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2.响应有效期为递交响应文件之日起</w:t>
      </w:r>
      <w:r>
        <w:rPr>
          <w:rFonts w:hint="eastAsia" w:ascii="仿宋" w:hAnsi="仿宋" w:eastAsia="仿宋" w:cs="仿宋"/>
          <w:color w:val="auto"/>
          <w:sz w:val="24"/>
          <w:highlight w:val="none"/>
          <w:u w:val="single"/>
        </w:rPr>
        <w:t>90天</w:t>
      </w:r>
      <w:r>
        <w:rPr>
          <w:rFonts w:hint="eastAsia" w:ascii="仿宋" w:hAnsi="仿宋" w:eastAsia="仿宋" w:cs="仿宋"/>
          <w:color w:val="auto"/>
          <w:sz w:val="24"/>
          <w:highlight w:val="none"/>
        </w:rPr>
        <w:t>，成交人响应/比选有效期延至合同验收之日。</w:t>
      </w:r>
    </w:p>
    <w:p>
      <w:pPr>
        <w:spacing w:line="380" w:lineRule="exact"/>
        <w:ind w:firstLine="480" w:firstLineChars="200"/>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b/>
          <w:bCs/>
          <w:color w:val="auto"/>
          <w:sz w:val="24"/>
          <w:highlight w:val="none"/>
        </w:rPr>
        <w:t>我方已经详细地阅读了全部比选文件及其附件，包括澄清及参考文件(如果有的话)。我方已完全清晰理解比选文件的所有要求，不存在任何含糊不清和误解之处，同意放弃对这些文件所提出的异议和质疑的权利。</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4.我方已毫无保留地向贵方提供一切所需的证明材料。</w:t>
      </w:r>
    </w:p>
    <w:p>
      <w:pPr>
        <w:spacing w:line="3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5.我方承诺在本次响应/响应文件中提供的一切文件，无论是原件还是复印件均为真实和准确的，绝无任何虚假、伪造和夸大的成份，否则，愿承担相应的后果和法律责任。</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6.我方完全服从贵院采购流程与规定并尊重</w:t>
      </w:r>
      <w:r>
        <w:rPr>
          <w:rFonts w:hint="eastAsia" w:ascii="仿宋" w:hAnsi="仿宋" w:eastAsia="仿宋" w:cs="仿宋"/>
          <w:color w:val="auto"/>
          <w:sz w:val="24"/>
          <w:highlight w:val="none"/>
          <w:lang w:eastAsia="zh-CN"/>
        </w:rPr>
        <w:t>评审小组</w:t>
      </w:r>
      <w:r>
        <w:rPr>
          <w:rFonts w:hint="eastAsia" w:ascii="仿宋" w:hAnsi="仿宋" w:eastAsia="仿宋" w:cs="仿宋"/>
          <w:color w:val="auto"/>
          <w:sz w:val="24"/>
          <w:highlight w:val="none"/>
        </w:rPr>
        <w:t>所作的评定结果，同时清楚理解到报价最低并非意味着必定获得成交资格。</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 xml:space="preserve">                           </w:t>
      </w:r>
    </w:p>
    <w:p>
      <w:pPr>
        <w:tabs>
          <w:tab w:val="left" w:pos="5250"/>
        </w:tabs>
        <w:autoSpaceDE w:val="0"/>
        <w:autoSpaceDN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账</w:t>
      </w:r>
      <w:r>
        <w:rPr>
          <w:rFonts w:hint="eastAsia" w:ascii="仿宋" w:hAnsi="仿宋" w:eastAsia="仿宋" w:cs="仿宋"/>
          <w:color w:val="auto"/>
          <w:sz w:val="24"/>
          <w:highlight w:val="none"/>
        </w:rPr>
        <w:t>号：</w:t>
      </w:r>
      <w:r>
        <w:rPr>
          <w:rFonts w:hint="eastAsia" w:ascii="仿宋" w:hAnsi="仿宋" w:eastAsia="仿宋" w:cs="仿宋"/>
          <w:color w:val="auto"/>
          <w:sz w:val="24"/>
          <w:highlight w:val="none"/>
          <w:u w:val="single"/>
        </w:rPr>
        <w:t xml:space="preserve">                               </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地址：</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传真：</w:t>
      </w:r>
      <w:r>
        <w:rPr>
          <w:rFonts w:hint="eastAsia" w:ascii="仿宋" w:hAnsi="仿宋" w:eastAsia="仿宋" w:cs="仿宋"/>
          <w:color w:val="auto"/>
          <w:kern w:val="0"/>
          <w:sz w:val="24"/>
          <w:highlight w:val="none"/>
          <w:u w:val="single"/>
        </w:rPr>
        <w:t xml:space="preserve">                               </w:t>
      </w:r>
    </w:p>
    <w:p>
      <w:pPr>
        <w:autoSpaceDE w:val="0"/>
        <w:autoSpaceDN w:val="0"/>
        <w:adjustRightInd w:val="0"/>
        <w:spacing w:line="380" w:lineRule="exact"/>
        <w:ind w:right="33"/>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电话：</w:t>
      </w:r>
      <w:r>
        <w:rPr>
          <w:rFonts w:hint="eastAsia" w:ascii="仿宋" w:hAnsi="仿宋" w:eastAsia="仿宋" w:cs="仿宋"/>
          <w:color w:val="auto"/>
          <w:kern w:val="0"/>
          <w:sz w:val="24"/>
          <w:highlight w:val="none"/>
          <w:u w:val="single"/>
        </w:rPr>
        <w:t xml:space="preserve">                                </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电子邮件：</w:t>
      </w:r>
      <w:r>
        <w:rPr>
          <w:rFonts w:hint="eastAsia" w:ascii="仿宋" w:hAnsi="仿宋" w:eastAsia="仿宋" w:cs="仿宋"/>
          <w:color w:val="auto"/>
          <w:kern w:val="0"/>
          <w:sz w:val="24"/>
          <w:highlight w:val="none"/>
          <w:u w:val="single"/>
        </w:rPr>
        <w:t xml:space="preserve">                           </w:t>
      </w:r>
    </w:p>
    <w:p>
      <w:pPr>
        <w:pStyle w:val="9"/>
        <w:rPr>
          <w:rFonts w:hint="eastAsia"/>
          <w:color w:val="auto"/>
          <w:highlight w:val="none"/>
        </w:rPr>
      </w:pPr>
    </w:p>
    <w:p>
      <w:pPr>
        <w:adjustRightInd w:val="0"/>
        <w:snapToGrid w:val="0"/>
        <w:spacing w:line="380" w:lineRule="exact"/>
        <w:rPr>
          <w:rFonts w:hint="eastAsia" w:ascii="仿宋" w:hAnsi="仿宋" w:eastAsia="仿宋" w:cs="仿宋"/>
          <w:color w:val="auto"/>
          <w:sz w:val="30"/>
          <w:szCs w:val="30"/>
          <w:highlight w:val="none"/>
        </w:rPr>
      </w:pPr>
      <w:r>
        <w:rPr>
          <w:rFonts w:hint="eastAsia" w:ascii="仿宋" w:hAnsi="仿宋" w:eastAsia="仿宋" w:cs="仿宋"/>
          <w:color w:val="auto"/>
          <w:sz w:val="24"/>
          <w:highlight w:val="none"/>
          <w:u w:val="single"/>
        </w:rPr>
        <w:br w:type="page"/>
      </w:r>
    </w:p>
    <w:p>
      <w:pPr>
        <w:pStyle w:val="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3.2法定代表人/负责人资格证明书及授权委托书</w:t>
      </w:r>
    </w:p>
    <w:p>
      <w:pPr>
        <w:spacing w:line="48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（1）法定代表人/负责人资格证明书</w:t>
      </w:r>
    </w:p>
    <w:p>
      <w:pPr>
        <w:pStyle w:val="25"/>
        <w:ind w:firstLine="480"/>
        <w:rPr>
          <w:rFonts w:ascii="仿宋" w:hAnsi="仿宋" w:eastAsia="仿宋" w:cs="仿宋"/>
          <w:color w:val="auto"/>
          <w:sz w:val="24"/>
          <w:szCs w:val="24"/>
          <w:highlight w:val="none"/>
        </w:rPr>
      </w:pP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响应供应商</w:t>
      </w:r>
      <w:r>
        <w:rPr>
          <w:rFonts w:ascii="仿宋" w:hAnsi="仿宋" w:eastAsia="仿宋" w:cs="仿宋"/>
          <w:color w:val="auto"/>
          <w:sz w:val="24"/>
          <w:szCs w:val="24"/>
          <w:highlight w:val="none"/>
        </w:rPr>
        <w:t>可使用下述格式，也可使用广东省工商行政管理局统一印制的法定代表人证明书格式）</w:t>
      </w:r>
    </w:p>
    <w:p>
      <w:pPr>
        <w:pStyle w:val="25"/>
        <w:jc w:val="center"/>
        <w:outlineLvl w:val="3"/>
        <w:rPr>
          <w:rFonts w:ascii="仿宋" w:hAnsi="仿宋" w:eastAsia="仿宋" w:cs="仿宋"/>
          <w:color w:val="auto"/>
          <w:sz w:val="24"/>
          <w:szCs w:val="24"/>
          <w:highlight w:val="none"/>
        </w:rPr>
      </w:pPr>
      <w:r>
        <w:rPr>
          <w:rFonts w:ascii="仿宋" w:hAnsi="仿宋" w:eastAsia="仿宋" w:cs="仿宋"/>
          <w:b/>
          <w:color w:val="auto"/>
          <w:sz w:val="24"/>
          <w:szCs w:val="24"/>
          <w:highlight w:val="none"/>
        </w:rPr>
        <w:t>法定代表人证明书</w:t>
      </w:r>
    </w:p>
    <w:p>
      <w:pPr>
        <w:pStyle w:val="25"/>
        <w:ind w:firstLine="480"/>
        <w:rPr>
          <w:rFonts w:ascii="仿宋" w:hAnsi="仿宋" w:eastAsia="仿宋" w:cs="仿宋"/>
          <w:color w:val="auto"/>
          <w:sz w:val="24"/>
          <w:szCs w:val="24"/>
          <w:highlight w:val="none"/>
        </w:rPr>
      </w:pP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现任我单位</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职务，为法定代表人，特此证明。</w:t>
      </w:r>
    </w:p>
    <w:p>
      <w:pPr>
        <w:pStyle w:val="25"/>
        <w:ind w:firstLine="480"/>
        <w:rPr>
          <w:rFonts w:ascii="仿宋" w:hAnsi="仿宋" w:eastAsia="仿宋" w:cs="仿宋"/>
          <w:color w:val="auto"/>
          <w:sz w:val="24"/>
          <w:szCs w:val="24"/>
          <w:highlight w:val="none"/>
        </w:rPr>
      </w:pPr>
      <w:r>
        <w:rPr>
          <w:rFonts w:ascii="仿宋" w:hAnsi="仿宋" w:eastAsia="仿宋" w:cs="仿宋"/>
          <w:color w:val="auto"/>
          <w:sz w:val="24"/>
          <w:szCs w:val="24"/>
          <w:highlight w:val="none"/>
        </w:rPr>
        <w:t>有效期限：</w:t>
      </w:r>
      <w:r>
        <w:rPr>
          <w:rFonts w:hint="eastAsia" w:ascii="仿宋" w:hAnsi="仿宋" w:eastAsia="仿宋" w:cs="仿宋"/>
          <w:color w:val="auto"/>
          <w:sz w:val="24"/>
          <w:highlight w:val="none"/>
          <w:u w:val="single"/>
        </w:rPr>
        <w:t xml:space="preserve">                  </w:t>
      </w:r>
    </w:p>
    <w:p>
      <w:pPr>
        <w:pStyle w:val="25"/>
        <w:ind w:firstLine="480"/>
        <w:rPr>
          <w:rFonts w:hint="eastAsia" w:ascii="仿宋" w:hAnsi="仿宋" w:eastAsia="仿宋" w:cs="仿宋"/>
          <w:color w:val="auto"/>
          <w:sz w:val="24"/>
          <w:highlight w:val="none"/>
          <w:u w:val="single"/>
        </w:rPr>
      </w:pPr>
      <w:r>
        <w:rPr>
          <w:rFonts w:ascii="仿宋" w:hAnsi="仿宋" w:eastAsia="仿宋" w:cs="仿宋"/>
          <w:color w:val="auto"/>
          <w:sz w:val="24"/>
          <w:szCs w:val="24"/>
          <w:highlight w:val="none"/>
        </w:rPr>
        <w:t>附：代表人性别：</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年龄：</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身份证号码：</w:t>
      </w:r>
      <w:r>
        <w:rPr>
          <w:rFonts w:hint="eastAsia" w:ascii="仿宋" w:hAnsi="仿宋" w:eastAsia="仿宋" w:cs="仿宋"/>
          <w:color w:val="auto"/>
          <w:sz w:val="24"/>
          <w:highlight w:val="none"/>
          <w:u w:val="single"/>
        </w:rPr>
        <w:t xml:space="preserve">                  </w:t>
      </w:r>
    </w:p>
    <w:p>
      <w:pPr>
        <w:pStyle w:val="25"/>
        <w:ind w:firstLine="480"/>
        <w:rPr>
          <w:rFonts w:ascii="仿宋" w:hAnsi="仿宋" w:eastAsia="仿宋" w:cs="仿宋"/>
          <w:color w:val="auto"/>
          <w:sz w:val="24"/>
          <w:szCs w:val="24"/>
          <w:highlight w:val="none"/>
        </w:rPr>
      </w:pPr>
      <w:r>
        <w:rPr>
          <w:rFonts w:ascii="仿宋" w:hAnsi="仿宋" w:eastAsia="仿宋" w:cs="仿宋"/>
          <w:color w:val="auto"/>
          <w:sz w:val="24"/>
          <w:szCs w:val="24"/>
          <w:highlight w:val="none"/>
        </w:rPr>
        <w:t>注册号码：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ascii="仿宋" w:hAnsi="仿宋" w:eastAsia="仿宋" w:cs="仿宋"/>
          <w:color w:val="auto"/>
          <w:sz w:val="24"/>
          <w:szCs w:val="24"/>
          <w:highlight w:val="none"/>
        </w:rPr>
        <w:t>企业类型：</w:t>
      </w:r>
    </w:p>
    <w:p>
      <w:pPr>
        <w:pStyle w:val="25"/>
        <w:ind w:firstLine="480"/>
        <w:rPr>
          <w:rFonts w:ascii="仿宋" w:hAnsi="仿宋" w:eastAsia="仿宋" w:cs="仿宋"/>
          <w:color w:val="auto"/>
          <w:sz w:val="24"/>
          <w:szCs w:val="24"/>
          <w:highlight w:val="none"/>
        </w:rPr>
      </w:pPr>
      <w:r>
        <w:rPr>
          <w:rFonts w:ascii="仿宋" w:hAnsi="仿宋" w:eastAsia="仿宋" w:cs="仿宋"/>
          <w:color w:val="auto"/>
          <w:sz w:val="24"/>
          <w:szCs w:val="24"/>
          <w:highlight w:val="none"/>
        </w:rPr>
        <w:t>经营范围：</w:t>
      </w:r>
      <w:r>
        <w:rPr>
          <w:rFonts w:hint="eastAsia" w:ascii="仿宋" w:hAnsi="仿宋" w:eastAsia="仿宋" w:cs="仿宋"/>
          <w:color w:val="auto"/>
          <w:sz w:val="24"/>
          <w:highlight w:val="none"/>
          <w:u w:val="single"/>
        </w:rPr>
        <w:t xml:space="preserve">            </w:t>
      </w:r>
    </w:p>
    <w:p>
      <w:pPr>
        <w:pStyle w:val="25"/>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p>
    <w:p>
      <w:pPr>
        <w:pStyle w:val="25"/>
        <w:rPr>
          <w:rFonts w:hint="eastAsia" w:ascii="仿宋" w:hAnsi="仿宋" w:eastAsia="仿宋" w:cs="仿宋"/>
          <w:color w:val="auto"/>
          <w:sz w:val="24"/>
          <w:highlight w:val="none"/>
          <w:u w:val="single"/>
        </w:rPr>
      </w:pPr>
      <w:r>
        <w:rPr>
          <w:rFonts w:hint="eastAsia" w:ascii="仿宋" w:hAnsi="仿宋" w:eastAsia="仿宋" w:cs="仿宋"/>
          <w:color w:val="auto"/>
          <w:sz w:val="24"/>
          <w:szCs w:val="24"/>
          <w:highlight w:val="none"/>
          <w:lang w:eastAsia="zh-CN"/>
        </w:rPr>
        <w:t>响应供应商</w:t>
      </w:r>
      <w:r>
        <w:rPr>
          <w:rFonts w:ascii="仿宋" w:hAnsi="仿宋" w:eastAsia="仿宋" w:cs="仿宋"/>
          <w:color w:val="auto"/>
          <w:sz w:val="24"/>
          <w:szCs w:val="24"/>
          <w:highlight w:val="none"/>
        </w:rPr>
        <w:t>名称（盖章）：</w:t>
      </w:r>
      <w:r>
        <w:rPr>
          <w:rFonts w:hint="eastAsia" w:ascii="仿宋" w:hAnsi="仿宋" w:eastAsia="仿宋" w:cs="仿宋"/>
          <w:color w:val="auto"/>
          <w:sz w:val="24"/>
          <w:highlight w:val="none"/>
          <w:u w:val="single"/>
        </w:rPr>
        <w:t xml:space="preserve">                  </w:t>
      </w:r>
    </w:p>
    <w:p>
      <w:pPr>
        <w:pStyle w:val="25"/>
        <w:rPr>
          <w:rFonts w:ascii="仿宋" w:hAnsi="仿宋" w:eastAsia="仿宋" w:cs="仿宋"/>
          <w:color w:val="auto"/>
          <w:sz w:val="24"/>
          <w:szCs w:val="24"/>
          <w:highlight w:val="none"/>
        </w:rPr>
      </w:pPr>
      <w:r>
        <w:rPr>
          <w:rFonts w:ascii="仿宋" w:hAnsi="仿宋" w:eastAsia="仿宋" w:cs="仿宋"/>
          <w:color w:val="auto"/>
          <w:sz w:val="24"/>
          <w:szCs w:val="24"/>
          <w:highlight w:val="none"/>
        </w:rPr>
        <w:t>地址：</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 xml:space="preserve"> </w:t>
      </w:r>
    </w:p>
    <w:p>
      <w:pPr>
        <w:pStyle w:val="2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响应供应商法定代表人</w:t>
      </w:r>
      <w:r>
        <w:rPr>
          <w:rFonts w:ascii="仿宋" w:hAnsi="仿宋" w:eastAsia="仿宋" w:cs="仿宋"/>
          <w:color w:val="auto"/>
          <w:sz w:val="24"/>
          <w:szCs w:val="24"/>
          <w:highlight w:val="none"/>
        </w:rPr>
        <w:t>（签字或盖章）：</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 xml:space="preserve"> </w:t>
      </w:r>
    </w:p>
    <w:p>
      <w:pPr>
        <w:pStyle w:val="25"/>
        <w:rPr>
          <w:rFonts w:ascii="仿宋" w:hAnsi="仿宋" w:eastAsia="仿宋" w:cs="仿宋"/>
          <w:color w:val="auto"/>
          <w:sz w:val="24"/>
          <w:szCs w:val="24"/>
          <w:highlight w:val="none"/>
        </w:rPr>
      </w:pPr>
      <w:r>
        <w:rPr>
          <w:rFonts w:ascii="仿宋" w:hAnsi="仿宋" w:eastAsia="仿宋" w:cs="仿宋"/>
          <w:color w:val="auto"/>
          <w:sz w:val="24"/>
          <w:szCs w:val="24"/>
          <w:highlight w:val="none"/>
        </w:rPr>
        <w:t>职务：</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 xml:space="preserve"> </w:t>
      </w:r>
    </w:p>
    <w:p>
      <w:pPr>
        <w:pStyle w:val="25"/>
        <w:rPr>
          <w:rFonts w:ascii="仿宋" w:hAnsi="仿宋" w:eastAsia="仿宋" w:cs="仿宋"/>
          <w:color w:val="auto"/>
          <w:sz w:val="24"/>
          <w:szCs w:val="24"/>
          <w:highlight w:val="none"/>
        </w:rPr>
      </w:pPr>
      <w:r>
        <w:rPr>
          <w:rFonts w:ascii="仿宋" w:hAnsi="仿宋" w:eastAsia="仿宋" w:cs="仿宋"/>
          <w:color w:val="auto"/>
          <w:sz w:val="24"/>
          <w:szCs w:val="24"/>
          <w:highlight w:val="none"/>
        </w:rPr>
        <w:t>日期： 年 月 日</w:t>
      </w: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b/>
          <w:color w:val="auto"/>
          <w:sz w:val="28"/>
          <w:szCs w:val="28"/>
          <w:highlight w:val="none"/>
        </w:rPr>
        <w:t xml:space="preserve"> (为避免响应无效，请供应商务必提供本附件)</w:t>
      </w:r>
    </w:p>
    <w:p>
      <w:pPr>
        <w:rPr>
          <w:rFonts w:hint="eastAsia" w:ascii="仿宋" w:hAnsi="仿宋" w:eastAsia="仿宋" w:cs="仿宋"/>
          <w:b/>
          <w:color w:val="auto"/>
          <w:sz w:val="28"/>
          <w:szCs w:val="28"/>
          <w:highlight w:val="none"/>
        </w:rPr>
      </w:pPr>
    </w:p>
    <w:p>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mc:AlternateContent>
          <mc:Choice Requires="wps">
            <w:drawing>
              <wp:anchor distT="0" distB="0" distL="114300" distR="114300" simplePos="0" relativeHeight="251665408" behindDoc="0" locked="0" layoutInCell="1" allowOverlap="1">
                <wp:simplePos x="0" y="0"/>
                <wp:positionH relativeFrom="column">
                  <wp:posOffset>2922905</wp:posOffset>
                </wp:positionH>
                <wp:positionV relativeFrom="paragraph">
                  <wp:posOffset>5715</wp:posOffset>
                </wp:positionV>
                <wp:extent cx="2333625" cy="1584325"/>
                <wp:effectExtent l="4445" t="4445" r="8890" b="11430"/>
                <wp:wrapNone/>
                <wp:docPr id="4" name="流程图: 可选过程 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30.15pt;margin-top:0.45pt;height:124.75pt;width:183.75pt;z-index:251665408;mso-width-relative:page;mso-height-relative:page;" fillcolor="#FFFFFF" filled="t" stroked="t" coordsize="21600,21600" o:gfxdata="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VPlDdcAAAAIAQAADwAAAAAAAAAB&#10;ACAAAAAiAAAAZHJzL2Rvd25yZXYueG1sUEsBAhQAFAAAAAgAh07iQIj7VQ0RAgAAEAQAAA4AAAAA&#10;AAAAAQAgAAAAJgEAAGRycy9lMm9Eb2MueG1sUEsFBgAAAAAGAAYAWQEAAKk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hint="eastAsia" w:ascii="仿宋" w:hAnsi="仿宋" w:eastAsia="仿宋" w:cs="仿宋"/>
          <w:b/>
          <w:color w:val="auto"/>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182880</wp:posOffset>
                </wp:positionH>
                <wp:positionV relativeFrom="paragraph">
                  <wp:posOffset>43815</wp:posOffset>
                </wp:positionV>
                <wp:extent cx="2333625" cy="1584325"/>
                <wp:effectExtent l="4445" t="4445" r="8890" b="11430"/>
                <wp:wrapNone/>
                <wp:docPr id="5" name="流程图: 可选过程 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4.4pt;margin-top:3.45pt;height:124.75pt;width:183.75pt;z-index:251663360;mso-width-relative:page;mso-height-relative:page;" fillcolor="#FFFFFF" filled="t" stroked="t" coordsize="21600,21600" o:gfxdata="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6S+wB1gAAAAgBAAAPAAAAAAAAAAEA&#10;IAAAACIAAABkcnMvZG93bnJldi54bWxQSwECFAAUAAAACACHTuJAteALPRECAAAQBAAADgAAAAAA&#10;AAABACAAAAAlAQAAZHJzL2Uyb0RvYy54bWxQSwUGAAAAAAYABgBZAQAAqA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rPr>
          <w:rFonts w:hint="eastAsia" w:ascii="仿宋" w:hAnsi="仿宋" w:eastAsia="仿宋" w:cs="仿宋"/>
          <w:b/>
          <w:color w:val="auto"/>
          <w:sz w:val="28"/>
          <w:szCs w:val="28"/>
          <w:highlight w:val="none"/>
        </w:rPr>
      </w:pPr>
    </w:p>
    <w:p>
      <w:pPr>
        <w:spacing w:line="480" w:lineRule="exact"/>
        <w:rPr>
          <w:rFonts w:hint="eastAsia" w:ascii="仿宋" w:hAnsi="仿宋" w:eastAsia="仿宋" w:cs="仿宋"/>
          <w:b/>
          <w:color w:val="auto"/>
          <w:sz w:val="28"/>
          <w:szCs w:val="28"/>
          <w:highlight w:val="none"/>
        </w:rPr>
      </w:pPr>
    </w:p>
    <w:p>
      <w:pPr>
        <w:spacing w:line="480" w:lineRule="exact"/>
        <w:rPr>
          <w:rFonts w:hint="eastAsia" w:ascii="仿宋" w:hAnsi="仿宋" w:eastAsia="仿宋" w:cs="仿宋"/>
          <w:b/>
          <w:color w:val="auto"/>
          <w:sz w:val="28"/>
          <w:szCs w:val="28"/>
          <w:highlight w:val="none"/>
        </w:rPr>
      </w:pPr>
    </w:p>
    <w:p>
      <w:pPr>
        <w:spacing w:line="48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（2）法定代表人/负责人授权委托书</w:t>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（对于银行、保险、电信、邮政、铁路等行业以及获得总公司</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授权的分公司，可以提供</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分支机构负责人授权书）</w:t>
      </w:r>
    </w:p>
    <w:p>
      <w:pPr>
        <w:jc w:val="center"/>
        <w:rPr>
          <w:rFonts w:hint="eastAsia" w:ascii="仿宋" w:hAnsi="仿宋" w:eastAsia="仿宋" w:cs="仿宋"/>
          <w:b/>
          <w:color w:val="auto"/>
          <w:sz w:val="24"/>
          <w:highlight w:val="none"/>
        </w:rPr>
      </w:pPr>
    </w:p>
    <w:p>
      <w:pPr>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法定代表人授权书</w:t>
      </w:r>
    </w:p>
    <w:p>
      <w:pPr>
        <w:ind w:firstLine="480"/>
        <w:rPr>
          <w:rFonts w:hint="eastAsia" w:ascii="仿宋" w:hAnsi="仿宋" w:eastAsia="仿宋" w:cs="仿宋"/>
          <w:color w:val="auto"/>
          <w:sz w:val="24"/>
          <w:highlight w:val="none"/>
        </w:rPr>
      </w:pPr>
    </w:p>
    <w:p>
      <w:pPr>
        <w:ind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val="en-US" w:eastAsia="zh-CN"/>
        </w:rPr>
        <w:t>惠州市第一妇幼保健院</w:t>
      </w:r>
    </w:p>
    <w:p>
      <w:pPr>
        <w:ind w:firstLine="480"/>
        <w:rPr>
          <w:rFonts w:hint="eastAsia" w:ascii="仿宋" w:hAnsi="仿宋" w:eastAsia="仿宋" w:cs="仿宋"/>
          <w:color w:val="auto"/>
          <w:sz w:val="24"/>
          <w:highlight w:val="none"/>
        </w:rPr>
      </w:pP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本授权书声明：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是注册于</w:t>
      </w:r>
      <w:r>
        <w:rPr>
          <w:rFonts w:hint="eastAsia" w:ascii="仿宋" w:hAnsi="仿宋" w:eastAsia="仿宋" w:cs="仿宋"/>
          <w:color w:val="auto"/>
          <w:sz w:val="24"/>
          <w:highlight w:val="none"/>
          <w:u w:val="single"/>
        </w:rPr>
        <w:t>（国家或地区）</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single"/>
          <w:lang w:eastAsia="zh-CN"/>
        </w:rPr>
        <w:t>响应供应商</w:t>
      </w:r>
      <w:r>
        <w:rPr>
          <w:rFonts w:hint="eastAsia" w:ascii="仿宋" w:hAnsi="仿宋" w:eastAsia="仿宋" w:cs="仿宋"/>
          <w:color w:val="auto"/>
          <w:sz w:val="24"/>
          <w:highlight w:val="none"/>
          <w:u w:val="single"/>
        </w:rPr>
        <w:t>名称）</w:t>
      </w:r>
      <w:r>
        <w:rPr>
          <w:rFonts w:hint="eastAsia" w:ascii="仿宋" w:hAnsi="仿宋" w:eastAsia="仿宋" w:cs="仿宋"/>
          <w:color w:val="auto"/>
          <w:sz w:val="24"/>
          <w:highlight w:val="none"/>
        </w:rPr>
        <w:t>的法定代表人，现任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职务，有效证件号码：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。现授权</w:t>
      </w:r>
      <w:r>
        <w:rPr>
          <w:rFonts w:hint="eastAsia" w:ascii="仿宋" w:hAnsi="仿宋" w:eastAsia="仿宋" w:cs="仿宋"/>
          <w:color w:val="auto"/>
          <w:sz w:val="24"/>
          <w:highlight w:val="none"/>
          <w:u w:val="single"/>
        </w:rPr>
        <w:t>（姓名、职务）</w:t>
      </w:r>
      <w:r>
        <w:rPr>
          <w:rFonts w:hint="eastAsia" w:ascii="仿宋" w:hAnsi="仿宋" w:eastAsia="仿宋" w:cs="仿宋"/>
          <w:color w:val="auto"/>
          <w:sz w:val="24"/>
          <w:highlight w:val="none"/>
        </w:rPr>
        <w:t>作为我公司的全权代理人，就“</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”项目采购[采购项目编号为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和合同执行，以我方的名义处理一切与之有关的事宜。</w:t>
      </w:r>
    </w:p>
    <w:p>
      <w:pPr>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本授权书于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日签字生效，特此声明。</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响应供应商名称（盖章）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pP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响应供应商法定代表人</w:t>
      </w:r>
      <w:r>
        <w:rPr>
          <w:rFonts w:hint="eastAsia" w:ascii="仿宋" w:hAnsi="仿宋" w:eastAsia="仿宋" w:cs="仿宋"/>
          <w:color w:val="auto"/>
          <w:sz w:val="24"/>
          <w:highlight w:val="none"/>
        </w:rPr>
        <w:t>（签字或盖章）：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职务：</w:t>
      </w:r>
      <w:r>
        <w:rPr>
          <w:rFonts w:hint="eastAsia" w:ascii="仿宋" w:hAnsi="仿宋" w:eastAsia="仿宋" w:cs="仿宋"/>
          <w:color w:val="auto"/>
          <w:sz w:val="24"/>
          <w:highlight w:val="none"/>
          <w:u w:val="singl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法定代表人授权代表（签字或盖章）：</w:t>
      </w:r>
      <w:r>
        <w:rPr>
          <w:rFonts w:hint="eastAsia" w:ascii="仿宋" w:hAnsi="仿宋" w:eastAsia="仿宋" w:cs="仿宋"/>
          <w:color w:val="auto"/>
          <w:sz w:val="24"/>
          <w:highlight w:val="none"/>
          <w:u w:val="single"/>
        </w:rPr>
        <w:t xml:space="preserve">                  </w:t>
      </w:r>
    </w:p>
    <w:p>
      <w:pP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职务：</w:t>
      </w:r>
      <w:r>
        <w:rPr>
          <w:rFonts w:hint="eastAsia" w:ascii="仿宋" w:hAnsi="仿宋" w:eastAsia="仿宋" w:cs="仿宋"/>
          <w:color w:val="auto"/>
          <w:sz w:val="24"/>
          <w:highlight w:val="none"/>
          <w:u w:val="singl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ind w:firstLine="480"/>
        <w:rPr>
          <w:color w:val="auto"/>
          <w:highlight w:val="none"/>
        </w:rPr>
      </w:pPr>
    </w:p>
    <w:p>
      <w:pPr>
        <w:spacing w:line="360" w:lineRule="auto"/>
        <w:ind w:firstLine="42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64384" behindDoc="0" locked="0" layoutInCell="1" allowOverlap="1">
                <wp:simplePos x="0" y="0"/>
                <wp:positionH relativeFrom="column">
                  <wp:posOffset>-9525</wp:posOffset>
                </wp:positionH>
                <wp:positionV relativeFrom="paragraph">
                  <wp:posOffset>84455</wp:posOffset>
                </wp:positionV>
                <wp:extent cx="2333625" cy="1584325"/>
                <wp:effectExtent l="4445" t="4445" r="8890" b="11430"/>
                <wp:wrapNone/>
                <wp:docPr id="3" name="流程图: 可选过程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ascii="仿宋" w:hAnsi="仿宋" w:eastAsia="仿宋" w:cs="仿宋"/>
                                <w:szCs w:val="21"/>
                              </w:rPr>
                            </w:pPr>
                            <w:r>
                              <w:rPr>
                                <w:rFonts w:hint="eastAsia" w:ascii="仿宋" w:hAnsi="仿宋" w:eastAsia="仿宋" w:cs="仿宋"/>
                                <w:szCs w:val="21"/>
                              </w:rPr>
                              <w:t>代理人身份证复印件正面</w:t>
                            </w:r>
                          </w:p>
                        </w:txbxContent>
                      </wps:txbx>
                      <wps:bodyPr upright="1"/>
                    </wps:wsp>
                  </a:graphicData>
                </a:graphic>
              </wp:anchor>
            </w:drawing>
          </mc:Choice>
          <mc:Fallback>
            <w:pict>
              <v:shape id="_x0000_s1026" o:spid="_x0000_s1026" o:spt="176" type="#_x0000_t176" style="position:absolute;left:0pt;margin-left:-0.75pt;margin-top:6.65pt;height:124.75pt;width:183.75pt;z-index:251664384;mso-width-relative:page;mso-height-relative:page;" fillcolor="#FFFFFF" filled="t" stroked="t" coordsize="21600,21600" o:gfxdata="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l/zInXAAAACQEAAA8AAAAAAAAA&#10;AQAgAAAAIgAAAGRycy9kb3ducmV2LnhtbFBLAQIUABQAAAAIAIdO4kA7us+cEgIAABAEAAAOAAAA&#10;AAAAAAEAIAAAACYBAABkcnMvZTJvRG9jLnhtbFBLBQYAAAAABgAGAFkBAACq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ascii="仿宋" w:hAnsi="仿宋" w:eastAsia="仿宋" w:cs="仿宋"/>
                          <w:szCs w:val="21"/>
                        </w:rPr>
                      </w:pPr>
                      <w:r>
                        <w:rPr>
                          <w:rFonts w:hint="eastAsia" w:ascii="仿宋" w:hAnsi="仿宋" w:eastAsia="仿宋" w:cs="仿宋"/>
                          <w:szCs w:val="21"/>
                        </w:rPr>
                        <w:t>代理人身份证复印件正面</w:t>
                      </w:r>
                    </w:p>
                  </w:txbxContent>
                </v:textbox>
              </v:shape>
            </w:pict>
          </mc:Fallback>
        </mc:AlternateContent>
      </w: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67456" behindDoc="0" locked="0" layoutInCell="1" allowOverlap="1">
                <wp:simplePos x="0" y="0"/>
                <wp:positionH relativeFrom="column">
                  <wp:posOffset>2889885</wp:posOffset>
                </wp:positionH>
                <wp:positionV relativeFrom="paragraph">
                  <wp:posOffset>62230</wp:posOffset>
                </wp:positionV>
                <wp:extent cx="2333625" cy="1584325"/>
                <wp:effectExtent l="4445" t="4445" r="8890" b="11430"/>
                <wp:wrapNone/>
                <wp:docPr id="1"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ascii="仿宋" w:hAnsi="仿宋" w:eastAsia="仿宋" w:cs="仿宋"/>
                                <w:szCs w:val="21"/>
                              </w:rPr>
                            </w:pPr>
                          </w:p>
                          <w:p>
                            <w:pPr>
                              <w:jc w:val="center"/>
                              <w:rPr>
                                <w:rFonts w:hint="eastAsia" w:ascii="仿宋" w:hAnsi="仿宋" w:eastAsia="仿宋" w:cs="仿宋"/>
                                <w:szCs w:val="21"/>
                              </w:rPr>
                            </w:pPr>
                            <w:r>
                              <w:rPr>
                                <w:rFonts w:hint="eastAsia" w:ascii="仿宋" w:hAnsi="仿宋" w:eastAsia="仿宋" w:cs="仿宋"/>
                                <w:szCs w:val="21"/>
                              </w:rPr>
                              <w:t>代理人身份证复印件反面</w:t>
                            </w:r>
                          </w:p>
                        </w:txbxContent>
                      </wps:txbx>
                      <wps:bodyPr upright="1"/>
                    </wps:wsp>
                  </a:graphicData>
                </a:graphic>
              </wp:anchor>
            </w:drawing>
          </mc:Choice>
          <mc:Fallback>
            <w:pict>
              <v:shape id="_x0000_s1026" o:spid="_x0000_s1026" o:spt="176" type="#_x0000_t176" style="position:absolute;left:0pt;margin-left:227.55pt;margin-top:4.9pt;height:124.75pt;width:183.75pt;z-index:251667456;mso-width-relative:page;mso-height-relative:page;" fillcolor="#FFFFFF" filled="t" stroked="t" coordsize="21600,21600" o:gfxdata="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6b59pdcAAAAJAQAADwAAAAAAAAAB&#10;ACAAAAAiAAAAZHJzL2Rvd25yZXYueG1sUEsBAhQAFAAAAAgAh07iQEGMc/wRAgAAEAQAAA4AAAAA&#10;AAAAAQAgAAAAJgEAAGRycy9lMm9Eb2MueG1sUEsFBgAAAAAGAAYAWQEAAKk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ascii="仿宋" w:hAnsi="仿宋" w:eastAsia="仿宋" w:cs="仿宋"/>
                          <w:szCs w:val="21"/>
                        </w:rPr>
                      </w:pPr>
                    </w:p>
                    <w:p>
                      <w:pPr>
                        <w:jc w:val="center"/>
                        <w:rPr>
                          <w:rFonts w:hint="eastAsia" w:ascii="仿宋" w:hAnsi="仿宋" w:eastAsia="仿宋" w:cs="仿宋"/>
                          <w:szCs w:val="21"/>
                        </w:rPr>
                      </w:pPr>
                      <w:r>
                        <w:rPr>
                          <w:rFonts w:hint="eastAsia" w:ascii="仿宋" w:hAnsi="仿宋" w:eastAsia="仿宋" w:cs="仿宋"/>
                          <w:szCs w:val="21"/>
                        </w:rPr>
                        <w:t>代理人身份证复印件反面</w:t>
                      </w:r>
                    </w:p>
                  </w:txbxContent>
                </v:textbox>
              </v:shape>
            </w:pict>
          </mc:Fallback>
        </mc:AlternateContent>
      </w: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66432" behindDoc="0" locked="0" layoutInCell="1" allowOverlap="1">
                <wp:simplePos x="0" y="0"/>
                <wp:positionH relativeFrom="column">
                  <wp:posOffset>1030605</wp:posOffset>
                </wp:positionH>
                <wp:positionV relativeFrom="paragraph">
                  <wp:posOffset>7917180</wp:posOffset>
                </wp:positionV>
                <wp:extent cx="2333625" cy="1584325"/>
                <wp:effectExtent l="4445" t="4445" r="889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wps:txbx>
                      <wps:bodyPr upright="1"/>
                    </wps:wsp>
                  </a:graphicData>
                </a:graphic>
              </wp:anchor>
            </w:drawing>
          </mc:Choice>
          <mc:Fallback>
            <w:pict>
              <v:shape id="_x0000_s1026" o:spid="_x0000_s1026" o:spt="176" type="#_x0000_t176" style="position:absolute;left:0pt;margin-left:81.15pt;margin-top:623.4pt;height:124.75pt;width:183.75pt;z-index:251666432;mso-width-relative:page;mso-height-relative:page;" fillcolor="#FFFFFF" filled="t" stroked="t" coordsize="21600,21600" o:gfxdata="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XDLHtkAAAANAQAADwAAAAAA&#10;AAABACAAAAAiAAAAZHJzL2Rvd25yZXYueG1sUEsBAhQAFAAAAAgAh07iQAahkawSAgAAEAQAAA4A&#10;AAAAAAAAAQAgAAAAKAEAAGRycy9lMm9Eb2MueG1sUEsFBgAAAAAGAAYAWQEAAKw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v:textbox>
              </v:shape>
            </w:pict>
          </mc:Fallback>
        </mc:AlternateContent>
      </w:r>
    </w:p>
    <w:p>
      <w:pPr>
        <w:spacing w:line="300" w:lineRule="auto"/>
        <w:jc w:val="center"/>
        <w:rPr>
          <w:rFonts w:hint="eastAsia" w:ascii="仿宋" w:hAnsi="仿宋" w:eastAsia="仿宋" w:cs="仿宋"/>
          <w:b/>
          <w:color w:val="auto"/>
          <w:sz w:val="28"/>
          <w:szCs w:val="28"/>
          <w:highlight w:val="none"/>
        </w:rPr>
      </w:pPr>
    </w:p>
    <w:p>
      <w:pPr>
        <w:spacing w:line="300" w:lineRule="auto"/>
        <w:jc w:val="center"/>
        <w:rPr>
          <w:rFonts w:hint="eastAsia" w:ascii="仿宋" w:hAnsi="仿宋" w:eastAsia="仿宋" w:cs="仿宋"/>
          <w:b/>
          <w:color w:val="auto"/>
          <w:sz w:val="28"/>
          <w:szCs w:val="28"/>
          <w:highlight w:val="none"/>
        </w:rPr>
      </w:pPr>
    </w:p>
    <w:p>
      <w:pPr>
        <w:spacing w:line="30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spacing w:line="30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3．3关于资格的声明函</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lang w:eastAsia="zh-CN"/>
        </w:rPr>
        <w:t>惠州市第一妇幼保健院</w:t>
      </w:r>
      <w:r>
        <w:rPr>
          <w:rFonts w:hint="eastAsia" w:ascii="仿宋" w:hAnsi="仿宋" w:eastAsia="仿宋" w:cs="仿宋"/>
          <w:color w:val="auto"/>
          <w:sz w:val="24"/>
          <w:highlight w:val="none"/>
          <w:u w:val="single"/>
        </w:rPr>
        <w:t>：</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关于贵方采购项目名称: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响应邀请，本签字人愿意参加响应，提供比选文件中规定的货物、服务及工程，并证明提交的下列文件和说明是准确的和真实的。</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1.具备《</w:t>
      </w:r>
      <w:r>
        <w:rPr>
          <w:rFonts w:hint="eastAsia" w:ascii="仿宋" w:hAnsi="仿宋" w:eastAsia="仿宋" w:cs="仿宋"/>
          <w:color w:val="auto"/>
          <w:sz w:val="24"/>
          <w:highlight w:val="none"/>
          <w:lang w:eastAsia="zh-CN"/>
        </w:rPr>
        <w:t>中华人民共和国政府采购法</w:t>
      </w:r>
      <w:r>
        <w:rPr>
          <w:rFonts w:hint="eastAsia" w:ascii="仿宋" w:hAnsi="仿宋" w:eastAsia="仿宋" w:cs="仿宋"/>
          <w:color w:val="auto"/>
          <w:sz w:val="24"/>
          <w:highlight w:val="none"/>
        </w:rPr>
        <w:t>》第二十二条规定的条件,且提供以下证明文件：</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（1）在中华人民共和国境内注册的具有独立承担民事责任能力的法人或其他组织（提供营业执照等证明文件）；</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（2）供应商必须具有良好的商业信誉和健全的财务会计制度。可提供：①</w:t>
      </w:r>
      <w:r>
        <w:rPr>
          <w:rFonts w:hint="eastAsia" w:ascii="仿宋" w:hAnsi="仿宋" w:eastAsia="仿宋" w:cs="仿宋"/>
          <w:color w:val="auto"/>
          <w:sz w:val="24"/>
          <w:highlight w:val="none"/>
          <w:lang w:eastAsia="zh-CN"/>
        </w:rPr>
        <w:t>2022</w:t>
      </w:r>
      <w:r>
        <w:rPr>
          <w:rFonts w:hint="eastAsia" w:ascii="仿宋" w:hAnsi="仿宋" w:eastAsia="仿宋" w:cs="仿宋"/>
          <w:color w:val="auto"/>
          <w:sz w:val="24"/>
          <w:highlight w:val="none"/>
        </w:rPr>
        <w:t>年至今任意一年经审计的审计报告复印件（包含审计报告中所涉及的财务报表和报表附注）；或②</w:t>
      </w:r>
      <w:r>
        <w:rPr>
          <w:rFonts w:hint="eastAsia" w:ascii="仿宋" w:hAnsi="仿宋" w:eastAsia="仿宋" w:cs="仿宋"/>
          <w:color w:val="auto"/>
          <w:sz w:val="24"/>
          <w:highlight w:val="none"/>
          <w:lang w:eastAsia="zh-CN"/>
        </w:rPr>
        <w:t>2022</w:t>
      </w:r>
      <w:r>
        <w:rPr>
          <w:rFonts w:hint="eastAsia" w:ascii="仿宋" w:hAnsi="仿宋" w:eastAsia="仿宋" w:cs="仿宋"/>
          <w:color w:val="auto"/>
          <w:sz w:val="24"/>
          <w:highlight w:val="none"/>
        </w:rPr>
        <w:t>年度至今任意一年</w:t>
      </w:r>
      <w:r>
        <w:rPr>
          <w:rFonts w:hint="eastAsia" w:ascii="仿宋" w:hAnsi="仿宋" w:eastAsia="仿宋" w:cs="仿宋"/>
          <w:color w:val="auto"/>
          <w:kern w:val="0"/>
          <w:sz w:val="24"/>
          <w:szCs w:val="24"/>
          <w:highlight w:val="none"/>
          <w:lang w:eastAsia="zh-CN"/>
        </w:rPr>
        <w:t>响应供应商</w:t>
      </w:r>
      <w:r>
        <w:rPr>
          <w:rFonts w:hint="eastAsia" w:ascii="仿宋" w:hAnsi="仿宋" w:eastAsia="仿宋" w:cs="仿宋"/>
          <w:color w:val="auto"/>
          <w:sz w:val="24"/>
          <w:highlight w:val="none"/>
        </w:rPr>
        <w:t>内部的财务报表复印件（新成立公司提供成立至今的月或季度财务报表复印件）；或③截至</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文件递交截止日</w:t>
      </w:r>
      <w:r>
        <w:rPr>
          <w:rFonts w:hint="eastAsia" w:ascii="仿宋" w:hAnsi="仿宋" w:eastAsia="仿宋" w:cs="仿宋"/>
          <w:color w:val="auto"/>
          <w:sz w:val="24"/>
          <w:highlight w:val="none"/>
          <w:lang w:eastAsia="zh-CN"/>
        </w:rPr>
        <w:t>12个月内银行</w:t>
      </w:r>
      <w:r>
        <w:rPr>
          <w:rFonts w:hint="eastAsia" w:ascii="仿宋" w:hAnsi="仿宋" w:eastAsia="仿宋" w:cs="仿宋"/>
          <w:color w:val="auto"/>
          <w:sz w:val="24"/>
          <w:highlight w:val="none"/>
        </w:rPr>
        <w:t>出具的资信证明（复印件）；</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（3）比选截止时间前一年内任意一个月的依法缴纳税收证明材料（如依法免税，则须提供相应文件证明其依法免税）；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（4）比选截止时间前一年内任意一个月的依法缴纳社会保险凭据（如依法不需要缴纳社保，则须提供相应文件证明其依法不需要缴纳）或书面声明；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（5）履行合同所必需的设备和专业技术能力的证明材料或书面声明；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（6）参加政府采购活动前3年内在经营活动中没有重大违法记录的书面声明。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3.单位负责人为同一人或者存在直接控股、管理关系的不同供应商，不得参加同一包号比选或者未划分包号的同一采购项目。(供应商出具声明函)</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eastAsia="zh-CN"/>
        </w:rPr>
        <w:t>为本采购项目提供整体设计、规范编制或者项目管理、监理、检测等服务的供应商，不得再参加本采购项目的采购活动。</w:t>
      </w:r>
      <w:r>
        <w:rPr>
          <w:rFonts w:hint="eastAsia" w:ascii="仿宋" w:hAnsi="仿宋" w:eastAsia="仿宋" w:cs="仿宋"/>
          <w:color w:val="auto"/>
          <w:sz w:val="24"/>
          <w:highlight w:val="none"/>
        </w:rPr>
        <w:t>(供应商出具声明函)</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5.本项目不接受联合体参加比选，不允许响应供应商对各比选项目进行分包或转包(供应商出具声明函)。</w:t>
      </w:r>
    </w:p>
    <w:p>
      <w:pPr>
        <w:tabs>
          <w:tab w:val="left" w:pos="0"/>
        </w:tabs>
        <w:wordWrap w:val="0"/>
        <w:spacing w:line="360" w:lineRule="auto"/>
        <w:jc w:val="left"/>
        <w:rPr>
          <w:rFonts w:hint="eastAsia" w:ascii="仿宋" w:hAnsi="仿宋" w:eastAsia="仿宋" w:cs="仿宋"/>
          <w:b w:val="0"/>
          <w:bCs w:val="0"/>
          <w:strike/>
          <w:color w:val="auto"/>
          <w:sz w:val="24"/>
          <w:highlight w:val="none"/>
          <w:lang w:val="en-US" w:eastAsia="zh-CN"/>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w:t>
      </w:r>
      <w:r>
        <w:rPr>
          <w:rFonts w:hint="eastAsia" w:ascii="仿宋" w:hAnsi="仿宋" w:eastAsia="仿宋" w:cs="仿宋"/>
          <w:strike w:val="0"/>
          <w:color w:val="auto"/>
          <w:sz w:val="24"/>
          <w:highlight w:val="none"/>
        </w:rPr>
        <w:t>本项目是专门面向中小企业采购的项目，供应商应为中小微企业。（提供《中小企业声明函》,具体格式文件见比选文件P</w:t>
      </w:r>
      <w:r>
        <w:rPr>
          <w:rFonts w:hint="eastAsia" w:ascii="仿宋" w:hAnsi="仿宋" w:eastAsia="仿宋" w:cs="仿宋"/>
          <w:strike w:val="0"/>
          <w:color w:val="auto"/>
          <w:sz w:val="24"/>
          <w:highlight w:val="none"/>
          <w:lang w:val="en-US" w:eastAsia="zh-CN"/>
        </w:rPr>
        <w:t>52</w:t>
      </w:r>
      <w:r>
        <w:rPr>
          <w:rFonts w:hint="eastAsia" w:ascii="仿宋" w:hAnsi="仿宋" w:eastAsia="仿宋" w:cs="仿宋"/>
          <w:strike w:val="0"/>
          <w:color w:val="auto"/>
          <w:sz w:val="24"/>
          <w:highlight w:val="none"/>
        </w:rPr>
        <w:t>中小企业声明函，未按要求提供声明函的将导致响应无效）。本项目中小企业划分标准所属行业为：</w:t>
      </w:r>
      <w:r>
        <w:rPr>
          <w:rFonts w:hint="eastAsia" w:ascii="仿宋" w:hAnsi="仿宋" w:eastAsia="仿宋" w:cs="仿宋"/>
          <w:color w:val="auto"/>
          <w:sz w:val="24"/>
          <w:highlight w:val="none"/>
          <w:lang w:bidi="ar"/>
        </w:rPr>
        <w:t>软件和信息技术服务业</w:t>
      </w:r>
      <w:r>
        <w:rPr>
          <w:rFonts w:hint="eastAsia" w:ascii="仿宋" w:hAnsi="仿宋" w:eastAsia="仿宋" w:cs="仿宋"/>
          <w:color w:val="auto"/>
          <w:sz w:val="24"/>
          <w:highlight w:val="none"/>
        </w:rPr>
        <w:t>。</w:t>
      </w:r>
    </w:p>
    <w:p>
      <w:pPr>
        <w:tabs>
          <w:tab w:val="left" w:pos="0"/>
        </w:tabs>
        <w:wordWrap w:val="0"/>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7.已在医院办公室报名。</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（相关资质及证明文件附后）</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pStyle w:val="3"/>
        <w:rPr>
          <w:rFonts w:hint="eastAsia"/>
          <w:color w:val="auto"/>
          <w:sz w:val="24"/>
          <w:szCs w:val="24"/>
          <w:highlight w:val="none"/>
        </w:rPr>
      </w:pPr>
      <w:r>
        <w:rPr>
          <w:color w:val="auto"/>
          <w:sz w:val="24"/>
          <w:highlight w:val="none"/>
        </w:rPr>
        <w:br w:type="page"/>
      </w:r>
      <w:r>
        <w:rPr>
          <w:rFonts w:hint="eastAsia" w:ascii="仿宋" w:hAnsi="仿宋" w:eastAsia="仿宋" w:cs="仿宋"/>
          <w:color w:val="auto"/>
          <w:highlight w:val="none"/>
        </w:rPr>
        <w:t>4 商务部分</w:t>
      </w:r>
    </w:p>
    <w:p>
      <w:pPr>
        <w:tabs>
          <w:tab w:val="left" w:pos="540"/>
        </w:tabs>
        <w:spacing w:line="4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4.1</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lang w:val="en-GB"/>
        </w:rPr>
        <w:t>其它必需重要事项说明及承诺(单页)</w:t>
      </w:r>
    </w:p>
    <w:p>
      <w:pPr>
        <w:adjustRightInd w:val="0"/>
        <w:snapToGrid w:val="0"/>
        <w:spacing w:line="40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color w:val="auto"/>
          <w:sz w:val="24"/>
          <w:highlight w:val="none"/>
          <w:lang w:val="en-US" w:eastAsia="zh-CN"/>
        </w:rPr>
        <w:t>4.1.</w:t>
      </w:r>
      <w:r>
        <w:rPr>
          <w:rFonts w:hint="eastAsia" w:ascii="仿宋" w:hAnsi="仿宋" w:eastAsia="仿宋" w:cs="仿宋"/>
          <w:color w:val="auto"/>
          <w:sz w:val="24"/>
          <w:highlight w:val="none"/>
        </w:rPr>
        <w:t>1</w:t>
      </w:r>
      <w:r>
        <w:rPr>
          <w:rFonts w:hint="eastAsia" w:ascii="仿宋" w:hAnsi="仿宋" w:eastAsia="仿宋" w:cs="仿宋"/>
          <w:b w:val="0"/>
          <w:bCs w:val="0"/>
          <w:color w:val="auto"/>
          <w:sz w:val="24"/>
          <w:highlight w:val="none"/>
          <w:lang w:val="en-US" w:eastAsia="zh-CN"/>
        </w:rPr>
        <w:t>近三年经营活动中无重大违法违规声明函</w:t>
      </w:r>
    </w:p>
    <w:p>
      <w:pPr>
        <w:adjustRightInd w:val="0"/>
        <w:snapToGrid w:val="0"/>
        <w:spacing w:line="400" w:lineRule="exact"/>
        <w:rPr>
          <w:rFonts w:hint="eastAsia" w:ascii="仿宋" w:hAnsi="仿宋" w:eastAsia="仿宋" w:cs="仿宋"/>
          <w:b w:val="0"/>
          <w:bCs w:val="0"/>
          <w:color w:val="auto"/>
          <w:sz w:val="24"/>
          <w:highlight w:val="none"/>
          <w:lang w:val="en-US" w:eastAsia="zh-CN"/>
        </w:rPr>
      </w:pP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参加本项目前三年内，在经营活动中没有违法记录承诺函。</w:t>
      </w:r>
    </w:p>
    <w:p>
      <w:pPr>
        <w:adjustRightInd w:val="0"/>
        <w:snapToGrid w:val="0"/>
        <w:spacing w:line="40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近三年经营活动中无重大违法违规声明函</w:t>
      </w:r>
    </w:p>
    <w:p>
      <w:pPr>
        <w:spacing w:line="400" w:lineRule="exact"/>
        <w:ind w:left="-540" w:leftChars="-257"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惠州市第一妇幼保健院</w:t>
      </w:r>
    </w:p>
    <w:p>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本人以</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响应供应商名称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法定代表人的资格，郑重声明：</w:t>
      </w:r>
    </w:p>
    <w:p>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我公司在参加本项目采购活动前三年，在经营活动中无重大违法、违规的不良记录。若在本次项目响应的全过程中，被查实我公司提供的资料及上述声明不属实，或提供的相关资料不属实或不满足资格审查要求，</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有权取消我公司的响应及成交资格，且我公司将无条件承担由此给本次比选带来的一切后果，包括经济损失。</w:t>
      </w:r>
    </w:p>
    <w:p>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pPr>
        <w:adjustRightInd w:val="0"/>
        <w:snapToGrid w:val="0"/>
        <w:spacing w:line="400" w:lineRule="exact"/>
        <w:ind w:firstLine="555"/>
        <w:rPr>
          <w:rFonts w:hint="eastAsia" w:ascii="仿宋" w:hAnsi="仿宋" w:eastAsia="仿宋" w:cs="仿宋"/>
          <w:color w:val="auto"/>
          <w:sz w:val="24"/>
          <w:highlight w:val="none"/>
        </w:rPr>
      </w:pP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4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400" w:lineRule="exact"/>
        <w:rPr>
          <w:rFonts w:hint="eastAsia" w:ascii="仿宋" w:hAnsi="仿宋" w:eastAsia="仿宋" w:cs="仿宋"/>
          <w:color w:val="auto"/>
          <w:sz w:val="24"/>
          <w:highlight w:val="none"/>
        </w:rPr>
      </w:pPr>
      <w:r>
        <w:rPr>
          <w:rFonts w:ascii="仿宋" w:hAnsi="仿宋" w:eastAsia="仿宋" w:cs="仿宋"/>
          <w:color w:val="auto"/>
          <w:sz w:val="24"/>
          <w:highlight w:val="none"/>
        </w:rPr>
        <w:br w:type="page"/>
      </w:r>
      <w:r>
        <w:rPr>
          <w:rFonts w:hint="eastAsia" w:ascii="仿宋" w:hAnsi="仿宋" w:eastAsia="仿宋" w:cs="仿宋"/>
          <w:color w:val="auto"/>
          <w:sz w:val="24"/>
          <w:highlight w:val="none"/>
          <w:lang w:val="en-US" w:eastAsia="zh-CN"/>
        </w:rPr>
        <w:t>4.1.2</w:t>
      </w:r>
      <w:r>
        <w:rPr>
          <w:rFonts w:hint="eastAsia" w:ascii="仿宋" w:hAnsi="仿宋" w:eastAsia="仿宋" w:cs="仿宋"/>
          <w:color w:val="auto"/>
          <w:sz w:val="24"/>
          <w:highlight w:val="none"/>
        </w:rPr>
        <w:t>诚信响应承诺书。</w:t>
      </w:r>
    </w:p>
    <w:p>
      <w:pPr>
        <w:spacing w:line="400" w:lineRule="exact"/>
        <w:jc w:val="center"/>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诚信响应承诺书(单页)</w:t>
      </w:r>
    </w:p>
    <w:p>
      <w:pPr>
        <w:spacing w:line="400" w:lineRule="exact"/>
        <w:ind w:left="-540" w:leftChars="-257"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惠州市第一妇幼保健院</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本企业郑重承诺：</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一、遵守政府采购法律、法规和规章制度，维护医院采购市场秩序和公平竞争环境，不恶意竞价；</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二、依法诚信参与医院比选、响应采购活动，自觉维护采购人合法权益；</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三、严格保守医院比选采购活动中获取的国家秘密和商业秘密；</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四、依法履行采购合同和采购活动中的各项承诺，为采购人提供符合规定质量标准的货物、工程和服务，以及优良的售后服务；</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五、依法诚信进行质疑与投诉活动；</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六、主动接受医院比选采购监督管理部门的监督检查。</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本公司若有违反本承诺内容的行为，愿意承担相应的后果和法律责任，包括愿意接受医院作出的处罚。 </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4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400" w:lineRule="exact"/>
        <w:rPr>
          <w:rFonts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备注：附上</w:t>
      </w:r>
      <w:r>
        <w:rPr>
          <w:rFonts w:hint="eastAsia" w:ascii="仿宋" w:hAnsi="仿宋" w:eastAsia="仿宋" w:cs="仿宋"/>
          <w:color w:val="auto"/>
          <w:sz w:val="24"/>
          <w:highlight w:val="none"/>
          <w:lang w:bidi="ar"/>
        </w:rPr>
        <w:t>国家企业信用信息公示系统/信用中国/中国政府采购网查询的征信情况。</w:t>
      </w:r>
    </w:p>
    <w:p>
      <w:pPr>
        <w:rPr>
          <w:rFonts w:hint="eastAsia" w:ascii="仿宋" w:hAnsi="仿宋" w:eastAsia="仿宋" w:cs="仿宋"/>
          <w:color w:val="auto"/>
          <w:highlight w:val="none"/>
        </w:rPr>
      </w:pPr>
      <w:r>
        <w:rPr>
          <w:rFonts w:hint="eastAsia" w:ascii="仿宋" w:hAnsi="仿宋" w:eastAsia="仿宋" w:cs="仿宋"/>
          <w:color w:val="auto"/>
          <w:highlight w:val="none"/>
        </w:rPr>
        <w:br w:type="page"/>
      </w:r>
    </w:p>
    <w:p>
      <w:pPr>
        <w:numPr>
          <w:ilvl w:val="0"/>
          <w:numId w:val="0"/>
        </w:numP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4.1.3</w:t>
      </w:r>
      <w:r>
        <w:rPr>
          <w:rFonts w:hint="eastAsia" w:ascii="仿宋" w:hAnsi="仿宋" w:eastAsia="仿宋" w:cs="仿宋"/>
          <w:color w:val="auto"/>
          <w:sz w:val="24"/>
          <w:highlight w:val="none"/>
        </w:rPr>
        <w:t>中小企业声明函。</w:t>
      </w:r>
    </w:p>
    <w:p>
      <w:pPr>
        <w:numPr>
          <w:ilvl w:val="0"/>
          <w:numId w:val="0"/>
        </w:numPr>
        <w:rPr>
          <w:rFonts w:hint="eastAsia" w:ascii="仿宋" w:hAnsi="仿宋" w:eastAsia="仿宋" w:cs="仿宋"/>
          <w:color w:val="auto"/>
          <w:sz w:val="24"/>
          <w:highlight w:val="none"/>
        </w:rPr>
      </w:pPr>
    </w:p>
    <w:p>
      <w:pPr>
        <w:numPr>
          <w:ilvl w:val="0"/>
          <w:numId w:val="0"/>
        </w:numPr>
        <w:rPr>
          <w:rFonts w:hint="eastAsia" w:ascii="仿宋" w:hAnsi="仿宋" w:eastAsia="仿宋" w:cs="仿宋"/>
          <w:color w:val="auto"/>
          <w:sz w:val="24"/>
          <w:highlight w:val="none"/>
        </w:rPr>
      </w:pPr>
      <w:r>
        <w:rPr>
          <w:rFonts w:hint="eastAsia" w:ascii="仿宋" w:hAnsi="仿宋" w:eastAsia="仿宋" w:cs="仿宋"/>
          <w:color w:val="auto"/>
          <w:sz w:val="24"/>
          <w:highlight w:val="none"/>
        </w:rPr>
        <w:t>（以下格式文件由供应商根据需要选用）</w:t>
      </w:r>
    </w:p>
    <w:p>
      <w:pPr>
        <w:numPr>
          <w:ilvl w:val="0"/>
          <w:numId w:val="0"/>
        </w:numPr>
        <w:rPr>
          <w:rFonts w:hint="eastAsia"/>
          <w:color w:val="auto"/>
          <w:highlight w:val="none"/>
        </w:rPr>
      </w:pPr>
      <w:r>
        <w:rPr>
          <w:rFonts w:hint="eastAsia" w:ascii="仿宋" w:hAnsi="仿宋" w:eastAsia="仿宋" w:cs="仿宋"/>
          <w:color w:val="auto"/>
          <w:sz w:val="24"/>
          <w:highlight w:val="none"/>
          <w:lang w:val="en-US" w:eastAsia="zh-CN"/>
        </w:rPr>
        <w:t>4.1.3.1</w:t>
      </w:r>
      <w:r>
        <w:rPr>
          <w:rFonts w:hint="eastAsia" w:ascii="仿宋" w:hAnsi="仿宋" w:eastAsia="仿宋" w:cs="仿宋"/>
          <w:color w:val="auto"/>
          <w:sz w:val="24"/>
          <w:highlight w:val="none"/>
        </w:rPr>
        <w:t>中小企业声明函（所投产品制造商为中小企业时提交本函，所属行业应符合采购文件中明确的本项目所属行业）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24"/>
          <w:highlight w:val="none"/>
        </w:rPr>
      </w:pPr>
      <w:r>
        <w:rPr>
          <w:rFonts w:hint="eastAsia" w:ascii="仿宋" w:hAnsi="仿宋" w:eastAsia="仿宋" w:cs="仿宋"/>
          <w:b/>
          <w:color w:val="auto"/>
          <w:sz w:val="30"/>
          <w:szCs w:val="30"/>
          <w:highlight w:val="none"/>
          <w:lang w:val="hr-HR"/>
        </w:rPr>
        <w:t>中小企业声明函（货物）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号）的规定，本公司（联合体）参加（单位名称）的（项目名称）采购活动，提供的货物全部由符合政策要求的中小企业制造。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1.（标的名称），属于（采购文件中明确的所属行业）行业；制造商为（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2.（标的名称），属于（采购文件中明确的所属行业）行业；制造商为（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应当对其出具的《中小企业声明函》真实性负责，</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出具的《中小企业声明函》内容不实的，属于提供虚假材料谋取</w:t>
      </w: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rPr>
        <w:t>。在实际操作中，</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希望获得中小企业扶持政策支持的，应从制造商处获得充分、准确的信息。对相关制造商信息了解不充分，或者不能确定相关信息真实、准确的，不建议出具《中小企业声明函》。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pStyle w:val="9"/>
        <w:rPr>
          <w:rFonts w:hint="eastAsia" w:ascii="仿宋" w:hAnsi="仿宋" w:eastAsia="仿宋" w:cs="仿宋"/>
          <w:color w:val="auto"/>
          <w:sz w:val="24"/>
          <w:highlight w:val="none"/>
        </w:rPr>
      </w:pPr>
    </w:p>
    <w:p>
      <w:pPr>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4.1.3.2</w:t>
      </w:r>
      <w:r>
        <w:rPr>
          <w:rFonts w:hint="eastAsia" w:ascii="仿宋" w:hAnsi="仿宋" w:eastAsia="仿宋" w:cs="仿宋"/>
          <w:color w:val="auto"/>
          <w:sz w:val="24"/>
          <w:highlight w:val="none"/>
        </w:rPr>
        <w:t>中小企业声明函（承建本项目工程为中小企业或者承接本项目服务为中小企业时提交本函，所属行业应符合采购文件中明确的本项目所属行业）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中小企业声明函（工程、服务）</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1.（标的名称），属于（采购文件中明确的所属行业）行业；承建（承接）企业为（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2.（标的名称），属于（采购文件中明确的所属行业）行业；承建（承接）企业为（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应当自行核实是否属于小微企业，并认真填写声明函，若有虚假将追究其责任。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4.1.4</w:t>
      </w:r>
      <w:r>
        <w:rPr>
          <w:rFonts w:hint="eastAsia" w:ascii="仿宋" w:hAnsi="仿宋" w:eastAsia="仿宋" w:cs="仿宋"/>
          <w:color w:val="auto"/>
          <w:sz w:val="24"/>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监狱企业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提供由监狱管理局、戒毒管理局（含新疆生产建设兵团）出具的属于监狱企业的证明文件。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残疾人福利性单位声明函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注：本函未填写或未勾选视作未做声明。</w:t>
      </w:r>
    </w:p>
    <w:p>
      <w:pPr>
        <w:rPr>
          <w:rFonts w:hint="default"/>
          <w:color w:val="auto"/>
          <w:highlight w:val="none"/>
          <w:lang w:val="en-US" w:eastAsia="zh-CN"/>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lang w:eastAsia="zh-CN"/>
        </w:rPr>
      </w:pPr>
    </w:p>
    <w:p>
      <w:pPr>
        <w:rPr>
          <w:rFonts w:hint="eastAsia" w:ascii="仿宋" w:hAnsi="仿宋" w:eastAsia="仿宋" w:cs="仿宋"/>
          <w:b/>
          <w:color w:val="auto"/>
          <w:sz w:val="24"/>
          <w:highlight w:val="none"/>
          <w:lang w:eastAsia="zh-CN"/>
        </w:rPr>
      </w:pPr>
    </w:p>
    <w:p>
      <w:pPr>
        <w:rPr>
          <w:rFonts w:hint="eastAsia" w:ascii="仿宋" w:hAnsi="仿宋" w:eastAsia="仿宋" w:cs="仿宋"/>
          <w:b/>
          <w:color w:val="auto"/>
          <w:sz w:val="24"/>
          <w:highlight w:val="none"/>
          <w:lang w:eastAsia="zh-CN"/>
        </w:rPr>
      </w:pPr>
    </w:p>
    <w:p>
      <w:pPr>
        <w:rPr>
          <w:rFonts w:hint="eastAsia" w:ascii="仿宋" w:hAnsi="仿宋" w:eastAsia="仿宋" w:cs="仿宋"/>
          <w:b/>
          <w:color w:val="auto"/>
          <w:sz w:val="24"/>
          <w:highlight w:val="none"/>
        </w:rPr>
      </w:pPr>
    </w:p>
    <w:p>
      <w:pPr>
        <w:rPr>
          <w:rFonts w:hint="eastAsia" w:ascii="仿宋" w:hAnsi="仿宋" w:eastAsia="仿宋" w:cs="仿宋"/>
          <w:color w:val="auto"/>
          <w:sz w:val="20"/>
          <w:szCs w:val="22"/>
          <w:highlight w:val="none"/>
        </w:rPr>
      </w:pPr>
      <w:r>
        <w:rPr>
          <w:rFonts w:hint="eastAsia" w:ascii="仿宋" w:hAnsi="仿宋" w:eastAsia="仿宋" w:cs="仿宋"/>
          <w:b/>
          <w:color w:val="auto"/>
          <w:sz w:val="24"/>
          <w:highlight w:val="none"/>
        </w:rPr>
        <w:t>4.2商务条款响应</w:t>
      </w:r>
    </w:p>
    <w:p>
      <w:pPr>
        <w:adjustRightInd w:val="0"/>
        <w:snapToGrid w:val="0"/>
        <w:spacing w:line="30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4.2.1 实质性响应商务条款</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077"/>
        <w:gridCol w:w="3651"/>
        <w:gridCol w:w="736"/>
        <w:gridCol w:w="1430"/>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520" w:type="dxa"/>
            <w:gridSpan w:val="6"/>
            <w:noWrap w:val="0"/>
            <w:vAlign w:val="center"/>
          </w:tcPr>
          <w:p>
            <w:pPr>
              <w:keepNext w:val="0"/>
              <w:keepLines w:val="0"/>
              <w:suppressLineNumbers w:val="0"/>
              <w:spacing w:before="0" w:beforeAutospacing="0" w:after="12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”项）商务条款响应表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596"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077"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3651"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要求</w:t>
            </w:r>
          </w:p>
        </w:tc>
        <w:tc>
          <w:tcPr>
            <w:tcW w:w="736"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1430"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偏离情况（正/负/无）</w:t>
            </w:r>
          </w:p>
        </w:tc>
        <w:tc>
          <w:tcPr>
            <w:tcW w:w="1030"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96"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w:t>
            </w:r>
          </w:p>
        </w:tc>
        <w:tc>
          <w:tcPr>
            <w:tcW w:w="1077"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color w:val="auto"/>
                <w:sz w:val="21"/>
                <w:szCs w:val="21"/>
                <w:highlight w:val="none"/>
                <w:lang w:val="en-US" w:eastAsia="zh-CN"/>
              </w:rPr>
            </w:pPr>
          </w:p>
        </w:tc>
        <w:tc>
          <w:tcPr>
            <w:tcW w:w="3651"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color w:val="auto"/>
                <w:sz w:val="21"/>
                <w:szCs w:val="21"/>
                <w:highlight w:val="none"/>
                <w:lang w:val="en-US" w:eastAsia="zh-CN"/>
              </w:rPr>
            </w:pPr>
          </w:p>
        </w:tc>
        <w:tc>
          <w:tcPr>
            <w:tcW w:w="736"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143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103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96"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p>
        </w:tc>
        <w:tc>
          <w:tcPr>
            <w:tcW w:w="107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3651"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p>
        </w:tc>
        <w:tc>
          <w:tcPr>
            <w:tcW w:w="736"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c>
          <w:tcPr>
            <w:tcW w:w="14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c>
          <w:tcPr>
            <w:tcW w:w="10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96"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w:t>
            </w:r>
          </w:p>
        </w:tc>
        <w:tc>
          <w:tcPr>
            <w:tcW w:w="107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i w:val="0"/>
                <w:color w:val="auto"/>
                <w:kern w:val="0"/>
                <w:sz w:val="22"/>
                <w:szCs w:val="22"/>
                <w:highlight w:val="none"/>
                <w:u w:val="none"/>
                <w:lang w:val="en-US" w:eastAsia="zh-CN" w:bidi="ar"/>
              </w:rPr>
            </w:pPr>
          </w:p>
        </w:tc>
        <w:tc>
          <w:tcPr>
            <w:tcW w:w="3651" w:type="dxa"/>
            <w:noWrap w:val="0"/>
            <w:vAlign w:val="top"/>
          </w:tcPr>
          <w:p>
            <w:pPr>
              <w:keepNext w:val="0"/>
              <w:keepLines w:val="0"/>
              <w:suppressLineNumbers w:val="0"/>
              <w:spacing w:before="0" w:beforeAutospacing="0" w:after="0" w:afterAutospacing="0"/>
              <w:ind w:left="0" w:right="0"/>
              <w:jc w:val="center"/>
              <w:rPr>
                <w:rFonts w:hint="eastAsia" w:ascii="仿宋" w:hAnsi="仿宋" w:eastAsia="仿宋" w:cs="仿宋"/>
                <w:b/>
                <w:bCs/>
                <w:i w:val="0"/>
                <w:color w:val="auto"/>
                <w:kern w:val="0"/>
                <w:sz w:val="22"/>
                <w:szCs w:val="22"/>
                <w:highlight w:val="none"/>
                <w:u w:val="none"/>
                <w:lang w:val="en-US" w:eastAsia="zh-CN" w:bidi="ar"/>
              </w:rPr>
            </w:pPr>
          </w:p>
        </w:tc>
        <w:tc>
          <w:tcPr>
            <w:tcW w:w="736"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c>
          <w:tcPr>
            <w:tcW w:w="14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c>
          <w:tcPr>
            <w:tcW w:w="10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注：1.响应供应商必须对上述一般上述实质性商务条款逐条响应，</w:t>
      </w:r>
      <w:r>
        <w:rPr>
          <w:rFonts w:hint="eastAsia" w:ascii="仿宋" w:hAnsi="仿宋" w:eastAsia="仿宋" w:cs="仿宋"/>
          <w:b/>
          <w:bCs/>
          <w:color w:val="auto"/>
          <w:sz w:val="24"/>
          <w:highlight w:val="none"/>
        </w:rPr>
        <w:t>如有缺漏，缺漏项视同不符合比选要求。</w:t>
      </w:r>
      <w:r>
        <w:rPr>
          <w:rFonts w:hint="eastAsia" w:ascii="仿宋" w:hAnsi="仿宋" w:eastAsia="仿宋" w:cs="仿宋"/>
          <w:color w:val="auto"/>
          <w:sz w:val="24"/>
          <w:highlight w:val="none"/>
        </w:rPr>
        <w:t>标“</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”项为不可负偏离（劣于），任何一项负偏离该响应无效。</w:t>
      </w:r>
      <w:r>
        <w:rPr>
          <w:rFonts w:hint="eastAsia" w:ascii="仿宋" w:hAnsi="仿宋" w:eastAsia="仿宋" w:cs="仿宋"/>
          <w:color w:val="auto"/>
          <w:sz w:val="24"/>
          <w:highlight w:val="none"/>
          <w:lang w:val="en-GB"/>
        </w:rPr>
        <w:t>响应供应商请在“是否响应”栏内填“是”或“否”（不得空白，空白视为“否”），并对照偏离情况请在“偏离说明”栏内扼要说明偏离情况，不响应视为负偏离。</w:t>
      </w:r>
    </w:p>
    <w:p>
      <w:pPr>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GB"/>
        </w:rPr>
        <w:t>2.本表内容不得擅自修改。</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300" w:lineRule="auto"/>
        <w:rPr>
          <w:rFonts w:hint="eastAsia" w:ascii="仿宋" w:hAnsi="仿宋" w:eastAsia="仿宋" w:cs="仿宋"/>
          <w:color w:val="auto"/>
          <w:sz w:val="24"/>
          <w:highlight w:val="none"/>
        </w:rPr>
      </w:pPr>
    </w:p>
    <w:p>
      <w:pPr>
        <w:pStyle w:val="4"/>
        <w:spacing w:before="0" w:after="0"/>
        <w:jc w:val="left"/>
        <w:rPr>
          <w:rFonts w:hint="eastAsia" w:ascii="仿宋" w:hAnsi="仿宋" w:eastAsia="仿宋" w:cs="仿宋"/>
          <w:color w:val="auto"/>
          <w:highlight w:val="none"/>
        </w:rPr>
      </w:pPr>
      <w:r>
        <w:rPr>
          <w:rFonts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4.2.2 一般</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DOCVARIABLE  商务条款响应表开始  \* MERGEFORMAT </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DOCVARIABLE  商务条款响应表开始  \* MERGEFORMAT </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商务条款响应表</w:t>
      </w:r>
    </w:p>
    <w:tbl>
      <w:tblPr>
        <w:tblStyle w:val="18"/>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3947"/>
        <w:gridCol w:w="1381"/>
        <w:gridCol w:w="1322"/>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3947"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一般商务条款要求</w:t>
            </w:r>
          </w:p>
        </w:tc>
        <w:tc>
          <w:tcPr>
            <w:tcW w:w="1381"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1322"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偏离情况（正/负/无）</w:t>
            </w:r>
          </w:p>
        </w:tc>
        <w:tc>
          <w:tcPr>
            <w:tcW w:w="1391"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完全理解并接受</w:t>
            </w:r>
            <w:r>
              <w:rPr>
                <w:rFonts w:hint="eastAsia" w:ascii="仿宋" w:hAnsi="仿宋" w:eastAsia="仿宋" w:cs="仿宋"/>
                <w:color w:val="auto"/>
                <w:szCs w:val="21"/>
                <w:highlight w:val="none"/>
                <w:lang w:eastAsia="zh-CN"/>
              </w:rPr>
              <w:t>商务</w:t>
            </w:r>
            <w:r>
              <w:rPr>
                <w:rFonts w:hint="eastAsia" w:ascii="仿宋" w:hAnsi="仿宋" w:eastAsia="仿宋" w:cs="仿宋"/>
                <w:color w:val="auto"/>
                <w:szCs w:val="21"/>
                <w:highlight w:val="none"/>
              </w:rPr>
              <w:t>条款要求</w:t>
            </w:r>
          </w:p>
        </w:tc>
        <w:tc>
          <w:tcPr>
            <w:tcW w:w="1381" w:type="dxa"/>
            <w:noWrap w:val="0"/>
            <w:vAlign w:val="center"/>
          </w:tcPr>
          <w:p>
            <w:pPr>
              <w:pStyle w:val="26"/>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c>
          <w:tcPr>
            <w:tcW w:w="132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9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完全理解并接受对合格响应</w:t>
            </w:r>
            <w:r>
              <w:rPr>
                <w:rFonts w:hint="eastAsia" w:ascii="仿宋" w:hAnsi="仿宋" w:eastAsia="仿宋" w:cs="仿宋"/>
                <w:color w:val="auto"/>
                <w:szCs w:val="21"/>
                <w:highlight w:val="none"/>
                <w:lang w:val="en-US" w:eastAsia="zh-CN"/>
              </w:rPr>
              <w:t>供应商</w:t>
            </w:r>
            <w:r>
              <w:rPr>
                <w:rFonts w:hint="eastAsia" w:ascii="仿宋" w:hAnsi="仿宋" w:eastAsia="仿宋" w:cs="仿宋"/>
                <w:color w:val="auto"/>
                <w:szCs w:val="21"/>
                <w:highlight w:val="none"/>
              </w:rPr>
              <w:t>、合格的货物、工程和服务要求</w:t>
            </w:r>
          </w:p>
        </w:tc>
        <w:tc>
          <w:tcPr>
            <w:tcW w:w="1381" w:type="dxa"/>
            <w:noWrap w:val="0"/>
            <w:vAlign w:val="center"/>
          </w:tcPr>
          <w:p>
            <w:pPr>
              <w:pStyle w:val="26"/>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c>
          <w:tcPr>
            <w:tcW w:w="132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9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完全理解并接受对响应</w:t>
            </w:r>
            <w:r>
              <w:rPr>
                <w:rFonts w:hint="eastAsia" w:ascii="仿宋" w:hAnsi="仿宋" w:eastAsia="仿宋" w:cs="仿宋"/>
                <w:color w:val="auto"/>
                <w:szCs w:val="21"/>
                <w:highlight w:val="none"/>
                <w:lang w:val="en-US" w:eastAsia="zh-CN"/>
              </w:rPr>
              <w:t>供应商</w:t>
            </w:r>
            <w:r>
              <w:rPr>
                <w:rFonts w:hint="eastAsia" w:ascii="仿宋" w:hAnsi="仿宋" w:eastAsia="仿宋" w:cs="仿宋"/>
                <w:color w:val="auto"/>
                <w:szCs w:val="21"/>
                <w:highlight w:val="none"/>
              </w:rPr>
              <w:t>的各项须知、规约要求和责任义务</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c>
          <w:tcPr>
            <w:tcW w:w="1391"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4</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响应有效期：响应有效期为自递交响应文件起至确定正式成交人止不少于</w:t>
            </w:r>
            <w:r>
              <w:rPr>
                <w:rFonts w:hint="eastAsia" w:ascii="仿宋" w:hAnsi="仿宋" w:eastAsia="仿宋" w:cs="仿宋"/>
                <w:color w:val="auto"/>
                <w:szCs w:val="21"/>
                <w:highlight w:val="none"/>
                <w:u w:val="single"/>
              </w:rPr>
              <w:t xml:space="preserve">90 </w:t>
            </w:r>
            <w:r>
              <w:rPr>
                <w:rFonts w:hint="eastAsia" w:ascii="仿宋" w:hAnsi="仿宋" w:eastAsia="仿宋" w:cs="仿宋"/>
                <w:color w:val="auto"/>
                <w:szCs w:val="21"/>
                <w:highlight w:val="none"/>
              </w:rPr>
              <w:t>天，成交单位有效期至项目验收之日</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c>
          <w:tcPr>
            <w:tcW w:w="1391"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报价内容均涵盖报价要求之一切费用和伴随服务</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c>
          <w:tcPr>
            <w:tcW w:w="1391"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6</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lang w:val="en-GB"/>
              </w:rPr>
            </w:pPr>
            <w:r>
              <w:rPr>
                <w:rFonts w:hint="eastAsia" w:ascii="仿宋" w:hAnsi="仿宋" w:eastAsia="仿宋" w:cs="仿宋"/>
                <w:color w:val="auto"/>
                <w:szCs w:val="21"/>
                <w:highlight w:val="none"/>
                <w:lang w:val="en-GB"/>
              </w:rPr>
              <w:t>同意接受合同范本所列述的各项条款</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c>
          <w:tcPr>
            <w:tcW w:w="1391"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lang w:val="en-GB"/>
              </w:rPr>
            </w:pPr>
            <w:r>
              <w:rPr>
                <w:rFonts w:hint="eastAsia" w:ascii="仿宋" w:hAnsi="仿宋" w:eastAsia="仿宋" w:cs="仿宋"/>
                <w:color w:val="auto"/>
                <w:szCs w:val="21"/>
                <w:highlight w:val="none"/>
              </w:rPr>
              <w:t>同意按本项目要求缴付相关款项</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pStyle w:val="26"/>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c>
          <w:tcPr>
            <w:tcW w:w="1391" w:type="dxa"/>
            <w:noWrap w:val="0"/>
            <w:vAlign w:val="center"/>
          </w:tcPr>
          <w:p>
            <w:pPr>
              <w:pStyle w:val="26"/>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lang w:val="en-GB"/>
              </w:rPr>
            </w:pPr>
            <w:r>
              <w:rPr>
                <w:rFonts w:hint="eastAsia" w:ascii="仿宋" w:hAnsi="仿宋" w:eastAsia="仿宋" w:cs="仿宋"/>
                <w:color w:val="auto"/>
                <w:szCs w:val="21"/>
                <w:highlight w:val="none"/>
              </w:rPr>
              <w:t>同意</w:t>
            </w:r>
            <w:r>
              <w:rPr>
                <w:rFonts w:hint="eastAsia" w:ascii="仿宋" w:hAnsi="仿宋" w:eastAsia="仿宋" w:cs="仿宋"/>
                <w:color w:val="auto"/>
                <w:szCs w:val="21"/>
                <w:highlight w:val="none"/>
                <w:lang w:eastAsia="zh-CN"/>
              </w:rPr>
              <w:t>采购人</w:t>
            </w:r>
            <w:r>
              <w:rPr>
                <w:rFonts w:hint="eastAsia" w:ascii="仿宋" w:hAnsi="仿宋" w:eastAsia="仿宋" w:cs="仿宋"/>
                <w:color w:val="auto"/>
                <w:szCs w:val="21"/>
                <w:highlight w:val="none"/>
              </w:rPr>
              <w:t>以任何形式对我方响应文件内容的真实性和有效性进行审查、验证</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pStyle w:val="26"/>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c>
          <w:tcPr>
            <w:tcW w:w="1391" w:type="dxa"/>
            <w:noWrap w:val="0"/>
            <w:vAlign w:val="center"/>
          </w:tcPr>
          <w:p>
            <w:pPr>
              <w:pStyle w:val="26"/>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w:t>
            </w:r>
          </w:p>
        </w:tc>
        <w:tc>
          <w:tcPr>
            <w:tcW w:w="3947" w:type="dxa"/>
            <w:noWrap w:val="0"/>
            <w:vAlign w:val="center"/>
          </w:tcPr>
          <w:p>
            <w:pPr>
              <w:pStyle w:val="15"/>
              <w:keepNext w:val="0"/>
              <w:keepLines w:val="0"/>
              <w:suppressLineNumbers w:val="0"/>
              <w:spacing w:before="0" w:beforeAutospacing="0" w:after="0" w:afterAutospacing="0"/>
              <w:ind w:left="0" w:right="0"/>
              <w:rPr>
                <w:rFonts w:hint="eastAsia" w:ascii="仿宋" w:hAnsi="仿宋" w:eastAsia="仿宋" w:cs="仿宋"/>
                <w:color w:val="auto"/>
                <w:szCs w:val="21"/>
                <w:highlight w:val="none"/>
                <w:lang w:val="en-GB"/>
              </w:rPr>
            </w:pPr>
            <w:r>
              <w:rPr>
                <w:rFonts w:hint="eastAsia" w:ascii="仿宋" w:hAnsi="仿宋" w:eastAsia="仿宋" w:cs="仿宋"/>
                <w:color w:val="auto"/>
                <w:szCs w:val="21"/>
                <w:highlight w:val="none"/>
              </w:rPr>
              <w:t>满足对服务的各项要求</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pStyle w:val="26"/>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c>
          <w:tcPr>
            <w:tcW w:w="1391" w:type="dxa"/>
            <w:noWrap w:val="0"/>
            <w:vAlign w:val="center"/>
          </w:tcPr>
          <w:p>
            <w:pPr>
              <w:pStyle w:val="26"/>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w:t>
            </w:r>
          </w:p>
        </w:tc>
        <w:tc>
          <w:tcPr>
            <w:tcW w:w="6650" w:type="dxa"/>
            <w:gridSpan w:val="3"/>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其它商务条款偏离说明：</w:t>
            </w:r>
          </w:p>
        </w:tc>
        <w:tc>
          <w:tcPr>
            <w:tcW w:w="1391"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r>
    </w:tbl>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注： 1.响应供应商</w:t>
      </w:r>
      <w:r>
        <w:rPr>
          <w:rFonts w:hint="eastAsia" w:ascii="仿宋" w:hAnsi="仿宋" w:eastAsia="仿宋" w:cs="仿宋"/>
          <w:color w:val="auto"/>
          <w:sz w:val="24"/>
          <w:highlight w:val="none"/>
        </w:rPr>
        <w:t>必须对上述一般商务条款逐条响应。</w:t>
      </w:r>
      <w:r>
        <w:rPr>
          <w:rFonts w:hint="eastAsia" w:ascii="仿宋" w:hAnsi="仿宋" w:eastAsia="仿宋" w:cs="仿宋"/>
          <w:b/>
          <w:bCs/>
          <w:color w:val="auto"/>
          <w:sz w:val="24"/>
          <w:highlight w:val="none"/>
        </w:rPr>
        <w:t>如有缺漏项视同不符合对应条款之要求。</w:t>
      </w:r>
      <w:r>
        <w:rPr>
          <w:rFonts w:hint="eastAsia" w:ascii="仿宋" w:hAnsi="仿宋" w:eastAsia="仿宋" w:cs="仿宋"/>
          <w:color w:val="auto"/>
          <w:sz w:val="24"/>
          <w:highlight w:val="none"/>
          <w:lang w:val="en-GB"/>
        </w:rPr>
        <w:t>请在“是否响应”填“是”或“否”（不得空白，空白视为“否”），并对照偏离情况请在“偏离说明”栏内扼要说明偏离情况，不响应视为负偏离。</w:t>
      </w:r>
    </w:p>
    <w:p>
      <w:pPr>
        <w:ind w:firstLine="420"/>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 xml:space="preserve"> 2.本表内容不得擅自修改。</w:t>
      </w:r>
    </w:p>
    <w:p>
      <w:pPr>
        <w:rPr>
          <w:rFonts w:hint="eastAsia" w:ascii="仿宋" w:hAnsi="仿宋" w:eastAsia="仿宋" w:cs="仿宋"/>
          <w:color w:val="auto"/>
          <w:szCs w:val="21"/>
          <w:highlight w:val="none"/>
          <w:lang w:val="en-GB"/>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color w:val="auto"/>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r>
        <w:rPr>
          <w:rFonts w:hint="eastAsia"/>
          <w:color w:val="auto"/>
          <w:highlight w:val="none"/>
        </w:rPr>
        <w:br w:type="page"/>
      </w:r>
    </w:p>
    <w:p>
      <w:pPr>
        <w:tabs>
          <w:tab w:val="left" w:pos="540"/>
        </w:tabs>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4</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所投项目业绩介绍（单页）</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872"/>
        <w:gridCol w:w="2787"/>
        <w:gridCol w:w="1533"/>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27"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序号</w:t>
            </w:r>
          </w:p>
        </w:tc>
        <w:tc>
          <w:tcPr>
            <w:tcW w:w="1872"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客户名称</w:t>
            </w:r>
          </w:p>
        </w:tc>
        <w:tc>
          <w:tcPr>
            <w:tcW w:w="2787"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项目名称及合同金额（万元）</w:t>
            </w:r>
          </w:p>
        </w:tc>
        <w:tc>
          <w:tcPr>
            <w:tcW w:w="1533"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签订合同时间</w:t>
            </w:r>
          </w:p>
        </w:tc>
        <w:tc>
          <w:tcPr>
            <w:tcW w:w="1518"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278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3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1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278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33" w:type="dxa"/>
            <w:noWrap w:val="0"/>
            <w:vAlign w:val="center"/>
          </w:tcPr>
          <w:p>
            <w:pPr>
              <w:pStyle w:val="27"/>
              <w:keepNext w:val="0"/>
              <w:keepLines w:val="0"/>
              <w:suppressLineNumbers w:val="0"/>
              <w:spacing w:before="0" w:beforeAutospacing="0" w:after="0" w:afterAutospacing="0"/>
              <w:rPr>
                <w:rFonts w:hint="eastAsia" w:ascii="仿宋" w:hAnsi="仿宋" w:eastAsia="仿宋" w:cs="仿宋"/>
                <w:color w:val="auto"/>
                <w:highlight w:val="none"/>
              </w:rPr>
            </w:pPr>
          </w:p>
        </w:tc>
        <w:tc>
          <w:tcPr>
            <w:tcW w:w="151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278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3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1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278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3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1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bl>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注：业绩是必须以响应供应商名义完成并已验收的项目。响应供应商必须提供合同复印件或成交通知书（请留意评审细则是否要求提供验收报告）。</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pStyle w:val="9"/>
        <w:rPr>
          <w:rFonts w:hint="eastAsia"/>
          <w:color w:val="auto"/>
          <w:highlight w:val="none"/>
        </w:rPr>
      </w:pPr>
    </w:p>
    <w:p>
      <w:pPr>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5 </w:t>
      </w:r>
      <w:r>
        <w:rPr>
          <w:rFonts w:hint="eastAsia" w:ascii="仿宋" w:hAnsi="仿宋" w:eastAsia="仿宋" w:cs="仿宋"/>
          <w:color w:val="auto"/>
          <w:sz w:val="24"/>
          <w:highlight w:val="none"/>
          <w:lang w:eastAsia="zh-CN"/>
        </w:rPr>
        <w:t>技术</w:t>
      </w:r>
      <w:r>
        <w:rPr>
          <w:rFonts w:hint="eastAsia" w:ascii="仿宋" w:hAnsi="仿宋" w:eastAsia="仿宋" w:cs="仿宋"/>
          <w:color w:val="auto"/>
          <w:sz w:val="24"/>
          <w:highlight w:val="none"/>
        </w:rPr>
        <w:t>部分</w:t>
      </w:r>
    </w:p>
    <w:p>
      <w:pPr>
        <w:pStyle w:val="11"/>
        <w:adjustRightInd w:val="0"/>
        <w:snapToGrid w:val="0"/>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w:t>
      </w:r>
      <w:r>
        <w:rPr>
          <w:rFonts w:ascii="仿宋" w:hAnsi="仿宋" w:eastAsia="仿宋" w:cs="仿宋"/>
          <w:b/>
          <w:color w:val="auto"/>
          <w:sz w:val="24"/>
          <w:highlight w:val="none"/>
        </w:rPr>
        <w:t>1</w:t>
      </w:r>
      <w:r>
        <w:rPr>
          <w:rFonts w:hint="eastAsia" w:ascii="仿宋" w:hAnsi="仿宋" w:eastAsia="仿宋" w:cs="仿宋"/>
          <w:b/>
          <w:color w:val="auto"/>
          <w:sz w:val="24"/>
          <w:highlight w:val="none"/>
        </w:rPr>
        <w:t xml:space="preserve"> </w:t>
      </w:r>
      <w:r>
        <w:rPr>
          <w:rFonts w:hint="eastAsia" w:ascii="仿宋" w:hAnsi="仿宋" w:eastAsia="仿宋" w:cs="仿宋"/>
          <w:b/>
          <w:color w:val="auto"/>
          <w:sz w:val="24"/>
          <w:highlight w:val="none"/>
          <w:lang w:eastAsia="zh-CN"/>
        </w:rPr>
        <w:t>技术</w:t>
      </w:r>
      <w:r>
        <w:rPr>
          <w:rFonts w:hint="eastAsia" w:ascii="仿宋" w:hAnsi="仿宋" w:eastAsia="仿宋" w:cs="仿宋"/>
          <w:b/>
          <w:color w:val="auto"/>
          <w:sz w:val="24"/>
          <w:highlight w:val="none"/>
          <w:lang w:val="en-US" w:eastAsia="zh-CN"/>
        </w:rPr>
        <w:t>/服务</w:t>
      </w:r>
      <w:r>
        <w:rPr>
          <w:rFonts w:hint="eastAsia" w:ascii="仿宋" w:hAnsi="仿宋" w:eastAsia="仿宋" w:cs="仿宋"/>
          <w:b/>
          <w:color w:val="auto"/>
          <w:sz w:val="24"/>
          <w:highlight w:val="none"/>
        </w:rPr>
        <w:t>要求响应表（单页填写）</w:t>
      </w:r>
    </w:p>
    <w:p>
      <w:pPr>
        <w:pStyle w:val="11"/>
        <w:adjustRightInd w:val="0"/>
        <w:snapToGrid w:val="0"/>
        <w:spacing w:line="44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w:t>
      </w:r>
      <w:r>
        <w:rPr>
          <w:rFonts w:ascii="仿宋" w:hAnsi="仿宋" w:eastAsia="仿宋" w:cs="仿宋"/>
          <w:b/>
          <w:color w:val="auto"/>
          <w:sz w:val="24"/>
          <w:highlight w:val="none"/>
        </w:rPr>
        <w:t>1</w:t>
      </w:r>
      <w:r>
        <w:rPr>
          <w:rFonts w:hint="eastAsia" w:ascii="仿宋" w:hAnsi="仿宋" w:eastAsia="仿宋" w:cs="仿宋"/>
          <w:b/>
          <w:color w:val="auto"/>
          <w:sz w:val="24"/>
          <w:highlight w:val="none"/>
        </w:rPr>
        <w:t>.1 实质性服务要求（“★”项）条款响应表</w:t>
      </w:r>
    </w:p>
    <w:tbl>
      <w:tblPr>
        <w:tblStyle w:val="18"/>
        <w:tblW w:w="9180" w:type="dxa"/>
        <w:tblInd w:w="-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241"/>
        <w:gridCol w:w="1897"/>
        <w:gridCol w:w="1701"/>
        <w:gridCol w:w="871"/>
        <w:gridCol w:w="912"/>
        <w:gridCol w:w="775"/>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180" w:type="dxa"/>
            <w:gridSpan w:val="8"/>
            <w:noWrap w:val="0"/>
            <w:vAlign w:val="top"/>
          </w:tcPr>
          <w:p>
            <w:pPr>
              <w:keepNext w:val="0"/>
              <w:keepLines w:val="0"/>
              <w:suppressLineNumbers w:val="0"/>
              <w:spacing w:before="0" w:beforeAutospacing="0" w:after="0" w:afterAutospacing="0"/>
              <w:ind w:left="0" w:right="0" w:firstLine="3120" w:firstLineChars="1300"/>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实质性服务要求（“★”项）条款响应表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642"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序号</w:t>
            </w:r>
          </w:p>
        </w:tc>
        <w:tc>
          <w:tcPr>
            <w:tcW w:w="1241"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名称</w:t>
            </w:r>
          </w:p>
        </w:tc>
        <w:tc>
          <w:tcPr>
            <w:tcW w:w="1897"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技术</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val="zh-CN"/>
              </w:rPr>
              <w:t>服务参数要求</w:t>
            </w:r>
          </w:p>
        </w:tc>
        <w:tc>
          <w:tcPr>
            <w:tcW w:w="1701"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响应服务参数</w:t>
            </w:r>
          </w:p>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（填写响应的具体参数）</w:t>
            </w:r>
          </w:p>
        </w:tc>
        <w:tc>
          <w:tcPr>
            <w:tcW w:w="871"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是否响应</w:t>
            </w:r>
          </w:p>
        </w:tc>
        <w:tc>
          <w:tcPr>
            <w:tcW w:w="912"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偏离情况</w:t>
            </w:r>
          </w:p>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（正/负/无）</w:t>
            </w:r>
          </w:p>
        </w:tc>
        <w:tc>
          <w:tcPr>
            <w:tcW w:w="775"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偏离说明</w:t>
            </w:r>
          </w:p>
        </w:tc>
        <w:tc>
          <w:tcPr>
            <w:tcW w:w="1141"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注明对应证明材料条款所在位置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42" w:type="dxa"/>
            <w:noWrap w:val="0"/>
            <w:vAlign w:val="center"/>
          </w:tcPr>
          <w:p>
            <w:pPr>
              <w:keepNext w:val="0"/>
              <w:keepLines w:val="0"/>
              <w:suppressLineNumbers w:val="0"/>
              <w:spacing w:before="0" w:beforeAutospacing="0" w:after="0" w:afterAutospacing="0" w:line="380" w:lineRule="exact"/>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w:t>
            </w:r>
          </w:p>
        </w:tc>
        <w:tc>
          <w:tcPr>
            <w:tcW w:w="12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1897" w:type="dxa"/>
            <w:noWrap w:val="0"/>
            <w:vAlign w:val="center"/>
          </w:tcPr>
          <w:p>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color w:val="auto"/>
                <w:sz w:val="21"/>
                <w:szCs w:val="21"/>
                <w:highlight w:val="none"/>
                <w:lang w:val="en-US" w:eastAsia="zh-CN"/>
              </w:rPr>
            </w:pPr>
          </w:p>
        </w:tc>
        <w:tc>
          <w:tcPr>
            <w:tcW w:w="170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87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912"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775"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114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42" w:type="dxa"/>
            <w:noWrap w:val="0"/>
            <w:vAlign w:val="center"/>
          </w:tcPr>
          <w:p>
            <w:pPr>
              <w:keepNext w:val="0"/>
              <w:keepLines w:val="0"/>
              <w:suppressLineNumbers w:val="0"/>
              <w:spacing w:before="0" w:beforeAutospacing="0" w:after="0" w:afterAutospacing="0" w:line="380" w:lineRule="exact"/>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p>
        </w:tc>
        <w:tc>
          <w:tcPr>
            <w:tcW w:w="12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1897"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 w:val="21"/>
                <w:szCs w:val="21"/>
                <w:highlight w:val="none"/>
                <w:lang w:val="en-US" w:eastAsia="zh-CN"/>
              </w:rPr>
            </w:pPr>
          </w:p>
        </w:tc>
        <w:tc>
          <w:tcPr>
            <w:tcW w:w="170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87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912"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775"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114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42" w:type="dxa"/>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w:t>
            </w:r>
          </w:p>
        </w:tc>
        <w:tc>
          <w:tcPr>
            <w:tcW w:w="1241" w:type="dxa"/>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 w:val="24"/>
                <w:highlight w:val="none"/>
              </w:rPr>
            </w:pPr>
          </w:p>
        </w:tc>
        <w:tc>
          <w:tcPr>
            <w:tcW w:w="1897"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1"/>
                <w:szCs w:val="21"/>
                <w:highlight w:val="none"/>
              </w:rPr>
            </w:pPr>
          </w:p>
        </w:tc>
        <w:tc>
          <w:tcPr>
            <w:tcW w:w="170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87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912"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7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14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42" w:type="dxa"/>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p>
        </w:tc>
        <w:tc>
          <w:tcPr>
            <w:tcW w:w="124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897"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70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87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912"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7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14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注：1.响应供应商必须对应比选文件中的服务要求的“★”项内容逐条响应。</w:t>
      </w:r>
      <w:r>
        <w:rPr>
          <w:rFonts w:hint="eastAsia" w:ascii="仿宋" w:hAnsi="仿宋" w:eastAsia="仿宋" w:cs="仿宋"/>
          <w:b/>
          <w:bCs/>
          <w:color w:val="auto"/>
          <w:sz w:val="24"/>
          <w:highlight w:val="none"/>
        </w:rPr>
        <w:t>如有缺漏，缺漏项视同不符合比选要求。</w:t>
      </w:r>
      <w:r>
        <w:rPr>
          <w:rFonts w:hint="eastAsia" w:ascii="仿宋" w:hAnsi="仿宋" w:eastAsia="仿宋" w:cs="仿宋"/>
          <w:color w:val="auto"/>
          <w:sz w:val="24"/>
          <w:highlight w:val="none"/>
        </w:rPr>
        <w:t>“★”项为不可负偏离（劣于）的重要项。</w:t>
      </w:r>
      <w:r>
        <w:rPr>
          <w:rFonts w:hint="eastAsia" w:ascii="仿宋" w:hAnsi="仿宋" w:eastAsia="仿宋" w:cs="仿宋"/>
          <w:color w:val="auto"/>
          <w:sz w:val="24"/>
          <w:highlight w:val="none"/>
          <w:lang w:val="en-GB"/>
        </w:rPr>
        <w:t>响应供应商请在“是否响应”栏内填“是”或“否”（不得空白，空白视为“否”；若比选文件中没有做出实质性要求，则填“无”），并对照偏离情况请在“偏离说明”栏内扼要说明偏离情况，不响应视为负偏离。比选技术参数/要求必须按照比选文件的，不得作任何更改。否则视为不符合响应要求。</w:t>
      </w:r>
    </w:p>
    <w:p>
      <w:pPr>
        <w:pStyle w:val="11"/>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2.响应供应商响应采购需求必须具体，明确。含糊不清、不确切或伪造、变造证明材料的，按照不完全响应或者不响应处理。</w:t>
      </w:r>
    </w:p>
    <w:p>
      <w:pPr>
        <w:pStyle w:val="11"/>
        <w:adjustRightInd w:val="0"/>
        <w:snapToGrid w:val="0"/>
        <w:spacing w:line="44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r>
        <w:rPr>
          <w:rFonts w:hint="eastAsia" w:ascii="仿宋" w:hAnsi="仿宋" w:eastAsia="仿宋" w:cs="仿宋"/>
          <w:b/>
          <w:color w:val="auto"/>
          <w:sz w:val="24"/>
          <w:highlight w:val="none"/>
        </w:rPr>
        <w:t>如所响应参数与比选要求不一致的，响应供应商必须按所响应的参数进行响应参数填写（必须详细填写），不得随意复制比选文件服务要求粘贴。否则后果自负！</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rPr>
          <w:rFonts w:hint="eastAsia" w:ascii="仿宋" w:hAnsi="仿宋" w:eastAsia="仿宋" w:cs="仿宋"/>
          <w:color w:val="auto"/>
          <w:sz w:val="24"/>
          <w:highlight w:val="none"/>
        </w:rPr>
      </w:pPr>
      <w:r>
        <w:rPr>
          <w:rFonts w:ascii="仿宋" w:hAnsi="仿宋" w:eastAsia="仿宋" w:cs="仿宋"/>
          <w:color w:val="auto"/>
          <w:sz w:val="24"/>
          <w:highlight w:val="none"/>
        </w:rPr>
        <w:br w:type="page"/>
      </w:r>
      <w:r>
        <w:rPr>
          <w:rFonts w:hint="eastAsia" w:ascii="仿宋" w:hAnsi="仿宋" w:eastAsia="仿宋" w:cs="仿宋"/>
          <w:b/>
          <w:color w:val="auto"/>
          <w:sz w:val="24"/>
          <w:highlight w:val="none"/>
        </w:rPr>
        <w:t>5.</w:t>
      </w:r>
      <w:r>
        <w:rPr>
          <w:rFonts w:ascii="仿宋" w:hAnsi="仿宋" w:eastAsia="仿宋" w:cs="仿宋"/>
          <w:b/>
          <w:color w:val="auto"/>
          <w:sz w:val="24"/>
          <w:highlight w:val="none"/>
        </w:rPr>
        <w:t>1</w:t>
      </w:r>
      <w:r>
        <w:rPr>
          <w:rFonts w:hint="eastAsia" w:ascii="仿宋" w:hAnsi="仿宋" w:eastAsia="仿宋" w:cs="仿宋"/>
          <w:b/>
          <w:color w:val="auto"/>
          <w:sz w:val="24"/>
          <w:highlight w:val="none"/>
        </w:rPr>
        <w:t>.2非实质性</w:t>
      </w:r>
      <w:r>
        <w:rPr>
          <w:rFonts w:hint="eastAsia" w:ascii="仿宋" w:hAnsi="仿宋" w:eastAsia="仿宋" w:cs="仿宋"/>
          <w:b/>
          <w:color w:val="auto"/>
          <w:sz w:val="24"/>
          <w:highlight w:val="none"/>
          <w:lang w:eastAsia="zh-CN"/>
        </w:rPr>
        <w:t>技术</w:t>
      </w:r>
      <w:r>
        <w:rPr>
          <w:rFonts w:hint="eastAsia" w:ascii="仿宋" w:hAnsi="仿宋" w:eastAsia="仿宋" w:cs="仿宋"/>
          <w:b/>
          <w:color w:val="auto"/>
          <w:sz w:val="24"/>
          <w:highlight w:val="none"/>
          <w:lang w:val="en-US" w:eastAsia="zh-CN"/>
        </w:rPr>
        <w:t>/</w:t>
      </w:r>
      <w:r>
        <w:rPr>
          <w:rFonts w:hint="eastAsia" w:ascii="仿宋" w:hAnsi="仿宋" w:eastAsia="仿宋" w:cs="仿宋"/>
          <w:b/>
          <w:color w:val="auto"/>
          <w:sz w:val="24"/>
          <w:highlight w:val="none"/>
        </w:rPr>
        <w:t>服务要求条款响应表</w:t>
      </w:r>
    </w:p>
    <w:tbl>
      <w:tblPr>
        <w:tblStyle w:val="18"/>
        <w:tblW w:w="9855" w:type="dxa"/>
        <w:tblInd w:w="-7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025"/>
        <w:gridCol w:w="2641"/>
        <w:gridCol w:w="1764"/>
        <w:gridCol w:w="780"/>
        <w:gridCol w:w="1065"/>
        <w:gridCol w:w="660"/>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855" w:type="dxa"/>
            <w:gridSpan w:val="8"/>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一般服务要求条款</w:t>
            </w:r>
            <w:r>
              <w:rPr>
                <w:rFonts w:hint="eastAsia" w:ascii="仿宋" w:hAnsi="仿宋" w:eastAsia="仿宋" w:cs="宋体"/>
                <w:color w:val="auto"/>
                <w:kern w:val="0"/>
                <w:sz w:val="24"/>
                <w:highlight w:val="none"/>
              </w:rPr>
              <w:t>和</w:t>
            </w:r>
            <w:r>
              <w:rPr>
                <w:rFonts w:hint="eastAsia" w:ascii="仿宋" w:hAnsi="仿宋" w:eastAsia="仿宋" w:cs="仿宋"/>
                <w:color w:val="auto"/>
                <w:sz w:val="24"/>
                <w:highlight w:val="none"/>
              </w:rPr>
              <w:t>含</w:t>
            </w:r>
            <w:r>
              <w:rPr>
                <w:rFonts w:hint="eastAsia" w:ascii="仿宋" w:hAnsi="仿宋" w:eastAsia="仿宋" w:cs="宋体"/>
                <w:color w:val="auto"/>
                <w:kern w:val="0"/>
                <w:sz w:val="24"/>
                <w:highlight w:val="none"/>
              </w:rPr>
              <w:t>“▲”的</w:t>
            </w:r>
            <w:r>
              <w:rPr>
                <w:rFonts w:hint="default" w:ascii="仿宋" w:hAnsi="仿宋" w:eastAsia="仿宋" w:cs="宋体"/>
                <w:color w:val="auto"/>
                <w:kern w:val="0"/>
                <w:sz w:val="24"/>
                <w:highlight w:val="none"/>
              </w:rPr>
              <w:t>主要</w:t>
            </w:r>
            <w:r>
              <w:rPr>
                <w:rFonts w:hint="eastAsia" w:ascii="仿宋" w:hAnsi="仿宋" w:eastAsia="仿宋" w:cs="宋体"/>
                <w:color w:val="auto"/>
                <w:kern w:val="0"/>
                <w:sz w:val="24"/>
                <w:highlight w:val="none"/>
              </w:rPr>
              <w:t>服务要求</w:t>
            </w:r>
            <w:r>
              <w:rPr>
                <w:rFonts w:hint="eastAsia" w:ascii="仿宋" w:hAnsi="仿宋" w:eastAsia="仿宋" w:cs="仿宋"/>
                <w:color w:val="auto"/>
                <w:sz w:val="24"/>
                <w:highlight w:val="none"/>
              </w:rPr>
              <w:t>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025"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2641"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zh-CN"/>
              </w:rPr>
              <w:t>技术</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val="zh-CN"/>
              </w:rPr>
              <w:t>服务参数要求</w:t>
            </w:r>
          </w:p>
        </w:tc>
        <w:tc>
          <w:tcPr>
            <w:tcW w:w="1764"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响应服务参数</w:t>
            </w:r>
          </w:p>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（填写响应的具体参数）</w:t>
            </w:r>
          </w:p>
        </w:tc>
        <w:tc>
          <w:tcPr>
            <w:tcW w:w="780"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1065"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w:t>
            </w:r>
          </w:p>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（正/负/无）</w:t>
            </w:r>
          </w:p>
        </w:tc>
        <w:tc>
          <w:tcPr>
            <w:tcW w:w="660"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c>
          <w:tcPr>
            <w:tcW w:w="1350" w:type="dxa"/>
            <w:shd w:val="clear" w:color="auto" w:fill="F1F1F1"/>
            <w:noWrap w:val="0"/>
            <w:vAlign w:val="top"/>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需注明对应证明</w:t>
            </w:r>
            <w:r>
              <w:rPr>
                <w:rFonts w:hint="default" w:ascii="仿宋" w:hAnsi="仿宋" w:eastAsia="仿宋" w:cs="仿宋"/>
                <w:color w:val="auto"/>
                <w:szCs w:val="21"/>
                <w:highlight w:val="none"/>
              </w:rPr>
              <w:t>材料</w:t>
            </w:r>
            <w:r>
              <w:rPr>
                <w:rFonts w:hint="eastAsia" w:ascii="仿宋" w:hAnsi="仿宋" w:eastAsia="仿宋" w:cs="仿宋"/>
                <w:color w:val="auto"/>
                <w:szCs w:val="21"/>
                <w:highlight w:val="none"/>
              </w:rPr>
              <w:t>条款所在位置，</w:t>
            </w:r>
            <w:r>
              <w:rPr>
                <w:rFonts w:hint="default" w:ascii="仿宋" w:hAnsi="仿宋" w:eastAsia="仿宋" w:cs="仿宋"/>
                <w:color w:val="auto"/>
                <w:szCs w:val="21"/>
                <w:highlight w:val="none"/>
              </w:rPr>
              <w:t>尤其是</w:t>
            </w:r>
            <w:r>
              <w:rPr>
                <w:rFonts w:hint="eastAsia" w:ascii="仿宋" w:hAnsi="仿宋" w:eastAsia="仿宋" w:cs="仿宋"/>
                <w:color w:val="auto"/>
                <w:szCs w:val="21"/>
                <w:highlight w:val="none"/>
              </w:rPr>
              <w:t>含</w:t>
            </w:r>
            <w:r>
              <w:rPr>
                <w:rFonts w:hint="eastAsia" w:ascii="仿宋" w:hAnsi="仿宋" w:eastAsia="仿宋" w:cs="宋体"/>
                <w:color w:val="auto"/>
                <w:kern w:val="0"/>
                <w:szCs w:val="21"/>
                <w:highlight w:val="none"/>
              </w:rPr>
              <w:t>“▲”条款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025"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2</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w:t>
            </w:r>
          </w:p>
        </w:tc>
        <w:tc>
          <w:tcPr>
            <w:tcW w:w="1025"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lang w:val="en-US" w:eastAsia="zh-CN"/>
              </w:rPr>
            </w:pP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注：1.响应供应商必须对应比选文件中</w:t>
      </w:r>
      <w:r>
        <w:rPr>
          <w:rFonts w:ascii="仿宋" w:hAnsi="仿宋" w:eastAsia="仿宋" w:cs="仿宋"/>
          <w:color w:val="auto"/>
          <w:sz w:val="24"/>
          <w:highlight w:val="none"/>
        </w:rPr>
        <w:t>的</w:t>
      </w:r>
      <w:r>
        <w:rPr>
          <w:rFonts w:hint="eastAsia" w:ascii="仿宋" w:hAnsi="仿宋" w:eastAsia="仿宋" w:cs="仿宋"/>
          <w:color w:val="auto"/>
          <w:sz w:val="24"/>
          <w:highlight w:val="none"/>
        </w:rPr>
        <w:t>服务要求的内容逐条响应。</w:t>
      </w:r>
      <w:r>
        <w:rPr>
          <w:rFonts w:hint="eastAsia" w:ascii="仿宋" w:hAnsi="仿宋" w:eastAsia="仿宋" w:cs="仿宋"/>
          <w:b/>
          <w:bCs/>
          <w:color w:val="auto"/>
          <w:sz w:val="24"/>
          <w:highlight w:val="none"/>
        </w:rPr>
        <w:t>如有缺漏项视同不符合对应服务要求</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GB"/>
        </w:rPr>
        <w:t>响应供应商请在“是否响应”栏内填“是”或“否”（不得空白，空白视为“否”），并对照偏离情况请在“偏离说明”栏内扼要说明偏离情况，不响应视为负偏离。服务要求必须按照比选文件的，不得作任何更改。否则视为不符合响应要求。</w:t>
      </w:r>
    </w:p>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GB"/>
        </w:rPr>
        <w:t>2.</w:t>
      </w:r>
      <w:r>
        <w:rPr>
          <w:rFonts w:hint="eastAsia" w:ascii="仿宋" w:hAnsi="仿宋" w:eastAsia="仿宋" w:cs="仿宋"/>
          <w:color w:val="auto"/>
          <w:sz w:val="24"/>
          <w:highlight w:val="none"/>
        </w:rPr>
        <w:t>响应供应商响应采购需求应具体、明确，含糊不清、不确切或伪造、变造证明材料的，按照不完全响应或者完全不响应处理。</w:t>
      </w:r>
    </w:p>
    <w:p>
      <w:pPr>
        <w:adjustRightInd w:val="0"/>
        <w:snapToGrid w:val="0"/>
        <w:spacing w:line="300" w:lineRule="auto"/>
        <w:rPr>
          <w:rFonts w:ascii="仿宋" w:hAnsi="仿宋" w:eastAsia="仿宋" w:cs="仿宋"/>
          <w:b/>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rPr>
          <w:rFonts w:hint="eastAsia" w:ascii="仿宋" w:hAnsi="仿宋" w:eastAsia="仿宋" w:cs="仿宋"/>
          <w:color w:val="auto"/>
          <w:sz w:val="24"/>
          <w:highlight w:val="none"/>
        </w:rPr>
      </w:pPr>
    </w:p>
    <w:p>
      <w:pPr>
        <w:pStyle w:val="9"/>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pStyle w:val="9"/>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pStyle w:val="9"/>
        <w:rPr>
          <w:rFonts w:hint="eastAsia" w:ascii="仿宋" w:hAnsi="仿宋" w:eastAsia="仿宋" w:cs="仿宋"/>
          <w:color w:val="auto"/>
          <w:sz w:val="24"/>
          <w:highlight w:val="none"/>
        </w:rPr>
      </w:pPr>
    </w:p>
    <w:p>
      <w:pP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6.价格部分</w:t>
      </w:r>
    </w:p>
    <w:p>
      <w:p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报价单</w:t>
      </w:r>
    </w:p>
    <w:p>
      <w:pPr>
        <w:rPr>
          <w:rFonts w:hint="eastAsia" w:ascii="仿宋" w:hAnsi="仿宋" w:eastAsia="仿宋" w:cs="仿宋"/>
          <w:color w:val="auto"/>
          <w:spacing w:val="20"/>
          <w:szCs w:val="21"/>
          <w:highlight w:val="none"/>
        </w:rPr>
      </w:pPr>
    </w:p>
    <w:tbl>
      <w:tblPr>
        <w:tblStyle w:val="18"/>
        <w:tblW w:w="882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497"/>
        <w:gridCol w:w="1726"/>
        <w:gridCol w:w="870"/>
        <w:gridCol w:w="1170"/>
        <w:gridCol w:w="1455"/>
        <w:gridCol w:w="111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42" w:hRule="atLeast"/>
        </w:trPr>
        <w:tc>
          <w:tcPr>
            <w:tcW w:w="2497" w:type="dxa"/>
            <w:noWrap w:val="0"/>
            <w:vAlign w:val="center"/>
          </w:tcPr>
          <w:p>
            <w:pPr>
              <w:pStyle w:val="17"/>
              <w:ind w:left="0" w:leftChars="0" w:right="0" w:rightChars="0" w:firstLine="0" w:firstLineChars="0"/>
              <w:jc w:val="center"/>
              <w:rPr>
                <w:rFonts w:hint="eastAsia" w:ascii="仿宋" w:hAnsi="仿宋" w:eastAsia="仿宋" w:cs="仿宋"/>
                <w:color w:val="auto"/>
                <w:spacing w:val="20"/>
                <w:szCs w:val="21"/>
                <w:highlight w:val="none"/>
              </w:rPr>
            </w:pPr>
            <w:r>
              <w:rPr>
                <w:rFonts w:hint="eastAsia" w:ascii="仿宋" w:hAnsi="仿宋" w:eastAsia="仿宋" w:cs="仿宋"/>
                <w:color w:val="auto"/>
                <w:kern w:val="2"/>
                <w:sz w:val="24"/>
                <w:szCs w:val="24"/>
                <w:highlight w:val="none"/>
                <w:lang w:val="en-US" w:eastAsia="zh-CN" w:bidi="ar-SA"/>
              </w:rPr>
              <w:t>项目名称</w:t>
            </w:r>
          </w:p>
        </w:tc>
        <w:tc>
          <w:tcPr>
            <w:tcW w:w="1726" w:type="dxa"/>
            <w:noWrap w:val="0"/>
            <w:vAlign w:val="center"/>
          </w:tcPr>
          <w:p>
            <w:pPr>
              <w:pStyle w:val="17"/>
              <w:ind w:left="0" w:leftChars="0" w:right="0" w:rightChars="0" w:firstLine="0" w:firstLine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服务</w:t>
            </w:r>
            <w:r>
              <w:rPr>
                <w:rFonts w:hint="eastAsia" w:ascii="仿宋" w:hAnsi="仿宋" w:eastAsia="仿宋" w:cs="仿宋"/>
                <w:color w:val="auto"/>
                <w:sz w:val="24"/>
                <w:szCs w:val="24"/>
                <w:highlight w:val="none"/>
              </w:rPr>
              <w:t>名称</w:t>
            </w:r>
          </w:p>
        </w:tc>
        <w:tc>
          <w:tcPr>
            <w:tcW w:w="870"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单位</w:t>
            </w:r>
          </w:p>
        </w:tc>
        <w:tc>
          <w:tcPr>
            <w:tcW w:w="1170"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数量</w:t>
            </w:r>
          </w:p>
        </w:tc>
        <w:tc>
          <w:tcPr>
            <w:tcW w:w="1455"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金额</w:t>
            </w:r>
            <w:r>
              <w:rPr>
                <w:rFonts w:hint="eastAsia" w:ascii="仿宋" w:hAnsi="仿宋" w:eastAsia="仿宋" w:cs="仿宋"/>
                <w:color w:val="auto"/>
                <w:kern w:val="0"/>
                <w:sz w:val="24"/>
                <w:highlight w:val="none"/>
                <w:lang w:val="en-US" w:eastAsia="zh-CN"/>
              </w:rPr>
              <w:t>（元）</w:t>
            </w:r>
          </w:p>
        </w:tc>
        <w:tc>
          <w:tcPr>
            <w:tcW w:w="1110"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0" w:hRule="atLeast"/>
        </w:trPr>
        <w:tc>
          <w:tcPr>
            <w:tcW w:w="2497" w:type="dxa"/>
            <w:vMerge w:val="restart"/>
            <w:noWrap w:val="0"/>
            <w:vAlign w:val="center"/>
          </w:tcPr>
          <w:p>
            <w:pPr>
              <w:pStyle w:val="17"/>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2025年医院感染管理系统接口开发及</w:t>
            </w:r>
          </w:p>
          <w:p>
            <w:pPr>
              <w:pStyle w:val="17"/>
              <w:ind w:left="0" w:leftChars="0" w:right="0" w:rightChars="0" w:firstLine="0" w:firstLineChars="0"/>
              <w:jc w:val="center"/>
              <w:rPr>
                <w:rFonts w:hint="eastAsia" w:ascii="仿宋" w:hAnsi="仿宋" w:eastAsia="仿宋" w:cs="仿宋"/>
                <w:color w:val="auto"/>
                <w:spacing w:val="20"/>
                <w:szCs w:val="21"/>
                <w:highlight w:val="none"/>
              </w:rPr>
            </w:pPr>
            <w:r>
              <w:rPr>
                <w:rFonts w:hint="eastAsia" w:ascii="仿宋" w:hAnsi="仿宋" w:eastAsia="仿宋" w:cs="仿宋"/>
                <w:color w:val="auto"/>
                <w:kern w:val="2"/>
                <w:sz w:val="24"/>
                <w:szCs w:val="24"/>
                <w:highlight w:val="none"/>
                <w:lang w:val="en-US" w:eastAsia="zh-CN" w:bidi="ar-SA"/>
              </w:rPr>
              <w:t>维保服务采购项目</w:t>
            </w:r>
          </w:p>
        </w:tc>
        <w:tc>
          <w:tcPr>
            <w:tcW w:w="1726" w:type="dxa"/>
            <w:noWrap w:val="0"/>
            <w:vAlign w:val="center"/>
          </w:tcPr>
          <w:p>
            <w:pPr>
              <w:pStyle w:val="17"/>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维保服务</w:t>
            </w:r>
          </w:p>
        </w:tc>
        <w:tc>
          <w:tcPr>
            <w:tcW w:w="870" w:type="dxa"/>
            <w:noWrap w:val="0"/>
            <w:vAlign w:val="center"/>
          </w:tcPr>
          <w:p>
            <w:pPr>
              <w:pStyle w:val="17"/>
              <w:ind w:left="0" w:leftChars="0" w:right="0" w:rightChars="0" w:firstLine="0" w:firstLineChars="0"/>
              <w:jc w:val="center"/>
              <w:rPr>
                <w:rFonts w:hint="eastAsia" w:ascii="仿宋" w:hAnsi="仿宋" w:eastAsia="仿宋" w:cs="仿宋"/>
                <w:color w:val="auto"/>
                <w:spacing w:val="20"/>
                <w:szCs w:val="21"/>
                <w:highlight w:val="none"/>
                <w:lang w:val="en-US" w:eastAsia="zh-CN"/>
              </w:rPr>
            </w:pPr>
          </w:p>
        </w:tc>
        <w:tc>
          <w:tcPr>
            <w:tcW w:w="1170"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spacing w:val="20"/>
                <w:szCs w:val="21"/>
                <w:highlight w:val="none"/>
                <w:lang w:val="en-US" w:eastAsia="zh-CN"/>
              </w:rPr>
            </w:pPr>
          </w:p>
        </w:tc>
        <w:tc>
          <w:tcPr>
            <w:tcW w:w="1455" w:type="dxa"/>
            <w:noWrap w:val="0"/>
            <w:vAlign w:val="center"/>
          </w:tcPr>
          <w:p>
            <w:pPr>
              <w:keepNext w:val="0"/>
              <w:keepLines w:val="0"/>
              <w:widowControl/>
              <w:suppressLineNumbers w:val="0"/>
              <w:spacing w:before="0" w:beforeAutospacing="0" w:after="0" w:afterAutospacing="0" w:line="340" w:lineRule="exact"/>
              <w:ind w:left="0" w:right="0"/>
              <w:jc w:val="left"/>
              <w:rPr>
                <w:rFonts w:hint="eastAsia" w:ascii="仿宋" w:hAnsi="仿宋" w:eastAsia="仿宋" w:cs="仿宋"/>
                <w:color w:val="auto"/>
                <w:spacing w:val="20"/>
                <w:szCs w:val="21"/>
                <w:highlight w:val="none"/>
              </w:rPr>
            </w:pPr>
          </w:p>
        </w:tc>
        <w:tc>
          <w:tcPr>
            <w:tcW w:w="1110"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pacing w:val="2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0" w:hRule="atLeast"/>
        </w:trPr>
        <w:tc>
          <w:tcPr>
            <w:tcW w:w="2497" w:type="dxa"/>
            <w:vMerge w:val="continue"/>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spacing w:val="20"/>
                <w:szCs w:val="21"/>
                <w:highlight w:val="none"/>
              </w:rPr>
            </w:pPr>
          </w:p>
        </w:tc>
        <w:tc>
          <w:tcPr>
            <w:tcW w:w="1726" w:type="dxa"/>
            <w:noWrap w:val="0"/>
            <w:vAlign w:val="center"/>
          </w:tcPr>
          <w:p>
            <w:pPr>
              <w:pStyle w:val="17"/>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开发服务</w:t>
            </w:r>
          </w:p>
        </w:tc>
        <w:tc>
          <w:tcPr>
            <w:tcW w:w="870" w:type="dxa"/>
            <w:noWrap w:val="0"/>
            <w:vAlign w:val="center"/>
          </w:tcPr>
          <w:p>
            <w:pPr>
              <w:pStyle w:val="17"/>
              <w:ind w:left="0" w:leftChars="0" w:right="0" w:rightChars="0" w:firstLine="0" w:firstLineChars="0"/>
              <w:jc w:val="center"/>
              <w:rPr>
                <w:rFonts w:hint="eastAsia" w:ascii="仿宋" w:hAnsi="仿宋" w:eastAsia="仿宋" w:cs="仿宋"/>
                <w:color w:val="auto"/>
                <w:spacing w:val="20"/>
                <w:szCs w:val="21"/>
                <w:highlight w:val="none"/>
              </w:rPr>
            </w:pPr>
          </w:p>
        </w:tc>
        <w:tc>
          <w:tcPr>
            <w:tcW w:w="1170"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spacing w:val="20"/>
                <w:szCs w:val="21"/>
                <w:highlight w:val="none"/>
              </w:rPr>
            </w:pPr>
          </w:p>
        </w:tc>
        <w:tc>
          <w:tcPr>
            <w:tcW w:w="1455" w:type="dxa"/>
            <w:noWrap w:val="0"/>
            <w:vAlign w:val="center"/>
          </w:tcPr>
          <w:p>
            <w:pPr>
              <w:keepNext w:val="0"/>
              <w:keepLines w:val="0"/>
              <w:widowControl/>
              <w:suppressLineNumbers w:val="0"/>
              <w:spacing w:before="0" w:beforeAutospacing="0" w:after="0" w:afterAutospacing="0" w:line="340" w:lineRule="exact"/>
              <w:ind w:left="0" w:right="0"/>
              <w:jc w:val="left"/>
              <w:rPr>
                <w:rFonts w:hint="eastAsia" w:ascii="仿宋" w:hAnsi="仿宋" w:eastAsia="仿宋" w:cs="仿宋"/>
                <w:color w:val="auto"/>
                <w:spacing w:val="20"/>
                <w:szCs w:val="21"/>
                <w:highlight w:val="none"/>
              </w:rPr>
            </w:pPr>
          </w:p>
        </w:tc>
        <w:tc>
          <w:tcPr>
            <w:tcW w:w="1110"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pacing w:val="2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0" w:hRule="atLeast"/>
        </w:trPr>
        <w:tc>
          <w:tcPr>
            <w:tcW w:w="6263" w:type="dxa"/>
            <w:gridSpan w:val="4"/>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spacing w:val="20"/>
                <w:szCs w:val="21"/>
                <w:highlight w:val="none"/>
              </w:rPr>
            </w:pPr>
            <w:r>
              <w:rPr>
                <w:rFonts w:hint="eastAsia" w:ascii="仿宋" w:hAnsi="仿宋" w:eastAsia="仿宋" w:cs="仿宋"/>
                <w:color w:val="auto"/>
                <w:spacing w:val="20"/>
                <w:sz w:val="24"/>
                <w:szCs w:val="24"/>
                <w:highlight w:val="none"/>
                <w:lang w:eastAsia="zh-CN"/>
              </w:rPr>
              <w:t>合计（元）</w:t>
            </w:r>
          </w:p>
        </w:tc>
        <w:tc>
          <w:tcPr>
            <w:tcW w:w="2565" w:type="dxa"/>
            <w:gridSpan w:val="2"/>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pacing w:val="20"/>
                <w:szCs w:val="21"/>
                <w:highlight w:val="none"/>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备注：报价内容均涵盖报价要求之一切费用和伴随服务及税金等其他所有费用。</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名称（盖章）：</w:t>
      </w:r>
      <w:r>
        <w:rPr>
          <w:rFonts w:hint="eastAsia" w:ascii="仿宋" w:hAnsi="仿宋" w:eastAsia="仿宋" w:cs="仿宋"/>
          <w:color w:val="auto"/>
          <w:sz w:val="24"/>
          <w:highlight w:val="none"/>
          <w:u w:val="single"/>
        </w:rPr>
        <w:t xml:space="preserve">                        </w:t>
      </w:r>
    </w:p>
    <w:p>
      <w:pPr>
        <w:rPr>
          <w:rFonts w:hint="eastAsia" w:ascii="仿宋" w:hAnsi="仿宋" w:eastAsia="仿宋" w:cs="仿宋"/>
          <w:b/>
          <w:bCs/>
          <w:color w:val="auto"/>
          <w:sz w:val="28"/>
          <w:szCs w:val="28"/>
          <w:highlight w:val="none"/>
        </w:rPr>
      </w:pPr>
      <w:r>
        <w:rPr>
          <w:rFonts w:hint="eastAsia" w:ascii="仿宋" w:hAnsi="仿宋" w:eastAsia="仿宋" w:cs="仿宋"/>
          <w:color w:val="auto"/>
          <w:sz w:val="24"/>
          <w:highlight w:val="none"/>
        </w:rPr>
        <w:t>日期：   年   月   日</w:t>
      </w:r>
    </w:p>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FangSong_GB2312-Identity-H">
    <w:altName w:val="宋体"/>
    <w:panose1 w:val="00000000000000000000"/>
    <w:charset w:val="86"/>
    <w:family w:val="auto"/>
    <w:pitch w:val="default"/>
    <w:sig w:usb0="00000000" w:usb1="00000000" w:usb2="0000001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58</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O11wiEbAgAAIQQAAA4A&#10;AAAAAAAAAQAgAAAAHwEAAGRycy9lMm9Eb2MueG1sUEsFBgAAAAAGAAYAWQEAAKwFA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58</w:t>
                    </w:r>
                    <w:r>
                      <w:rPr>
                        <w:rFonts w:hint="eastAsia"/>
                        <w:lang w:eastAsia="zh-CN"/>
                      </w:rPr>
                      <w:t xml:space="preserve"> 页</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EwwK6sQEA&#10;AFkDAAAOAAAAAAAAAAEAIAAAAB4BAABkcnMvZTJvRG9jLnhtbFBLBQYAAAAABgAGAFkBAABBBQAA&#10;AAA=&#10;">
              <v:fill on="f" focussize="0,0"/>
              <v:stroke on="f"/>
              <v:imagedata o:title=""/>
              <o:lock v:ext="edit" aspectratio="f"/>
              <v:textbox inset="0mm,0mm,0mm,0mm" style="mso-fit-shape-to-text:t;">
                <w:txbxContent>
                  <w:p>
                    <w:pPr>
                      <w:pStyle w:val="12"/>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40C2CC"/>
    <w:multiLevelType w:val="singleLevel"/>
    <w:tmpl w:val="C140C2CC"/>
    <w:lvl w:ilvl="0" w:tentative="0">
      <w:start w:val="1"/>
      <w:numFmt w:val="chineseCounting"/>
      <w:suff w:val="nothing"/>
      <w:lvlText w:val="%1、"/>
      <w:lvlJc w:val="left"/>
      <w:rPr>
        <w:rFonts w:hint="eastAsia"/>
      </w:rPr>
    </w:lvl>
  </w:abstractNum>
  <w:abstractNum w:abstractNumId="1">
    <w:nsid w:val="1512DE7F"/>
    <w:multiLevelType w:val="singleLevel"/>
    <w:tmpl w:val="1512DE7F"/>
    <w:lvl w:ilvl="0" w:tentative="0">
      <w:start w:val="1"/>
      <w:numFmt w:val="decimal"/>
      <w:lvlText w:val="%1."/>
      <w:lvlJc w:val="left"/>
      <w:pPr>
        <w:tabs>
          <w:tab w:val="left" w:pos="312"/>
        </w:tabs>
      </w:pPr>
    </w:lvl>
  </w:abstractNum>
  <w:abstractNum w:abstractNumId="2">
    <w:nsid w:val="569C8C25"/>
    <w:multiLevelType w:val="singleLevel"/>
    <w:tmpl w:val="569C8C25"/>
    <w:lvl w:ilvl="0" w:tentative="0">
      <w:start w:val="1"/>
      <w:numFmt w:val="chineseCounting"/>
      <w:suff w:val="nothing"/>
      <w:lvlText w:val="%1、"/>
      <w:lvlJc w:val="left"/>
    </w:lvl>
  </w:abstractNum>
  <w:abstractNum w:abstractNumId="3">
    <w:nsid w:val="70222339"/>
    <w:multiLevelType w:val="multilevel"/>
    <w:tmpl w:val="70222339"/>
    <w:lvl w:ilvl="0" w:tentative="0">
      <w:start w:val="1"/>
      <w:numFmt w:val="decimal"/>
      <w:pStyle w:val="2"/>
      <w:lvlText w:val="%1."/>
      <w:lvlJc w:val="left"/>
      <w:pPr>
        <w:ind w:left="0" w:firstLine="0"/>
      </w:pPr>
      <w:rPr>
        <w:rFonts w:ascii="宋体" w:hAnsi="宋体" w:eastAsia="宋体"/>
        <w:b/>
        <w:i w:val="0"/>
        <w:iCs w:val="0"/>
        <w:caps w:val="0"/>
        <w:smallCaps w:val="0"/>
        <w:strike w:val="0"/>
        <w:dstrike w:val="0"/>
        <w:vanish w:val="0"/>
        <w:color w:val="000000"/>
        <w:spacing w:val="0"/>
        <w:position w:val="0"/>
        <w:u w:val="none"/>
        <w:vertAlign w:val="baseline"/>
      </w:rPr>
    </w:lvl>
    <w:lvl w:ilvl="1" w:tentative="0">
      <w:start w:val="1"/>
      <w:numFmt w:val="decimalZero"/>
      <w:isLgl/>
      <w:lvlText w:val="节 %1.%2"/>
      <w:lvlJc w:val="left"/>
      <w:pPr>
        <w:ind w:left="0" w:firstLine="0"/>
      </w:pPr>
    </w:lvl>
    <w:lvl w:ilvl="2" w:tentative="0">
      <w:start w:val="1"/>
      <w:numFmt w:val="lowerLetter"/>
      <w:lvlText w:val="(%3)"/>
      <w:lvlJc w:val="left"/>
      <w:pPr>
        <w:ind w:left="720" w:hanging="432"/>
      </w:pPr>
    </w:lvl>
    <w:lvl w:ilvl="3" w:tentative="0">
      <w:start w:val="1"/>
      <w:numFmt w:val="lowerRoman"/>
      <w:lvlText w:val="(%4)"/>
      <w:lvlJc w:val="right"/>
      <w:pPr>
        <w:ind w:left="864" w:hanging="144"/>
      </w:pPr>
    </w:lvl>
    <w:lvl w:ilvl="4" w:tentative="0">
      <w:start w:val="1"/>
      <w:numFmt w:val="decimal"/>
      <w:lvlText w:val="%5)"/>
      <w:lvlJc w:val="left"/>
      <w:pPr>
        <w:ind w:left="1008" w:hanging="432"/>
      </w:pPr>
    </w:lvl>
    <w:lvl w:ilvl="5" w:tentative="0">
      <w:start w:val="1"/>
      <w:numFmt w:val="lowerLetter"/>
      <w:lvlText w:val="%6)"/>
      <w:lvlJc w:val="left"/>
      <w:pPr>
        <w:ind w:left="1152" w:hanging="432"/>
      </w:pPr>
    </w:lvl>
    <w:lvl w:ilvl="6" w:tentative="0">
      <w:start w:val="1"/>
      <w:numFmt w:val="lowerRoman"/>
      <w:lvlText w:val="%7)"/>
      <w:lvlJc w:val="right"/>
      <w:pPr>
        <w:ind w:left="1296" w:hanging="288"/>
      </w:pPr>
    </w:lvl>
    <w:lvl w:ilvl="7" w:tentative="0">
      <w:start w:val="1"/>
      <w:numFmt w:val="lowerLetter"/>
      <w:lvlText w:val="%8."/>
      <w:lvlJc w:val="left"/>
      <w:pPr>
        <w:ind w:left="1440" w:hanging="432"/>
      </w:pPr>
    </w:lvl>
    <w:lvl w:ilvl="8" w:tentative="0">
      <w:start w:val="1"/>
      <w:numFmt w:val="lowerRoman"/>
      <w:lvlText w:val="%9."/>
      <w:lvlJc w:val="right"/>
      <w:pPr>
        <w:ind w:left="1584" w:hanging="144"/>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F1D93"/>
    <w:rsid w:val="20DC2E1C"/>
    <w:rsid w:val="28066131"/>
    <w:rsid w:val="2D310DD9"/>
    <w:rsid w:val="51E1320F"/>
    <w:rsid w:val="520F200E"/>
    <w:rsid w:val="53E41881"/>
    <w:rsid w:val="5E5A772C"/>
    <w:rsid w:val="6236324E"/>
    <w:rsid w:val="6247379E"/>
    <w:rsid w:val="690F15C8"/>
    <w:rsid w:val="7BBF3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val="0"/>
      <w:numPr>
        <w:ilvl w:val="0"/>
        <w:numId w:val="1"/>
      </w:numPr>
      <w:topLinePunct/>
      <w:spacing w:before="20" w:after="20" w:line="360" w:lineRule="auto"/>
      <w:jc w:val="both"/>
      <w:outlineLvl w:val="0"/>
    </w:pPr>
    <w:rPr>
      <w:rFonts w:ascii="Calibri" w:hAnsi="Calibri" w:eastAsia="宋体" w:cs="Times New Roman"/>
      <w:b/>
      <w:bCs/>
      <w:sz w:val="21"/>
      <w:szCs w:val="4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eastAsia="Verdana"/>
    </w:rPr>
  </w:style>
  <w:style w:type="paragraph" w:styleId="6">
    <w:name w:val="caption"/>
    <w:basedOn w:val="1"/>
    <w:next w:val="1"/>
    <w:qFormat/>
    <w:uiPriority w:val="0"/>
    <w:rPr>
      <w:rFonts w:ascii="Cambria" w:hAnsi="Cambria" w:eastAsia="黑体" w:cs="Times New Roman"/>
      <w:sz w:val="20"/>
      <w:szCs w:val="20"/>
    </w:rPr>
  </w:style>
  <w:style w:type="paragraph" w:styleId="7">
    <w:name w:val="annotation text"/>
    <w:basedOn w:val="1"/>
    <w:qFormat/>
    <w:uiPriority w:val="0"/>
    <w:pPr>
      <w:jc w:val="left"/>
    </w:pPr>
  </w:style>
  <w:style w:type="paragraph" w:styleId="8">
    <w:name w:val="Body Text 3"/>
    <w:basedOn w:val="1"/>
    <w:qFormat/>
    <w:uiPriority w:val="0"/>
    <w:pPr>
      <w:spacing w:after="120"/>
    </w:pPr>
    <w:rPr>
      <w:sz w:val="16"/>
      <w:szCs w:val="16"/>
    </w:rPr>
  </w:style>
  <w:style w:type="paragraph" w:styleId="9">
    <w:name w:val="Body Text"/>
    <w:basedOn w:val="1"/>
    <w:next w:val="1"/>
    <w:qFormat/>
    <w:uiPriority w:val="0"/>
    <w:pPr>
      <w:spacing w:after="120"/>
    </w:pPr>
  </w:style>
  <w:style w:type="paragraph" w:styleId="10">
    <w:name w:val="List 2"/>
    <w:basedOn w:val="1"/>
    <w:qFormat/>
    <w:uiPriority w:val="0"/>
    <w:pPr>
      <w:ind w:left="100" w:leftChars="200" w:hanging="200" w:hangingChars="200"/>
    </w:pPr>
  </w:style>
  <w:style w:type="paragraph" w:styleId="11">
    <w:name w:val="Plain Text"/>
    <w:basedOn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0"/>
  </w:style>
  <w:style w:type="paragraph" w:styleId="15">
    <w:name w:val="index heading"/>
    <w:basedOn w:val="1"/>
    <w:next w:val="16"/>
    <w:qFormat/>
    <w:uiPriority w:val="0"/>
    <w:rPr>
      <w:szCs w:val="20"/>
    </w:rPr>
  </w:style>
  <w:style w:type="paragraph" w:styleId="16">
    <w:name w:val="index 1"/>
    <w:basedOn w:val="1"/>
    <w:next w:val="1"/>
    <w:qFormat/>
    <w:uiPriority w:val="0"/>
  </w:style>
  <w:style w:type="paragraph" w:styleId="17">
    <w:name w:val="List"/>
    <w:basedOn w:val="1"/>
    <w:qFormat/>
    <w:uiPriority w:val="0"/>
    <w:pPr>
      <w:keepNext w:val="0"/>
      <w:keepLines w:val="0"/>
      <w:widowControl w:val="0"/>
      <w:suppressLineNumbers w:val="0"/>
      <w:spacing w:before="0" w:beforeAutospacing="0" w:after="0" w:afterAutospacing="0"/>
      <w:ind w:left="0" w:right="0" w:firstLine="0" w:firstLineChars="0"/>
      <w:contextualSpacing/>
      <w:jc w:val="both"/>
    </w:pPr>
    <w:rPr>
      <w:rFonts w:hint="default" w:ascii="Times New Roman" w:hAnsi="Times New Roman" w:eastAsia="宋体" w:cs="Times New Roman"/>
      <w:kern w:val="2"/>
      <w:sz w:val="21"/>
      <w:szCs w:val="21"/>
      <w:lang w:val="en-US" w:eastAsia="zh-CN" w:bidi="ar"/>
    </w:rPr>
  </w:style>
  <w:style w:type="table" w:styleId="19">
    <w:name w:val="Table Grid"/>
    <w:basedOn w:val="18"/>
    <w:qFormat/>
    <w:uiPriority w:val="3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样式 样式 左侧:  2 字符 + 左侧:  0.85 厘米 首行缩进:  2 字符1"/>
    <w:qFormat/>
    <w:uiPriority w:val="0"/>
    <w:pPr>
      <w:widowControl w:val="0"/>
      <w:ind w:left="482" w:firstLine="200" w:firstLineChars="200"/>
      <w:jc w:val="both"/>
    </w:pPr>
    <w:rPr>
      <w:rFonts w:ascii="Times New Roman" w:hAnsi="Times New Roman" w:eastAsia="宋体" w:cs="宋体"/>
      <w:kern w:val="2"/>
      <w:sz w:val="21"/>
      <w:szCs w:val="24"/>
      <w:lang w:val="en-US" w:eastAsia="zh-CN" w:bidi="ar-SA"/>
    </w:rPr>
  </w:style>
  <w:style w:type="paragraph" w:customStyle="1" w:styleId="22">
    <w:name w:val="列出段落1"/>
    <w:basedOn w:val="1"/>
    <w:qFormat/>
    <w:uiPriority w:val="99"/>
    <w:pPr>
      <w:ind w:firstLine="420" w:firstLineChars="200"/>
    </w:pPr>
  </w:style>
  <w:style w:type="paragraph" w:styleId="23">
    <w:name w:val="List Paragraph"/>
    <w:basedOn w:val="1"/>
    <w:qFormat/>
    <w:uiPriority w:val="34"/>
    <w:pPr>
      <w:ind w:firstLine="420"/>
    </w:pPr>
  </w:style>
  <w:style w:type="paragraph" w:customStyle="1" w:styleId="24">
    <w:name w:val="No Spacing1"/>
    <w:qFormat/>
    <w:uiPriority w:val="0"/>
    <w:pPr>
      <w:adjustRightInd w:val="0"/>
      <w:snapToGrid w:val="0"/>
    </w:pPr>
    <w:rPr>
      <w:rFonts w:ascii="Tahoma" w:hAnsi="Tahoma" w:eastAsia="微软雅黑" w:cs="Tahoma"/>
      <w:sz w:val="22"/>
      <w:szCs w:val="22"/>
      <w:lang w:val="en-US" w:eastAsia="zh-CN" w:bidi="ar-SA"/>
    </w:rPr>
  </w:style>
  <w:style w:type="paragraph" w:customStyle="1" w:styleId="25">
    <w:name w:val="null3"/>
    <w:qFormat/>
    <w:uiPriority w:val="0"/>
    <w:rPr>
      <w:rFonts w:hint="eastAsia" w:ascii="Calibri" w:hAnsi="Calibri" w:eastAsia="宋体" w:cs="Times New Roman"/>
      <w:lang w:val="en-US" w:eastAsia="zh-Hans"/>
    </w:rPr>
  </w:style>
  <w:style w:type="paragraph" w:customStyle="1" w:styleId="2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7">
    <w:name w:val="题注4"/>
    <w:basedOn w:val="1"/>
    <w:next w:val="6"/>
    <w:qFormat/>
    <w:uiPriority w:val="0"/>
    <w:pPr>
      <w:ind w:left="-132" w:leftChars="-64" w:right="-105" w:rightChars="-50" w:hanging="2"/>
      <w:jc w:val="center"/>
    </w:pPr>
    <w:rPr>
      <w:b/>
      <w:color w:val="FF0000"/>
      <w:szCs w:val="21"/>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2025-12-04T00:37:00Z</dcterms:created>
  <dc:creator>Administrator.FY-202506050949.000</dc:creator>
  <cp:lastModifiedBy>Mao</cp:lastModifiedBy>
  <dcterms:modified xsi:type="dcterms:W3CDTF">2025-12-18T01:06:33Z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