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B33A5">
      <w:pPr>
        <w:tabs>
          <w:tab w:val="left" w:pos="420"/>
          <w:tab w:val="left" w:pos="6660"/>
        </w:tabs>
        <w:spacing w:line="1600" w:lineRule="atLeast"/>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w:t>
      </w:r>
    </w:p>
    <w:p w14:paraId="257ADB37">
      <w:pPr>
        <w:tabs>
          <w:tab w:val="left" w:pos="420"/>
          <w:tab w:val="left" w:pos="6660"/>
        </w:tabs>
        <w:spacing w:line="1600" w:lineRule="atLeast"/>
        <w:jc w:val="center"/>
        <w:rPr>
          <w:rFonts w:hint="eastAsia" w:ascii="仿宋" w:hAnsi="仿宋" w:eastAsia="仿宋" w:cs="仿宋"/>
          <w:b/>
          <w:color w:val="auto"/>
          <w:sz w:val="72"/>
          <w:szCs w:val="72"/>
          <w:highlight w:val="none"/>
          <w:lang w:eastAsia="zh-CN"/>
        </w:rPr>
      </w:pPr>
      <w:r>
        <w:rPr>
          <w:rFonts w:hint="eastAsia" w:ascii="仿宋" w:hAnsi="仿宋" w:eastAsia="仿宋" w:cs="仿宋"/>
          <w:b/>
          <w:color w:val="auto"/>
          <w:sz w:val="72"/>
          <w:szCs w:val="72"/>
          <w:highlight w:val="none"/>
          <w:lang w:eastAsia="zh-CN"/>
        </w:rPr>
        <w:t>惠州市第一妇幼保健院</w:t>
      </w:r>
    </w:p>
    <w:p w14:paraId="3A6D7B53">
      <w:pPr>
        <w:tabs>
          <w:tab w:val="left" w:pos="420"/>
          <w:tab w:val="left" w:pos="6660"/>
        </w:tabs>
        <w:spacing w:line="1600" w:lineRule="atLeast"/>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院内比选文件</w:t>
      </w:r>
    </w:p>
    <w:p w14:paraId="271FF387">
      <w:pPr>
        <w:spacing w:line="500" w:lineRule="exact"/>
        <w:jc w:val="center"/>
        <w:rPr>
          <w:rFonts w:hint="eastAsia" w:ascii="仿宋" w:hAnsi="仿宋" w:eastAsia="仿宋" w:cs="仿宋"/>
          <w:bCs/>
          <w:color w:val="auto"/>
          <w:sz w:val="28"/>
          <w:szCs w:val="28"/>
          <w:highlight w:val="none"/>
        </w:rPr>
      </w:pPr>
    </w:p>
    <w:p w14:paraId="0B21B856">
      <w:pPr>
        <w:spacing w:line="500" w:lineRule="exact"/>
        <w:jc w:val="center"/>
        <w:rPr>
          <w:rFonts w:hint="eastAsia" w:ascii="仿宋" w:hAnsi="仿宋" w:eastAsia="仿宋" w:cs="仿宋"/>
          <w:bCs/>
          <w:color w:val="auto"/>
          <w:sz w:val="28"/>
          <w:szCs w:val="28"/>
          <w:highlight w:val="none"/>
        </w:rPr>
      </w:pPr>
    </w:p>
    <w:p w14:paraId="1C9511AE">
      <w:pPr>
        <w:spacing w:line="500" w:lineRule="exact"/>
        <w:jc w:val="center"/>
        <w:rPr>
          <w:rFonts w:hint="eastAsia" w:ascii="仿宋" w:hAnsi="仿宋" w:eastAsia="仿宋" w:cs="仿宋"/>
          <w:b/>
          <w:color w:val="auto"/>
          <w:sz w:val="28"/>
          <w:szCs w:val="28"/>
          <w:highlight w:val="none"/>
        </w:rPr>
      </w:pPr>
    </w:p>
    <w:p w14:paraId="1532EDDE">
      <w:pPr>
        <w:spacing w:line="500" w:lineRule="exact"/>
        <w:jc w:val="center"/>
        <w:rPr>
          <w:rFonts w:hint="eastAsia" w:ascii="仿宋" w:hAnsi="仿宋" w:eastAsia="仿宋" w:cs="仿宋"/>
          <w:b/>
          <w:color w:val="auto"/>
          <w:sz w:val="28"/>
          <w:szCs w:val="28"/>
          <w:highlight w:val="none"/>
        </w:rPr>
      </w:pPr>
    </w:p>
    <w:p w14:paraId="57E25230">
      <w:pPr>
        <w:spacing w:line="500" w:lineRule="exact"/>
        <w:jc w:val="center"/>
        <w:rPr>
          <w:rFonts w:hint="eastAsia" w:ascii="仿宋" w:hAnsi="仿宋" w:eastAsia="仿宋" w:cs="仿宋"/>
          <w:bCs/>
          <w:color w:val="auto"/>
          <w:sz w:val="28"/>
          <w:szCs w:val="28"/>
          <w:highlight w:val="none"/>
        </w:rPr>
      </w:pPr>
    </w:p>
    <w:p w14:paraId="73BF3F8D">
      <w:pPr>
        <w:spacing w:line="500" w:lineRule="exact"/>
        <w:jc w:val="center"/>
        <w:rPr>
          <w:rFonts w:hint="default"/>
          <w:color w:val="auto"/>
          <w:highlight w:val="none"/>
          <w:lang w:val="en-US" w:eastAsia="zh-CN"/>
        </w:rPr>
      </w:pPr>
      <w:r>
        <w:rPr>
          <w:rFonts w:hint="eastAsia" w:ascii="仿宋" w:hAnsi="仿宋" w:eastAsia="仿宋" w:cs="仿宋"/>
          <w:b/>
          <w:color w:val="auto"/>
          <w:sz w:val="28"/>
          <w:szCs w:val="28"/>
          <w:highlight w:val="none"/>
        </w:rPr>
        <w:t>项目编号：</w:t>
      </w:r>
      <w:r>
        <w:rPr>
          <w:rFonts w:hint="eastAsia" w:ascii="仿宋" w:hAnsi="仿宋" w:eastAsia="仿宋" w:cs="仿宋"/>
          <w:b/>
          <w:color w:val="auto"/>
          <w:sz w:val="28"/>
          <w:szCs w:val="28"/>
          <w:highlight w:val="none"/>
          <w:lang w:val="en-US" w:eastAsia="zh-CN"/>
        </w:rPr>
        <w:t>ZCB-YN-2025013</w:t>
      </w:r>
    </w:p>
    <w:p w14:paraId="4874DBC0">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rPr>
        <w:t xml:space="preserve"> 项目名称：</w:t>
      </w:r>
      <w:r>
        <w:rPr>
          <w:rFonts w:hint="eastAsia" w:ascii="仿宋" w:hAnsi="仿宋" w:eastAsia="仿宋" w:cs="仿宋"/>
          <w:b/>
          <w:color w:val="auto"/>
          <w:sz w:val="28"/>
          <w:szCs w:val="28"/>
          <w:highlight w:val="none"/>
          <w:lang w:eastAsia="zh-CN"/>
        </w:rPr>
        <w:t>惠州市第一妇幼保健院2025年数据中心防火墙及上网行为管理服务</w:t>
      </w:r>
    </w:p>
    <w:p w14:paraId="49EE637C">
      <w:pPr>
        <w:jc w:val="both"/>
        <w:rPr>
          <w:rFonts w:hint="eastAsia" w:ascii="仿宋" w:hAnsi="仿宋" w:eastAsia="仿宋" w:cs="仿宋"/>
          <w:b/>
          <w:color w:val="auto"/>
          <w:sz w:val="32"/>
          <w:szCs w:val="32"/>
          <w:highlight w:val="none"/>
        </w:rPr>
      </w:pPr>
    </w:p>
    <w:p w14:paraId="7F8F9040">
      <w:pPr>
        <w:jc w:val="center"/>
        <w:rPr>
          <w:rFonts w:hint="eastAsia" w:ascii="仿宋" w:hAnsi="仿宋" w:eastAsia="仿宋" w:cs="仿宋"/>
          <w:b/>
          <w:color w:val="auto"/>
          <w:sz w:val="32"/>
          <w:szCs w:val="32"/>
          <w:highlight w:val="none"/>
        </w:rPr>
      </w:pPr>
    </w:p>
    <w:p w14:paraId="15B15E40">
      <w:pPr>
        <w:jc w:val="center"/>
        <w:rPr>
          <w:rFonts w:hint="eastAsia" w:ascii="仿宋" w:hAnsi="仿宋" w:eastAsia="仿宋" w:cs="仿宋"/>
          <w:b/>
          <w:color w:val="auto"/>
          <w:sz w:val="32"/>
          <w:szCs w:val="32"/>
          <w:highlight w:val="none"/>
        </w:rPr>
      </w:pPr>
    </w:p>
    <w:p w14:paraId="6D452BF1">
      <w:pPr>
        <w:pStyle w:val="4"/>
        <w:rPr>
          <w:rFonts w:hint="eastAsia" w:ascii="仿宋" w:hAnsi="仿宋" w:eastAsia="仿宋" w:cs="仿宋"/>
          <w:b/>
          <w:color w:val="auto"/>
          <w:sz w:val="32"/>
          <w:szCs w:val="32"/>
          <w:highlight w:val="none"/>
        </w:rPr>
      </w:pPr>
    </w:p>
    <w:p w14:paraId="0EBB4ABB">
      <w:pPr>
        <w:rPr>
          <w:rFonts w:hint="eastAsia" w:ascii="仿宋" w:hAnsi="仿宋" w:eastAsia="仿宋" w:cs="仿宋"/>
          <w:b/>
          <w:color w:val="auto"/>
          <w:sz w:val="32"/>
          <w:szCs w:val="32"/>
          <w:highlight w:val="none"/>
        </w:rPr>
      </w:pPr>
    </w:p>
    <w:p w14:paraId="0587E984">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惠州市第一妇幼保健院</w:t>
      </w:r>
      <w:r>
        <w:rPr>
          <w:rFonts w:hint="eastAsia" w:ascii="仿宋" w:hAnsi="仿宋" w:eastAsia="仿宋" w:cs="仿宋"/>
          <w:b/>
          <w:color w:val="auto"/>
          <w:sz w:val="32"/>
          <w:szCs w:val="32"/>
          <w:highlight w:val="none"/>
        </w:rPr>
        <w:t>编制</w:t>
      </w:r>
    </w:p>
    <w:p w14:paraId="7741398C">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2025</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5</w:t>
      </w:r>
      <w:r>
        <w:rPr>
          <w:rFonts w:hint="eastAsia" w:ascii="仿宋" w:hAnsi="仿宋" w:eastAsia="仿宋" w:cs="仿宋"/>
          <w:b/>
          <w:color w:val="auto"/>
          <w:sz w:val="32"/>
          <w:szCs w:val="32"/>
          <w:highlight w:val="none"/>
        </w:rPr>
        <w:t>月</w:t>
      </w:r>
    </w:p>
    <w:p w14:paraId="7C76B3B2">
      <w:pPr>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rPr>
        <w:t>目      录</w:t>
      </w:r>
    </w:p>
    <w:p w14:paraId="616C0FC2">
      <w:pPr>
        <w:pStyle w:val="2"/>
        <w:rPr>
          <w:rFonts w:hint="eastAsia"/>
          <w:color w:val="auto"/>
          <w:highlight w:val="none"/>
          <w:lang w:eastAsia="zh-CN"/>
        </w:rPr>
      </w:pPr>
    </w:p>
    <w:p w14:paraId="58FCB02A">
      <w:pPr>
        <w:pStyle w:val="15"/>
        <w:tabs>
          <w:tab w:val="right" w:leader="dot" w:pos="9174"/>
        </w:tabs>
        <w:spacing w:line="360" w:lineRule="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第一部分  比选邀请函</w:t>
      </w:r>
    </w:p>
    <w:p w14:paraId="448658FF">
      <w:pPr>
        <w:rPr>
          <w:rFonts w:hint="eastAsia" w:ascii="仿宋" w:hAnsi="仿宋" w:eastAsia="仿宋" w:cs="仿宋"/>
          <w:b/>
          <w:bCs/>
          <w:color w:val="auto"/>
          <w:sz w:val="36"/>
          <w:szCs w:val="36"/>
          <w:highlight w:val="none"/>
        </w:rPr>
      </w:pPr>
    </w:p>
    <w:p w14:paraId="66E082E1">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第二部分  采购项目内容</w:t>
      </w:r>
    </w:p>
    <w:p w14:paraId="760A9F0F">
      <w:pPr>
        <w:rPr>
          <w:rFonts w:hint="eastAsia" w:ascii="仿宋" w:hAnsi="仿宋" w:eastAsia="仿宋" w:cs="仿宋"/>
          <w:b/>
          <w:bCs/>
          <w:color w:val="auto"/>
          <w:sz w:val="36"/>
          <w:szCs w:val="36"/>
          <w:highlight w:val="none"/>
        </w:rPr>
      </w:pPr>
    </w:p>
    <w:p w14:paraId="5FF0AC6C">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第三部分  响应供应商须知</w:t>
      </w:r>
    </w:p>
    <w:p w14:paraId="515C0029">
      <w:pPr>
        <w:rPr>
          <w:rFonts w:hint="eastAsia" w:ascii="仿宋" w:hAnsi="仿宋" w:eastAsia="仿宋" w:cs="仿宋"/>
          <w:b/>
          <w:bCs/>
          <w:color w:val="auto"/>
          <w:sz w:val="36"/>
          <w:szCs w:val="36"/>
          <w:highlight w:val="none"/>
        </w:rPr>
      </w:pPr>
    </w:p>
    <w:p w14:paraId="7B54CC4C">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第四部分  合同书格式</w:t>
      </w:r>
    </w:p>
    <w:p w14:paraId="5262E9E0">
      <w:pPr>
        <w:rPr>
          <w:rFonts w:hint="eastAsia" w:ascii="仿宋" w:hAnsi="仿宋" w:eastAsia="仿宋" w:cs="仿宋"/>
          <w:b/>
          <w:bCs/>
          <w:color w:val="auto"/>
          <w:sz w:val="36"/>
          <w:szCs w:val="36"/>
          <w:highlight w:val="none"/>
        </w:rPr>
      </w:pPr>
    </w:p>
    <w:p w14:paraId="52D6B2FE">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第五部分  响应文件格式</w:t>
      </w:r>
    </w:p>
    <w:p w14:paraId="2E03BD1B">
      <w:pPr>
        <w:spacing w:line="360" w:lineRule="auto"/>
        <w:rPr>
          <w:rFonts w:hint="eastAsia" w:ascii="仿宋" w:hAnsi="仿宋" w:eastAsia="仿宋" w:cs="仿宋"/>
          <w:b/>
          <w:color w:val="auto"/>
          <w:kern w:val="0"/>
          <w:sz w:val="28"/>
          <w:szCs w:val="28"/>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90B5810">
      <w:pPr>
        <w:spacing w:line="42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第一部分 比选邀请函</w:t>
      </w:r>
    </w:p>
    <w:p w14:paraId="78184CA3">
      <w:pPr>
        <w:spacing w:line="42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各（潜在）供应商</w:t>
      </w:r>
      <w:r>
        <w:rPr>
          <w:rFonts w:hint="eastAsia" w:ascii="仿宋" w:hAnsi="仿宋" w:eastAsia="仿宋" w:cs="仿宋"/>
          <w:color w:val="auto"/>
          <w:kern w:val="0"/>
          <w:sz w:val="24"/>
          <w:highlight w:val="none"/>
          <w:lang w:eastAsia="zh-CN"/>
        </w:rPr>
        <w:t>：</w:t>
      </w:r>
    </w:p>
    <w:p w14:paraId="5EF609AA">
      <w:pPr>
        <w:spacing w:line="420" w:lineRule="exact"/>
        <w:ind w:firstLine="486"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惠州市第一妇幼保健院2025年数据中心防火墙及上网行为管理服务</w:t>
      </w:r>
      <w:r>
        <w:rPr>
          <w:rFonts w:hint="eastAsia" w:ascii="仿宋" w:hAnsi="仿宋" w:eastAsia="仿宋" w:cs="仿宋"/>
          <w:color w:val="auto"/>
          <w:sz w:val="24"/>
          <w:highlight w:val="none"/>
        </w:rPr>
        <w:t>将进行院内比选采购，</w:t>
      </w:r>
      <w:r>
        <w:rPr>
          <w:rFonts w:hint="eastAsia" w:ascii="仿宋" w:hAnsi="仿宋" w:eastAsia="仿宋" w:cs="仿宋"/>
          <w:color w:val="auto"/>
          <w:sz w:val="24"/>
          <w:highlight w:val="none"/>
          <w:lang w:val="zh-CN"/>
        </w:rPr>
        <w:t>欢迎符合资格条件</w:t>
      </w:r>
      <w:r>
        <w:rPr>
          <w:rFonts w:hint="eastAsia" w:ascii="仿宋" w:hAnsi="仿宋" w:eastAsia="仿宋" w:cs="仿宋"/>
          <w:color w:val="auto"/>
          <w:sz w:val="24"/>
          <w:highlight w:val="none"/>
        </w:rPr>
        <w:t>的供应商响应。</w:t>
      </w:r>
    </w:p>
    <w:p w14:paraId="62E4519B">
      <w:pPr>
        <w:autoSpaceDE w:val="0"/>
        <w:autoSpaceDN w:val="0"/>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一、项目</w:t>
      </w:r>
      <w:r>
        <w:rPr>
          <w:rFonts w:hint="eastAsia" w:ascii="仿宋" w:hAnsi="仿宋" w:eastAsia="仿宋" w:cs="仿宋"/>
          <w:color w:val="auto"/>
          <w:sz w:val="24"/>
          <w:highlight w:val="none"/>
          <w:lang w:val="zh-CN"/>
        </w:rPr>
        <w:t>编号：</w:t>
      </w:r>
      <w:r>
        <w:rPr>
          <w:rFonts w:hint="eastAsia" w:ascii="仿宋" w:hAnsi="仿宋" w:eastAsia="仿宋" w:cs="仿宋"/>
          <w:color w:val="auto"/>
          <w:sz w:val="24"/>
          <w:highlight w:val="none"/>
          <w:lang w:eastAsia="zh-CN"/>
        </w:rPr>
        <w:t>ZCB-YN-2025013</w:t>
      </w:r>
    </w:p>
    <w:p w14:paraId="7043A359">
      <w:pPr>
        <w:autoSpaceDE w:val="0"/>
        <w:autoSpaceDN w:val="0"/>
        <w:spacing w:line="420" w:lineRule="exact"/>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二、项目名称：</w:t>
      </w:r>
      <w:r>
        <w:rPr>
          <w:rFonts w:hint="eastAsia" w:ascii="仿宋" w:hAnsi="仿宋" w:eastAsia="仿宋" w:cs="仿宋"/>
          <w:color w:val="auto"/>
          <w:sz w:val="24"/>
          <w:highlight w:val="none"/>
          <w:lang w:eastAsia="zh-CN"/>
        </w:rPr>
        <w:t>惠州市第一妇幼保健院2025年数据中心防火墙及上网行为管理服务</w:t>
      </w:r>
    </w:p>
    <w:p w14:paraId="00F47464">
      <w:pPr>
        <w:spacing w:line="420" w:lineRule="exact"/>
        <w:ind w:firstLine="510" w:firstLineChars="21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三、项目内容：</w:t>
      </w:r>
    </w:p>
    <w:tbl>
      <w:tblPr>
        <w:tblStyle w:val="16"/>
        <w:tblW w:w="7831" w:type="dxa"/>
        <w:jc w:val="center"/>
        <w:tblLayout w:type="fixed"/>
        <w:tblCellMar>
          <w:top w:w="0" w:type="dxa"/>
          <w:left w:w="108" w:type="dxa"/>
          <w:bottom w:w="0" w:type="dxa"/>
          <w:right w:w="108" w:type="dxa"/>
        </w:tblCellMar>
      </w:tblPr>
      <w:tblGrid>
        <w:gridCol w:w="727"/>
        <w:gridCol w:w="2076"/>
        <w:gridCol w:w="714"/>
        <w:gridCol w:w="720"/>
        <w:gridCol w:w="1608"/>
        <w:gridCol w:w="1986"/>
      </w:tblGrid>
      <w:tr w14:paraId="05C0E158">
        <w:tblPrEx>
          <w:tblCellMar>
            <w:top w:w="0" w:type="dxa"/>
            <w:left w:w="108" w:type="dxa"/>
            <w:bottom w:w="0" w:type="dxa"/>
            <w:right w:w="108" w:type="dxa"/>
          </w:tblCellMar>
        </w:tblPrEx>
        <w:trPr>
          <w:trHeight w:val="90"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14:paraId="71CF5F08">
            <w:pPr>
              <w:widowControl/>
              <w:spacing w:line="340" w:lineRule="exact"/>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序号</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326212F6">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项目</w:t>
            </w:r>
            <w:r>
              <w:rPr>
                <w:rFonts w:hint="eastAsia" w:ascii="仿宋" w:hAnsi="仿宋" w:eastAsia="仿宋" w:cs="仿宋"/>
                <w:color w:val="auto"/>
                <w:kern w:val="0"/>
                <w:szCs w:val="21"/>
                <w:highlight w:val="none"/>
              </w:rPr>
              <w:t>名称</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3C90D1D7">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数量</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4C90CDEE">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单位</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636C7102">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最高限价（元）</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65E91C4E">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备注</w:t>
            </w:r>
          </w:p>
        </w:tc>
      </w:tr>
      <w:tr w14:paraId="724D626D">
        <w:tblPrEx>
          <w:tblCellMar>
            <w:top w:w="0" w:type="dxa"/>
            <w:left w:w="108" w:type="dxa"/>
            <w:bottom w:w="0" w:type="dxa"/>
            <w:right w:w="108" w:type="dxa"/>
          </w:tblCellMar>
        </w:tblPrEx>
        <w:trPr>
          <w:trHeight w:val="653"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14:paraId="7BC2A338">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7C3E4A8F">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2025年数据中心防火墙及上网行为管理服务</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64B2DE5C">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584A1DBA">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项</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39A7FF7B">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95000.00</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22625C06">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详细</w:t>
            </w:r>
            <w:r>
              <w:rPr>
                <w:rFonts w:hint="eastAsia" w:ascii="仿宋" w:hAnsi="仿宋" w:eastAsia="仿宋" w:cs="仿宋"/>
                <w:color w:val="auto"/>
                <w:kern w:val="0"/>
                <w:szCs w:val="21"/>
                <w:highlight w:val="none"/>
                <w:lang w:val="en-US" w:eastAsia="zh-CN"/>
              </w:rPr>
              <w:t>项目</w:t>
            </w:r>
            <w:r>
              <w:rPr>
                <w:rFonts w:hint="eastAsia" w:ascii="仿宋" w:hAnsi="仿宋" w:eastAsia="仿宋" w:cs="仿宋"/>
                <w:color w:val="auto"/>
                <w:kern w:val="0"/>
                <w:szCs w:val="21"/>
                <w:highlight w:val="none"/>
                <w:lang w:eastAsia="zh-CN"/>
              </w:rPr>
              <w:t>要求</w:t>
            </w:r>
            <w:r>
              <w:rPr>
                <w:rFonts w:hint="eastAsia" w:ascii="仿宋" w:hAnsi="仿宋" w:eastAsia="仿宋" w:cs="仿宋"/>
                <w:color w:val="auto"/>
                <w:kern w:val="0"/>
                <w:szCs w:val="21"/>
                <w:highlight w:val="none"/>
              </w:rPr>
              <w:t>请参阅</w:t>
            </w:r>
            <w:r>
              <w:rPr>
                <w:rFonts w:hint="eastAsia" w:ascii="仿宋" w:hAnsi="仿宋" w:eastAsia="仿宋" w:cs="仿宋"/>
                <w:color w:val="auto"/>
                <w:kern w:val="0"/>
                <w:szCs w:val="21"/>
                <w:highlight w:val="none"/>
                <w:lang w:val="en-US" w:eastAsia="zh-CN"/>
              </w:rPr>
              <w:t>比选</w:t>
            </w:r>
            <w:r>
              <w:rPr>
                <w:rFonts w:hint="eastAsia" w:ascii="仿宋" w:hAnsi="仿宋" w:eastAsia="仿宋" w:cs="仿宋"/>
                <w:color w:val="auto"/>
                <w:kern w:val="0"/>
                <w:szCs w:val="21"/>
                <w:highlight w:val="none"/>
              </w:rPr>
              <w:t>文件中的采购项目内容。</w:t>
            </w:r>
          </w:p>
        </w:tc>
      </w:tr>
    </w:tbl>
    <w:p w14:paraId="783E9D0F">
      <w:pPr>
        <w:spacing w:line="420" w:lineRule="exact"/>
        <w:ind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rPr>
        <w:t>四、拟参加</w:t>
      </w:r>
      <w:r>
        <w:rPr>
          <w:rFonts w:hint="eastAsia" w:ascii="仿宋" w:hAnsi="仿宋" w:eastAsia="仿宋" w:cs="仿宋"/>
          <w:color w:val="auto"/>
          <w:sz w:val="24"/>
          <w:highlight w:val="none"/>
        </w:rPr>
        <w:t>响应的供应商应当在2025年5月23日起至2025年5月29日（上午08:00-12:00，</w:t>
      </w:r>
      <w:r>
        <w:rPr>
          <w:rFonts w:hint="eastAsia" w:ascii="仿宋" w:hAnsi="仿宋" w:eastAsia="仿宋" w:cs="仿宋"/>
          <w:color w:val="auto"/>
          <w:sz w:val="24"/>
          <w:highlight w:val="none"/>
          <w:lang w:eastAsia="zh-CN"/>
        </w:rPr>
        <w:t>14:</w:t>
      </w:r>
      <w:r>
        <w:rPr>
          <w:rFonts w:hint="eastAsia" w:ascii="仿宋" w:hAnsi="仿宋" w:eastAsia="仿宋" w:cs="仿宋"/>
          <w:color w:val="auto"/>
          <w:sz w:val="24"/>
          <w:highlight w:val="none"/>
        </w:rPr>
        <w:t>30-17:30，法定节假日除外）</w:t>
      </w:r>
      <w:r>
        <w:rPr>
          <w:rFonts w:hint="eastAsia" w:ascii="仿宋" w:hAnsi="仿宋" w:eastAsia="仿宋" w:cs="仿宋"/>
          <w:color w:val="auto"/>
          <w:kern w:val="0"/>
          <w:sz w:val="24"/>
          <w:highlight w:val="none"/>
        </w:rPr>
        <w:t>通过惠州市第一妇幼保健院</w:t>
      </w:r>
      <w:r>
        <w:rPr>
          <w:rFonts w:hint="eastAsia" w:ascii="仿宋" w:hAnsi="仿宋" w:eastAsia="仿宋" w:cs="仿宋"/>
          <w:color w:val="auto"/>
          <w:kern w:val="0"/>
          <w:sz w:val="24"/>
          <w:highlight w:val="none"/>
          <w:lang w:eastAsia="zh-CN"/>
        </w:rPr>
        <w:t>医院办公室</w:t>
      </w:r>
      <w:r>
        <w:rPr>
          <w:rFonts w:hint="eastAsia" w:ascii="仿宋" w:hAnsi="仿宋" w:eastAsia="仿宋" w:cs="仿宋"/>
          <w:color w:val="auto"/>
          <w:kern w:val="0"/>
          <w:sz w:val="24"/>
          <w:highlight w:val="none"/>
        </w:rPr>
        <w:t>邮箱报名</w:t>
      </w:r>
      <w:r>
        <w:rPr>
          <w:rFonts w:hint="eastAsia" w:ascii="仿宋" w:hAnsi="仿宋" w:eastAsia="仿宋" w:cs="仿宋"/>
          <w:color w:val="auto"/>
          <w:kern w:val="0"/>
          <w:sz w:val="24"/>
          <w:highlight w:val="none"/>
          <w:lang w:eastAsia="zh-CN"/>
        </w:rPr>
        <w:t>或现场报名</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医院办公室</w:t>
      </w:r>
      <w:r>
        <w:rPr>
          <w:rFonts w:hint="eastAsia" w:ascii="仿宋" w:hAnsi="仿宋" w:eastAsia="仿宋" w:cs="仿宋"/>
          <w:color w:val="auto"/>
          <w:kern w:val="0"/>
          <w:sz w:val="24"/>
          <w:highlight w:val="none"/>
        </w:rPr>
        <w:t>邮箱：dyfyzcb@huizhou.gov.cn</w:t>
      </w:r>
    </w:p>
    <w:p w14:paraId="14C0592A">
      <w:pPr>
        <w:spacing w:line="420" w:lineRule="exact"/>
        <w:ind w:firstLine="510"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五、响应文件递交截止时间：2025年5月 30日15时00分（北京时间）</w:t>
      </w:r>
    </w:p>
    <w:p w14:paraId="06B8756A">
      <w:pPr>
        <w:spacing w:line="420" w:lineRule="exact"/>
        <w:ind w:firstLine="510"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六、响应文件送达地点：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p>
    <w:p w14:paraId="05D293C1">
      <w:pPr>
        <w:spacing w:line="420" w:lineRule="exact"/>
        <w:ind w:firstLine="510"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七、比选时间：2025年5月30日15时15分（北京时间）</w:t>
      </w:r>
    </w:p>
    <w:p w14:paraId="0ACAA0E1">
      <w:pPr>
        <w:spacing w:line="420" w:lineRule="exact"/>
        <w:ind w:firstLine="510"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八、比选地点：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r>
        <w:rPr>
          <w:rFonts w:hint="eastAsia" w:ascii="仿宋" w:hAnsi="仿宋" w:eastAsia="仿宋" w:cs="仿宋"/>
          <w:color w:val="auto"/>
          <w:sz w:val="24"/>
          <w:highlight w:val="none"/>
        </w:rPr>
        <w:t>。</w:t>
      </w:r>
    </w:p>
    <w:p w14:paraId="0E39DA82">
      <w:pPr>
        <w:spacing w:line="42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惠州市第一妇幼保健院</w:t>
      </w:r>
    </w:p>
    <w:p w14:paraId="3A20B842">
      <w:pPr>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郑</w:t>
      </w:r>
      <w:r>
        <w:rPr>
          <w:rFonts w:hint="eastAsia" w:ascii="仿宋" w:hAnsi="仿宋" w:eastAsia="仿宋" w:cs="仿宋"/>
          <w:color w:val="auto"/>
          <w:sz w:val="24"/>
          <w:highlight w:val="none"/>
          <w:lang w:eastAsia="zh-CN"/>
        </w:rPr>
        <w:t>工</w:t>
      </w:r>
      <w:r>
        <w:rPr>
          <w:rFonts w:hint="eastAsia" w:ascii="仿宋" w:hAnsi="仿宋" w:eastAsia="仿宋" w:cs="仿宋"/>
          <w:color w:val="auto"/>
          <w:sz w:val="24"/>
          <w:highlight w:val="none"/>
        </w:rPr>
        <w:t xml:space="preserve">                         电话：</w:t>
      </w:r>
      <w:r>
        <w:rPr>
          <w:rFonts w:ascii="仿宋" w:hAnsi="仿宋" w:eastAsia="仿宋" w:cs="仿宋"/>
          <w:color w:val="auto"/>
          <w:sz w:val="24"/>
          <w:highlight w:val="none"/>
        </w:rPr>
        <w:t>0752-</w:t>
      </w:r>
      <w:r>
        <w:rPr>
          <w:rFonts w:hint="eastAsia" w:ascii="仿宋" w:hAnsi="仿宋" w:eastAsia="仿宋" w:cs="仿宋"/>
          <w:color w:val="auto"/>
          <w:sz w:val="24"/>
          <w:highlight w:val="none"/>
          <w:lang w:val="en-US" w:eastAsia="zh-CN"/>
        </w:rPr>
        <w:t>7806068</w:t>
      </w:r>
    </w:p>
    <w:p w14:paraId="7492BC8F">
      <w:pPr>
        <w:spacing w:line="42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联系地址：惠州市演达四路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邮编：516001</w:t>
      </w:r>
    </w:p>
    <w:p w14:paraId="789C8095">
      <w:pPr>
        <w:spacing w:line="420" w:lineRule="exact"/>
        <w:ind w:firstLine="3766"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594A3AF4">
      <w:pPr>
        <w:pStyle w:val="20"/>
        <w:rPr>
          <w:rFonts w:hint="eastAsia"/>
          <w:color w:val="auto"/>
          <w:highlight w:val="none"/>
          <w:lang w:val="en-US" w:eastAsia="zh-CN"/>
        </w:rPr>
      </w:pPr>
    </w:p>
    <w:p w14:paraId="51C85A9D">
      <w:pPr>
        <w:spacing w:line="420" w:lineRule="exact"/>
        <w:ind w:firstLine="3766"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9FA5D88">
      <w:pPr>
        <w:spacing w:line="420" w:lineRule="exact"/>
        <w:ind w:firstLine="3766" w:firstLineChars="155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惠州市第一妇幼保健院</w:t>
      </w:r>
    </w:p>
    <w:p w14:paraId="0A2FCC03">
      <w:pPr>
        <w:spacing w:line="420" w:lineRule="exact"/>
        <w:ind w:firstLine="4860" w:firstLineChars="20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日</w:t>
      </w:r>
    </w:p>
    <w:p w14:paraId="32D5394C">
      <w:pPr>
        <w:spacing w:line="360" w:lineRule="auto"/>
        <w:jc w:val="center"/>
        <w:rPr>
          <w:rFonts w:hint="eastAsia"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第二部分　采购项目内容</w:t>
      </w:r>
    </w:p>
    <w:p w14:paraId="7BAD9A5D">
      <w:pPr>
        <w:numPr>
          <w:ilvl w:val="0"/>
          <w:numId w:val="2"/>
        </w:numPr>
        <w:spacing w:line="360" w:lineRule="auto"/>
        <w:ind w:firstLine="486"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响应供应商</w:t>
      </w:r>
      <w:r>
        <w:rPr>
          <w:rFonts w:hint="eastAsia" w:ascii="仿宋" w:hAnsi="仿宋" w:eastAsia="仿宋" w:cs="仿宋"/>
          <w:b/>
          <w:bCs/>
          <w:color w:val="auto"/>
          <w:sz w:val="24"/>
          <w:highlight w:val="none"/>
        </w:rPr>
        <w:t>资格</w:t>
      </w:r>
    </w:p>
    <w:p w14:paraId="535F778E">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且提供以下证明文件：</w:t>
      </w:r>
    </w:p>
    <w:p w14:paraId="1BED470C">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w:t>
      </w:r>
      <w:r>
        <w:rPr>
          <w:rFonts w:hint="eastAsia" w:ascii="仿宋" w:hAnsi="仿宋" w:eastAsia="仿宋" w:cs="仿宋"/>
          <w:b/>
          <w:bCs/>
          <w:color w:val="auto"/>
          <w:sz w:val="24"/>
          <w:highlight w:val="none"/>
        </w:rPr>
        <w:t>（提供营业执照等证明文件）</w:t>
      </w:r>
      <w:r>
        <w:rPr>
          <w:rFonts w:hint="eastAsia" w:ascii="仿宋" w:hAnsi="仿宋" w:eastAsia="仿宋" w:cs="仿宋"/>
          <w:color w:val="auto"/>
          <w:sz w:val="24"/>
          <w:highlight w:val="none"/>
        </w:rPr>
        <w:t>；</w:t>
      </w:r>
    </w:p>
    <w:p w14:paraId="0DA0E7B8">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内部的财务报表复印件（新成立公司提供成立至今的月或季度财务报表复印件）；或③截至</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文件递交截止日</w:t>
      </w:r>
      <w:r>
        <w:rPr>
          <w:rFonts w:hint="eastAsia" w:ascii="仿宋" w:hAnsi="仿宋" w:eastAsia="仿宋" w:cs="仿宋"/>
          <w:color w:val="auto"/>
          <w:sz w:val="24"/>
          <w:highlight w:val="none"/>
          <w:lang w:eastAsia="zh-CN"/>
        </w:rPr>
        <w:t>近</w:t>
      </w:r>
      <w:r>
        <w:rPr>
          <w:rFonts w:hint="eastAsia" w:ascii="仿宋" w:hAnsi="仿宋" w:eastAsia="仿宋" w:cs="仿宋"/>
          <w:color w:val="auto"/>
          <w:sz w:val="24"/>
          <w:szCs w:val="24"/>
          <w:highlight w:val="none"/>
          <w:lang w:eastAsia="zh-CN"/>
        </w:rPr>
        <w:t>12个月内</w:t>
      </w:r>
      <w:r>
        <w:rPr>
          <w:rFonts w:hint="eastAsia" w:ascii="仿宋" w:hAnsi="仿宋" w:eastAsia="仿宋" w:cs="仿宋"/>
          <w:color w:val="auto"/>
          <w:sz w:val="24"/>
          <w:highlight w:val="none"/>
        </w:rPr>
        <w:t>银行出具的资信证明（复印件）；</w:t>
      </w:r>
    </w:p>
    <w:p w14:paraId="4ECD9998">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截止时间</w:t>
      </w:r>
      <w:r>
        <w:rPr>
          <w:rFonts w:hint="eastAsia" w:ascii="仿宋" w:hAnsi="仿宋" w:eastAsia="仿宋" w:cs="仿宋"/>
          <w:color w:val="auto"/>
          <w:sz w:val="24"/>
          <w:highlight w:val="none"/>
          <w:lang w:eastAsia="zh-CN"/>
        </w:rPr>
        <w:t>近12个月内</w:t>
      </w:r>
      <w:r>
        <w:rPr>
          <w:rFonts w:hint="eastAsia" w:ascii="仿宋" w:hAnsi="仿宋" w:eastAsia="仿宋" w:cs="仿宋"/>
          <w:color w:val="auto"/>
          <w:sz w:val="24"/>
          <w:highlight w:val="none"/>
        </w:rPr>
        <w:t>任意一个月的依法缴纳税收证明材料</w:t>
      </w:r>
      <w:r>
        <w:rPr>
          <w:rFonts w:hint="eastAsia" w:ascii="仿宋" w:hAnsi="仿宋" w:eastAsia="仿宋" w:cs="仿宋"/>
          <w:b/>
          <w:bCs/>
          <w:color w:val="auto"/>
          <w:sz w:val="24"/>
          <w:highlight w:val="none"/>
        </w:rPr>
        <w:t>（如依法免税，则须提供相应文件证明其依法免税）</w:t>
      </w:r>
      <w:r>
        <w:rPr>
          <w:rFonts w:hint="eastAsia" w:ascii="仿宋" w:hAnsi="仿宋" w:eastAsia="仿宋" w:cs="仿宋"/>
          <w:color w:val="auto"/>
          <w:sz w:val="24"/>
          <w:highlight w:val="none"/>
        </w:rPr>
        <w:t>；</w:t>
      </w:r>
    </w:p>
    <w:p w14:paraId="2C9B252C">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（4）比</w:t>
      </w:r>
      <w:r>
        <w:rPr>
          <w:rFonts w:hint="eastAsia" w:ascii="仿宋" w:hAnsi="仿宋" w:eastAsia="仿宋" w:cs="仿宋"/>
          <w:color w:val="auto"/>
          <w:sz w:val="24"/>
          <w:highlight w:val="none"/>
          <w:lang w:val="en-US" w:eastAsia="zh-CN"/>
        </w:rPr>
        <w:t>价</w:t>
      </w:r>
      <w:r>
        <w:rPr>
          <w:rFonts w:hint="eastAsia" w:ascii="仿宋" w:hAnsi="仿宋" w:eastAsia="仿宋" w:cs="仿宋"/>
          <w:color w:val="auto"/>
          <w:sz w:val="24"/>
          <w:highlight w:val="none"/>
        </w:rPr>
        <w:t>截止时间</w:t>
      </w:r>
      <w:r>
        <w:rPr>
          <w:rFonts w:hint="eastAsia" w:ascii="仿宋" w:hAnsi="仿宋" w:eastAsia="仿宋" w:cs="仿宋"/>
          <w:color w:val="auto"/>
          <w:sz w:val="24"/>
          <w:highlight w:val="none"/>
          <w:lang w:eastAsia="zh-CN"/>
        </w:rPr>
        <w:t>近12个月内</w:t>
      </w:r>
      <w:r>
        <w:rPr>
          <w:rFonts w:hint="eastAsia" w:ascii="仿宋" w:hAnsi="仿宋" w:eastAsia="仿宋" w:cs="仿宋"/>
          <w:color w:val="auto"/>
          <w:sz w:val="24"/>
          <w:highlight w:val="none"/>
        </w:rPr>
        <w:t>任意一个月的依法缴纳社会保险凭据</w:t>
      </w:r>
      <w:r>
        <w:rPr>
          <w:rFonts w:hint="eastAsia" w:ascii="仿宋" w:hAnsi="仿宋" w:eastAsia="仿宋" w:cs="仿宋"/>
          <w:b/>
          <w:bCs/>
          <w:color w:val="auto"/>
          <w:sz w:val="24"/>
          <w:highlight w:val="none"/>
        </w:rPr>
        <w:t>（如依法不需要缴纳社保，则须提供相应文件证明其依法不需要缴纳）</w:t>
      </w:r>
      <w:r>
        <w:rPr>
          <w:rFonts w:hint="eastAsia" w:ascii="仿宋" w:hAnsi="仿宋" w:eastAsia="仿宋" w:cs="仿宋"/>
          <w:color w:val="auto"/>
          <w:sz w:val="24"/>
          <w:highlight w:val="none"/>
        </w:rPr>
        <w:t>；</w:t>
      </w:r>
    </w:p>
    <w:p w14:paraId="5CF616AF">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w:t>
      </w:r>
      <w:r>
        <w:rPr>
          <w:rFonts w:hint="eastAsia" w:ascii="仿宋" w:hAnsi="仿宋" w:eastAsia="仿宋" w:cs="仿宋"/>
          <w:b/>
          <w:bCs/>
          <w:color w:val="auto"/>
          <w:sz w:val="24"/>
          <w:highlight w:val="none"/>
        </w:rPr>
        <w:t>证明材料或书面声明</w:t>
      </w:r>
      <w:r>
        <w:rPr>
          <w:rFonts w:hint="eastAsia" w:ascii="仿宋" w:hAnsi="仿宋" w:eastAsia="仿宋" w:cs="仿宋"/>
          <w:color w:val="auto"/>
          <w:sz w:val="24"/>
          <w:highlight w:val="none"/>
        </w:rPr>
        <w:t>；</w:t>
      </w:r>
    </w:p>
    <w:p w14:paraId="303866ED">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14:paraId="6F9899E5">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7D6CFAA1">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3.单位负责人为同一人或者存在直接控股、管理关系的不同供应商，不得参加同一包号</w:t>
      </w:r>
      <w:r>
        <w:rPr>
          <w:rFonts w:hint="eastAsia" w:ascii="仿宋" w:hAnsi="仿宋" w:eastAsia="仿宋" w:cs="仿宋"/>
          <w:color w:val="auto"/>
          <w:sz w:val="24"/>
          <w:highlight w:val="none"/>
          <w:lang w:eastAsia="zh-CN"/>
        </w:rPr>
        <w:t>比价</w:t>
      </w:r>
      <w:r>
        <w:rPr>
          <w:rFonts w:hint="eastAsia" w:ascii="仿宋" w:hAnsi="仿宋" w:eastAsia="仿宋" w:cs="仿宋"/>
          <w:color w:val="auto"/>
          <w:sz w:val="24"/>
          <w:highlight w:val="none"/>
        </w:rPr>
        <w:t>或者未划分包号的同一采购项目。</w:t>
      </w:r>
      <w:r>
        <w:rPr>
          <w:rFonts w:hint="eastAsia" w:ascii="仿宋" w:hAnsi="仿宋" w:eastAsia="仿宋" w:cs="仿宋"/>
          <w:color w:val="auto"/>
          <w:sz w:val="24"/>
          <w:highlight w:val="none"/>
          <w:lang w:eastAsia="zh-CN"/>
        </w:rPr>
        <w:t>（</w:t>
      </w:r>
      <w:r>
        <w:rPr>
          <w:rFonts w:hint="eastAsia" w:ascii="仿宋" w:hAnsi="仿宋" w:eastAsia="仿宋" w:cs="仿宋"/>
          <w:b/>
          <w:bCs/>
          <w:color w:val="auto"/>
          <w:sz w:val="24"/>
          <w:highlight w:val="none"/>
        </w:rPr>
        <w:t>供应商出具声明函</w:t>
      </w:r>
      <w:r>
        <w:rPr>
          <w:rFonts w:hint="eastAsia" w:ascii="仿宋" w:hAnsi="仿宋" w:eastAsia="仿宋" w:cs="仿宋"/>
          <w:b/>
          <w:bCs/>
          <w:color w:val="auto"/>
          <w:sz w:val="24"/>
          <w:highlight w:val="none"/>
          <w:lang w:eastAsia="zh-CN"/>
        </w:rPr>
        <w:t>）</w:t>
      </w:r>
    </w:p>
    <w:p w14:paraId="588886E5">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4.为采购项目提供整体设计、规范编制或者项目管理、监理、检测等服务的供应商，不得再参加该采购项目的其他采购活动。</w:t>
      </w:r>
      <w:r>
        <w:rPr>
          <w:rFonts w:hint="eastAsia" w:ascii="仿宋" w:hAnsi="仿宋" w:eastAsia="仿宋" w:cs="仿宋"/>
          <w:color w:val="auto"/>
          <w:sz w:val="24"/>
          <w:highlight w:val="none"/>
          <w:lang w:eastAsia="zh-CN"/>
        </w:rPr>
        <w:t>（</w:t>
      </w:r>
      <w:r>
        <w:rPr>
          <w:rFonts w:hint="eastAsia" w:ascii="仿宋" w:hAnsi="仿宋" w:eastAsia="仿宋" w:cs="仿宋"/>
          <w:b/>
          <w:bCs/>
          <w:color w:val="auto"/>
          <w:sz w:val="24"/>
          <w:highlight w:val="none"/>
        </w:rPr>
        <w:t>供应商出具声明函</w:t>
      </w:r>
      <w:r>
        <w:rPr>
          <w:rFonts w:hint="eastAsia" w:ascii="仿宋" w:hAnsi="仿宋" w:eastAsia="仿宋" w:cs="仿宋"/>
          <w:b/>
          <w:bCs/>
          <w:color w:val="auto"/>
          <w:sz w:val="24"/>
          <w:highlight w:val="none"/>
          <w:lang w:eastAsia="zh-CN"/>
        </w:rPr>
        <w:t>）</w:t>
      </w:r>
    </w:p>
    <w:p w14:paraId="2E877059">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5.本项目不接受联合体参加</w:t>
      </w:r>
      <w:r>
        <w:rPr>
          <w:rFonts w:hint="eastAsia" w:ascii="仿宋" w:hAnsi="仿宋" w:eastAsia="仿宋" w:cs="仿宋"/>
          <w:color w:val="auto"/>
          <w:sz w:val="24"/>
          <w:highlight w:val="none"/>
          <w:lang w:eastAsia="zh-CN"/>
        </w:rPr>
        <w:t>比价</w:t>
      </w:r>
      <w:r>
        <w:rPr>
          <w:rFonts w:hint="eastAsia" w:ascii="仿宋" w:hAnsi="仿宋" w:eastAsia="仿宋" w:cs="仿宋"/>
          <w:color w:val="auto"/>
          <w:sz w:val="24"/>
          <w:highlight w:val="none"/>
        </w:rPr>
        <w:t>，不允许响应供应商对各</w:t>
      </w:r>
      <w:r>
        <w:rPr>
          <w:rFonts w:hint="eastAsia" w:ascii="仿宋" w:hAnsi="仿宋" w:eastAsia="仿宋" w:cs="仿宋"/>
          <w:color w:val="auto"/>
          <w:sz w:val="24"/>
          <w:highlight w:val="none"/>
          <w:lang w:eastAsia="zh-CN"/>
        </w:rPr>
        <w:t>比价</w:t>
      </w:r>
      <w:r>
        <w:rPr>
          <w:rFonts w:hint="eastAsia" w:ascii="仿宋" w:hAnsi="仿宋" w:eastAsia="仿宋" w:cs="仿宋"/>
          <w:color w:val="auto"/>
          <w:sz w:val="24"/>
          <w:highlight w:val="none"/>
        </w:rPr>
        <w:t>项目进行分包或转包</w:t>
      </w:r>
      <w:r>
        <w:rPr>
          <w:rFonts w:hint="eastAsia" w:ascii="仿宋" w:hAnsi="仿宋" w:eastAsia="仿宋" w:cs="仿宋"/>
          <w:color w:val="auto"/>
          <w:sz w:val="24"/>
          <w:highlight w:val="none"/>
          <w:lang w:eastAsia="zh-CN"/>
        </w:rPr>
        <w:t>（</w:t>
      </w:r>
      <w:r>
        <w:rPr>
          <w:rFonts w:hint="eastAsia" w:ascii="仿宋" w:hAnsi="仿宋" w:eastAsia="仿宋" w:cs="仿宋"/>
          <w:b/>
          <w:bCs/>
          <w:color w:val="auto"/>
          <w:sz w:val="24"/>
          <w:highlight w:val="none"/>
        </w:rPr>
        <w:t>供应商出具声明函</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w:t>
      </w:r>
    </w:p>
    <w:p w14:paraId="7240E3C0">
      <w:pPr>
        <w:keepNext w:val="0"/>
        <w:keepLines w:val="0"/>
        <w:widowControl w:val="0"/>
        <w:suppressLineNumbers w:val="0"/>
        <w:tabs>
          <w:tab w:val="left" w:pos="0"/>
        </w:tabs>
        <w:wordWrap w:val="0"/>
        <w:spacing w:before="0" w:beforeAutospacing="0" w:after="0" w:afterAutospacing="0" w:line="360" w:lineRule="auto"/>
        <w:ind w:left="0" w:right="0" w:firstLine="486" w:firstLineChars="200"/>
        <w:jc w:val="left"/>
        <w:rPr>
          <w:color w:val="auto"/>
          <w:highlight w:val="none"/>
        </w:rPr>
      </w:pPr>
      <w:r>
        <w:rPr>
          <w:rFonts w:hint="eastAsia" w:ascii="仿宋" w:hAnsi="仿宋" w:eastAsia="仿宋" w:cs="仿宋"/>
          <w:color w:val="auto"/>
          <w:sz w:val="24"/>
          <w:highlight w:val="none"/>
        </w:rPr>
        <w:t>6.本项目是专门面向中小企业采购的项目。</w:t>
      </w:r>
      <w:r>
        <w:rPr>
          <w:rFonts w:hint="eastAsia" w:ascii="仿宋" w:hAnsi="仿宋" w:eastAsia="仿宋" w:cs="仿宋"/>
          <w:b/>
          <w:bCs/>
          <w:color w:val="auto"/>
          <w:sz w:val="24"/>
          <w:highlight w:val="none"/>
        </w:rPr>
        <w:t>（提供《中小企业声明函》</w:t>
      </w:r>
      <w:r>
        <w:rPr>
          <w:rFonts w:hint="eastAsia" w:ascii="仿宋" w:hAnsi="仿宋" w:eastAsia="仿宋" w:cs="仿宋"/>
          <w:b/>
          <w:bCs/>
          <w:color w:val="auto"/>
          <w:sz w:val="24"/>
          <w:highlight w:val="none"/>
          <w:lang w:eastAsia="zh-CN"/>
        </w:rPr>
        <w:t>，具体格式文件见比价文件P45中</w:t>
      </w:r>
      <w:r>
        <w:rPr>
          <w:rFonts w:hint="eastAsia" w:ascii="仿宋" w:hAnsi="仿宋" w:eastAsia="仿宋" w:cs="仿宋"/>
          <w:b/>
          <w:bCs/>
          <w:color w:val="auto"/>
          <w:sz w:val="24"/>
          <w:highlight w:val="none"/>
          <w:lang w:val="hr-HR" w:eastAsia="zh-CN"/>
        </w:rPr>
        <w:t>小企业声明函（工程、服务），未按要求提供声明函的将导致响应无效</w:t>
      </w:r>
      <w:r>
        <w:rPr>
          <w:rFonts w:hint="eastAsia" w:ascii="仿宋" w:hAnsi="仿宋" w:eastAsia="仿宋" w:cs="仿宋"/>
          <w:b/>
          <w:bCs/>
          <w:color w:val="auto"/>
          <w:sz w:val="24"/>
          <w:highlight w:val="none"/>
          <w:lang w:eastAsia="zh-CN"/>
        </w:rPr>
        <w:t>）</w:t>
      </w:r>
      <w:r>
        <w:rPr>
          <w:rFonts w:hint="eastAsia" w:ascii="仿宋" w:hAnsi="仿宋" w:eastAsia="仿宋" w:cs="仿宋"/>
          <w:color w:val="auto"/>
          <w:sz w:val="24"/>
          <w:highlight w:val="none"/>
        </w:rPr>
        <w:t>。本项目中小企业划分标准</w:t>
      </w:r>
      <w:r>
        <w:rPr>
          <w:rFonts w:hint="eastAsia" w:ascii="仿宋" w:hAnsi="仿宋" w:eastAsia="仿宋" w:cs="仿宋"/>
          <w:b/>
          <w:bCs/>
          <w:color w:val="auto"/>
          <w:sz w:val="24"/>
          <w:highlight w:val="none"/>
        </w:rPr>
        <w:t>所属行业为</w:t>
      </w:r>
      <w:r>
        <w:rPr>
          <w:rFonts w:hint="eastAsia" w:ascii="仿宋" w:hAnsi="仿宋" w:eastAsia="仿宋" w:cs="仿宋"/>
          <w:b/>
          <w:bCs/>
          <w:color w:val="auto"/>
          <w:sz w:val="24"/>
          <w:highlight w:val="none"/>
          <w:lang w:eastAsia="zh-CN"/>
        </w:rPr>
        <w:t>：</w:t>
      </w:r>
      <w:r>
        <w:rPr>
          <w:rFonts w:hint="eastAsia" w:ascii="仿宋" w:hAnsi="仿宋" w:eastAsia="仿宋" w:cs="仿宋"/>
          <w:color w:val="auto"/>
          <w:kern w:val="2"/>
          <w:sz w:val="24"/>
          <w:szCs w:val="24"/>
          <w:highlight w:val="none"/>
          <w:lang w:val="en-US" w:eastAsia="zh-CN" w:bidi="ar"/>
        </w:rPr>
        <w:t>软件和信息技术服务业</w:t>
      </w:r>
      <w:r>
        <w:rPr>
          <w:rFonts w:hint="eastAsia" w:ascii="仿宋" w:hAnsi="仿宋" w:eastAsia="仿宋" w:cs="仿宋"/>
          <w:color w:val="auto"/>
          <w:sz w:val="24"/>
          <w:szCs w:val="24"/>
          <w:highlight w:val="none"/>
          <w:lang w:eastAsia="zh-CN"/>
        </w:rPr>
        <w:t>。</w:t>
      </w:r>
    </w:p>
    <w:p w14:paraId="16E99BCA">
      <w:pPr>
        <w:spacing w:line="360" w:lineRule="auto"/>
        <w:ind w:firstLine="486" w:firstLineChars="200"/>
        <w:rPr>
          <w:rFonts w:hint="default" w:ascii="仿宋" w:hAnsi="仿宋" w:eastAsia="宋体" w:cs="仿宋"/>
          <w:b/>
          <w:bCs/>
          <w:color w:val="auto"/>
          <w:sz w:val="24"/>
          <w:highlight w:val="none"/>
          <w:lang w:val="en-US" w:eastAsia="zh-CN"/>
        </w:rPr>
      </w:pPr>
      <w:r>
        <w:rPr>
          <w:rFonts w:hint="eastAsia" w:ascii="仿宋" w:hAnsi="仿宋" w:eastAsia="仿宋" w:cs="仿宋"/>
          <w:color w:val="auto"/>
          <w:sz w:val="24"/>
          <w:highlight w:val="none"/>
          <w:lang w:val="en-US" w:eastAsia="zh-CN"/>
        </w:rPr>
        <w:t>7.已在医院办公室报名。</w:t>
      </w:r>
    </w:p>
    <w:p w14:paraId="378BB472">
      <w:pPr>
        <w:spacing w:line="360" w:lineRule="auto"/>
        <w:ind w:firstLine="486" w:firstLineChars="200"/>
        <w:rPr>
          <w:rFonts w:hint="eastAsia" w:ascii="仿宋" w:hAnsi="仿宋" w:eastAsia="仿宋" w:cs="仿宋"/>
          <w:color w:val="auto"/>
          <w:highlight w:val="none"/>
          <w:lang w:val="zh-CN"/>
        </w:rPr>
      </w:pPr>
      <w:r>
        <w:rPr>
          <w:rFonts w:hint="eastAsia" w:ascii="仿宋" w:hAnsi="仿宋" w:eastAsia="仿宋" w:cs="仿宋"/>
          <w:b/>
          <w:bCs/>
          <w:color w:val="auto"/>
          <w:sz w:val="24"/>
          <w:highlight w:val="none"/>
          <w:lang w:val="zh-CN"/>
        </w:rPr>
        <w:t>响应供应商必须满足以上资格要求并提供证明材料，如出现对任意一条不满足的，评审小组有权决定是否响应有效。</w:t>
      </w:r>
    </w:p>
    <w:p w14:paraId="59033196">
      <w:pPr>
        <w:autoSpaceDE w:val="0"/>
        <w:autoSpaceDN w:val="0"/>
        <w:spacing w:line="360" w:lineRule="auto"/>
        <w:ind w:firstLine="486" w:firstLineChars="200"/>
        <w:rPr>
          <w:rFonts w:hint="eastAsia" w:ascii="仿宋" w:hAnsi="仿宋" w:eastAsia="仿宋" w:cs="仿宋"/>
          <w:b/>
          <w:bCs/>
          <w:color w:val="auto"/>
          <w:sz w:val="24"/>
          <w:highlight w:val="none"/>
          <w:lang w:val="zh-CN" w:eastAsia="zh-CN"/>
        </w:rPr>
      </w:pPr>
      <w:r>
        <w:rPr>
          <w:rFonts w:hint="eastAsia" w:ascii="仿宋" w:hAnsi="仿宋" w:eastAsia="仿宋" w:cs="仿宋"/>
          <w:b/>
          <w:color w:val="auto"/>
          <w:sz w:val="24"/>
          <w:highlight w:val="none"/>
        </w:rPr>
        <w:t>二、</w:t>
      </w:r>
      <w:r>
        <w:rPr>
          <w:rFonts w:hint="eastAsia" w:ascii="仿宋" w:hAnsi="仿宋" w:eastAsia="仿宋" w:cs="仿宋"/>
          <w:b/>
          <w:color w:val="auto"/>
          <w:sz w:val="24"/>
          <w:highlight w:val="none"/>
          <w:lang w:val="en-US" w:eastAsia="zh-CN"/>
        </w:rPr>
        <w:t>采购项目用户需求书</w:t>
      </w:r>
    </w:p>
    <w:p w14:paraId="320729E3">
      <w:pPr>
        <w:numPr>
          <w:ilvl w:val="0"/>
          <w:numId w:val="0"/>
        </w:numPr>
        <w:spacing w:line="360" w:lineRule="auto"/>
        <w:ind w:firstLine="486"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en-US" w:eastAsia="zh-CN"/>
        </w:rPr>
        <w:t>（一）响应</w:t>
      </w:r>
      <w:r>
        <w:rPr>
          <w:rFonts w:hint="eastAsia" w:ascii="仿宋" w:hAnsi="仿宋" w:eastAsia="仿宋" w:cs="仿宋"/>
          <w:b/>
          <w:bCs/>
          <w:color w:val="auto"/>
          <w:sz w:val="24"/>
          <w:highlight w:val="none"/>
          <w:lang w:val="zh-CN" w:eastAsia="zh-CN"/>
        </w:rPr>
        <w:t>基本要求</w:t>
      </w:r>
    </w:p>
    <w:p w14:paraId="0EF49003">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u w:val="none" w:color="auto"/>
        </w:rPr>
        <w:t>1</w:t>
      </w:r>
      <w:r>
        <w:rPr>
          <w:rFonts w:hint="eastAsia" w:ascii="仿宋" w:hAnsi="仿宋" w:eastAsia="仿宋" w:cs="仿宋"/>
          <w:b/>
          <w:color w:val="auto"/>
          <w:sz w:val="24"/>
          <w:highlight w:val="none"/>
          <w:u w:val="none" w:color="auto"/>
          <w:lang w:val="en-US" w:eastAsia="zh-CN"/>
        </w:rPr>
        <w:t>.</w:t>
      </w:r>
      <w:r>
        <w:rPr>
          <w:rFonts w:hint="eastAsia" w:ascii="仿宋" w:hAnsi="仿宋" w:eastAsia="仿宋" w:cs="仿宋"/>
          <w:b/>
          <w:color w:val="auto"/>
          <w:sz w:val="24"/>
          <w:highlight w:val="none"/>
          <w:u w:val="none" w:color="auto"/>
        </w:rPr>
        <w:t>本项目要求中所出现的产品工艺、材料、设备或参照的型号、品牌仅作为参考建议，不作为限制性要求。“采购项目技术参数要求”中所列参数为最低要求，供应商可以提供相当于或优于</w:t>
      </w:r>
      <w:r>
        <w:rPr>
          <w:rFonts w:hint="eastAsia" w:ascii="仿宋" w:hAnsi="仿宋" w:eastAsia="仿宋" w:cs="仿宋"/>
          <w:b/>
          <w:color w:val="auto"/>
          <w:sz w:val="24"/>
          <w:highlight w:val="none"/>
          <w:u w:val="none" w:color="auto"/>
          <w:lang w:eastAsia="zh-CN"/>
        </w:rPr>
        <w:t>比选</w:t>
      </w:r>
      <w:r>
        <w:rPr>
          <w:rFonts w:hint="eastAsia" w:ascii="仿宋" w:hAnsi="仿宋" w:eastAsia="仿宋" w:cs="仿宋"/>
          <w:b/>
          <w:color w:val="auto"/>
          <w:sz w:val="24"/>
          <w:highlight w:val="none"/>
          <w:u w:val="none" w:color="auto"/>
        </w:rPr>
        <w:t>文件参数的货物</w:t>
      </w:r>
      <w:r>
        <w:rPr>
          <w:rFonts w:hint="eastAsia" w:ascii="仿宋" w:hAnsi="仿宋" w:eastAsia="仿宋" w:cs="仿宋"/>
          <w:b/>
          <w:color w:val="auto"/>
          <w:sz w:val="24"/>
          <w:highlight w:val="none"/>
          <w:u w:val="none" w:color="auto"/>
          <w:lang w:eastAsia="zh-CN"/>
        </w:rPr>
        <w:t>，</w:t>
      </w:r>
      <w:r>
        <w:rPr>
          <w:rFonts w:hint="eastAsia" w:ascii="仿宋" w:hAnsi="仿宋" w:eastAsia="仿宋" w:cs="仿宋"/>
          <w:color w:val="auto"/>
          <w:sz w:val="24"/>
          <w:highlight w:val="none"/>
        </w:rPr>
        <w:t>至少应提供对主要技术参数的响应证明材料。响应供应商所响应产品应当提供厂商说明材料，厂商说明材料包括但不限于下列文件：</w:t>
      </w:r>
    </w:p>
    <w:p w14:paraId="27AD30A3">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（1）响应产品的品牌、型号、详细配置参数；</w:t>
      </w:r>
    </w:p>
    <w:p w14:paraId="32CC7F33">
      <w:pPr>
        <w:spacing w:line="360" w:lineRule="auto"/>
        <w:ind w:firstLine="480"/>
        <w:rPr>
          <w:rFonts w:hint="eastAsia" w:ascii="仿宋" w:hAnsi="仿宋" w:eastAsia="仿宋" w:cs="仿宋"/>
          <w:b/>
          <w:color w:val="auto"/>
          <w:sz w:val="24"/>
          <w:highlight w:val="none"/>
          <w:u w:val="none" w:color="auto"/>
          <w:lang w:eastAsia="zh-CN"/>
        </w:rPr>
      </w:pPr>
      <w:r>
        <w:rPr>
          <w:rFonts w:hint="eastAsia" w:ascii="仿宋" w:hAnsi="仿宋" w:eastAsia="仿宋" w:cs="仿宋"/>
          <w:color w:val="auto"/>
          <w:sz w:val="24"/>
          <w:highlight w:val="none"/>
        </w:rPr>
        <w:t>（2）能证实产品技术、配置参数的证明材料（包括：①能体现响应技术参数厂商的中文说明书或彩页或厂家主要技术参数说明函等；或②厂商针对本项目的产品详细配置响应表；或③厂商官方网站的技术白皮书打印稿，同时注明材料来源于官方网站的网址。以上文件均需加盖厂商或响应供应商公章）。</w:t>
      </w:r>
    </w:p>
    <w:p w14:paraId="36A2A8E7">
      <w:pPr>
        <w:autoSpaceDE w:val="0"/>
        <w:autoSpaceDN w:val="0"/>
        <w:spacing w:line="360" w:lineRule="auto"/>
        <w:ind w:firstLine="486"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2</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本采购项目中标注★号的内容为实质性要求和条件，如果响应供应商所比选货物、服务与具体要求存在不响应或者负偏离，在符合性审查时将不予通过，响应无效。</w:t>
      </w:r>
    </w:p>
    <w:p w14:paraId="5E7811C0">
      <w:pPr>
        <w:autoSpaceDE w:val="0"/>
        <w:autoSpaceDN w:val="0"/>
        <w:spacing w:line="360" w:lineRule="auto"/>
        <w:ind w:firstLine="486"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kern w:val="0"/>
          <w:sz w:val="24"/>
          <w:highlight w:val="none"/>
          <w:u w:val="none" w:color="auto"/>
        </w:rPr>
        <w:t>3</w:t>
      </w:r>
      <w:r>
        <w:rPr>
          <w:rFonts w:hint="eastAsia" w:ascii="仿宋" w:hAnsi="仿宋" w:eastAsia="仿宋" w:cs="仿宋"/>
          <w:b/>
          <w:bCs/>
          <w:color w:val="auto"/>
          <w:kern w:val="0"/>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本采购项目中标注▲号的内容为择优要求和条件，负偏离或不响应▲号条款的响应供应商将影响综合得分。</w:t>
      </w:r>
    </w:p>
    <w:p w14:paraId="3E78D4E0">
      <w:pPr>
        <w:autoSpaceDE w:val="0"/>
        <w:autoSpaceDN w:val="0"/>
        <w:spacing w:line="360" w:lineRule="auto"/>
        <w:ind w:firstLine="486"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4</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lang w:eastAsia="zh-CN"/>
        </w:rPr>
        <w:t>响应供应商</w:t>
      </w:r>
      <w:r>
        <w:rPr>
          <w:rFonts w:hint="eastAsia" w:ascii="仿宋" w:hAnsi="仿宋" w:eastAsia="仿宋" w:cs="仿宋"/>
          <w:b/>
          <w:bCs/>
          <w:color w:val="auto"/>
          <w:sz w:val="24"/>
          <w:highlight w:val="none"/>
          <w:u w:val="none" w:color="auto"/>
        </w:rPr>
        <w:t>须提供独立密封</w:t>
      </w:r>
      <w:r>
        <w:rPr>
          <w:rFonts w:hint="eastAsia" w:ascii="仿宋" w:hAnsi="仿宋" w:eastAsia="仿宋" w:cs="仿宋"/>
          <w:b/>
          <w:bCs/>
          <w:strike w:val="0"/>
          <w:dstrike w:val="0"/>
          <w:color w:val="auto"/>
          <w:sz w:val="24"/>
          <w:highlight w:val="none"/>
          <w:u w:val="none" w:color="auto"/>
        </w:rPr>
        <w:t>和</w:t>
      </w:r>
      <w:r>
        <w:rPr>
          <w:rFonts w:hint="eastAsia" w:ascii="仿宋" w:hAnsi="仿宋" w:eastAsia="仿宋" w:cs="仿宋"/>
          <w:b/>
          <w:bCs/>
          <w:color w:val="auto"/>
          <w:sz w:val="24"/>
          <w:highlight w:val="none"/>
          <w:u w:val="none" w:color="auto"/>
          <w:lang w:val="en-US" w:eastAsia="zh-CN"/>
        </w:rPr>
        <w:t>装订成册</w:t>
      </w:r>
      <w:r>
        <w:rPr>
          <w:rFonts w:hint="eastAsia" w:ascii="仿宋" w:hAnsi="仿宋" w:eastAsia="仿宋" w:cs="仿宋"/>
          <w:b/>
          <w:bCs/>
          <w:color w:val="auto"/>
          <w:sz w:val="24"/>
          <w:highlight w:val="none"/>
          <w:u w:val="none" w:color="auto"/>
        </w:rPr>
        <w:t>“</w:t>
      </w:r>
      <w:r>
        <w:rPr>
          <w:rFonts w:hint="eastAsia" w:ascii="仿宋" w:hAnsi="仿宋" w:eastAsia="仿宋" w:cs="仿宋"/>
          <w:b/>
          <w:bCs/>
          <w:color w:val="auto"/>
          <w:sz w:val="24"/>
          <w:highlight w:val="none"/>
          <w:u w:val="none" w:color="auto"/>
          <w:lang w:eastAsia="zh-CN"/>
        </w:rPr>
        <w:t>比选</w:t>
      </w:r>
      <w:r>
        <w:rPr>
          <w:rFonts w:hint="eastAsia" w:ascii="仿宋" w:hAnsi="仿宋" w:eastAsia="仿宋" w:cs="仿宋"/>
          <w:b/>
          <w:bCs/>
          <w:color w:val="auto"/>
          <w:sz w:val="24"/>
          <w:highlight w:val="none"/>
          <w:u w:val="none" w:color="auto"/>
        </w:rPr>
        <w:t>响应文件”</w:t>
      </w:r>
      <w:r>
        <w:rPr>
          <w:rFonts w:hint="eastAsia" w:ascii="仿宋" w:hAnsi="仿宋" w:eastAsia="仿宋" w:cs="仿宋"/>
          <w:b/>
          <w:bCs/>
          <w:color w:val="auto"/>
          <w:sz w:val="24"/>
          <w:highlight w:val="none"/>
          <w:u w:val="none" w:color="auto"/>
          <w:lang w:eastAsia="zh-CN"/>
        </w:rPr>
        <w:t>一式两份</w:t>
      </w:r>
      <w:r>
        <w:rPr>
          <w:rFonts w:hint="eastAsia" w:ascii="仿宋" w:hAnsi="仿宋" w:eastAsia="仿宋" w:cs="仿宋"/>
          <w:b/>
          <w:bCs/>
          <w:color w:val="auto"/>
          <w:sz w:val="24"/>
          <w:highlight w:val="none"/>
          <w:u w:val="none" w:color="auto"/>
        </w:rPr>
        <w:t>，否则其响应文件将被拒收。</w:t>
      </w:r>
    </w:p>
    <w:p w14:paraId="23D206CF">
      <w:pPr>
        <w:keepNext w:val="0"/>
        <w:keepLines w:val="0"/>
        <w:pageBreakBefore w:val="0"/>
        <w:widowControl w:val="0"/>
        <w:kinsoku/>
        <w:wordWrap/>
        <w:overflowPunct/>
        <w:topLinePunct w:val="0"/>
        <w:autoSpaceDE w:val="0"/>
        <w:autoSpaceDN w:val="0"/>
        <w:bidi w:val="0"/>
        <w:adjustRightInd/>
        <w:spacing w:line="400" w:lineRule="exact"/>
        <w:ind w:firstLine="486"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三、</w:t>
      </w:r>
      <w:r>
        <w:rPr>
          <w:rFonts w:hint="eastAsia" w:ascii="仿宋" w:hAnsi="仿宋" w:eastAsia="仿宋" w:cs="仿宋"/>
          <w:b/>
          <w:color w:val="auto"/>
          <w:sz w:val="24"/>
          <w:highlight w:val="none"/>
          <w:lang w:val="en-US" w:eastAsia="zh-CN"/>
        </w:rPr>
        <w:t>项目概况</w:t>
      </w:r>
    </w:p>
    <w:p w14:paraId="676499F6">
      <w:pPr>
        <w:autoSpaceDE w:val="0"/>
        <w:autoSpaceDN w:val="0"/>
        <w:spacing w:line="360" w:lineRule="auto"/>
        <w:ind w:firstLine="486" w:firstLineChars="200"/>
        <w:rPr>
          <w:rFonts w:hint="default"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1.</w:t>
      </w:r>
      <w:r>
        <w:rPr>
          <w:rFonts w:hint="eastAsia" w:ascii="仿宋" w:hAnsi="仿宋" w:eastAsia="仿宋" w:cs="仿宋"/>
          <w:b w:val="0"/>
          <w:bCs w:val="0"/>
          <w:color w:val="auto"/>
          <w:sz w:val="24"/>
          <w:highlight w:val="none"/>
          <w:u w:val="none" w:color="auto"/>
        </w:rPr>
        <w:t>项目</w:t>
      </w:r>
      <w:r>
        <w:rPr>
          <w:rFonts w:hint="eastAsia" w:ascii="仿宋" w:hAnsi="仿宋" w:eastAsia="仿宋" w:cs="仿宋"/>
          <w:b w:val="0"/>
          <w:bCs w:val="0"/>
          <w:color w:val="auto"/>
          <w:sz w:val="24"/>
          <w:highlight w:val="none"/>
          <w:u w:val="none" w:color="auto"/>
          <w:lang w:val="zh-CN"/>
        </w:rPr>
        <w:t>编号：</w:t>
      </w:r>
      <w:r>
        <w:rPr>
          <w:rFonts w:hint="eastAsia" w:ascii="仿宋" w:hAnsi="仿宋" w:eastAsia="仿宋" w:cs="仿宋"/>
          <w:b w:val="0"/>
          <w:bCs w:val="0"/>
          <w:color w:val="auto"/>
          <w:sz w:val="24"/>
          <w:highlight w:val="none"/>
          <w:u w:val="none" w:color="auto"/>
          <w:lang w:eastAsia="zh-CN"/>
        </w:rPr>
        <w:t>ZCB-YN-2025013</w:t>
      </w:r>
    </w:p>
    <w:p w14:paraId="11EC0BF5">
      <w:pPr>
        <w:autoSpaceDE w:val="0"/>
        <w:autoSpaceDN w:val="0"/>
        <w:spacing w:line="360" w:lineRule="auto"/>
        <w:ind w:firstLine="486"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2.</w:t>
      </w:r>
      <w:r>
        <w:rPr>
          <w:rFonts w:hint="eastAsia" w:ascii="仿宋" w:hAnsi="仿宋" w:eastAsia="仿宋" w:cs="仿宋"/>
          <w:b w:val="0"/>
          <w:bCs w:val="0"/>
          <w:color w:val="auto"/>
          <w:sz w:val="24"/>
          <w:highlight w:val="none"/>
          <w:u w:val="none" w:color="auto"/>
          <w:lang w:val="zh-CN" w:eastAsia="zh-CN"/>
        </w:rPr>
        <w:t>项目名称：</w:t>
      </w:r>
      <w:r>
        <w:rPr>
          <w:rFonts w:hint="eastAsia" w:ascii="仿宋" w:hAnsi="仿宋" w:eastAsia="仿宋" w:cs="仿宋"/>
          <w:color w:val="auto"/>
          <w:sz w:val="24"/>
          <w:highlight w:val="none"/>
          <w:lang w:eastAsia="zh-CN"/>
        </w:rPr>
        <w:t>惠州市第一妇幼保健院2025年数据中心防火墙及上网行为管理服务</w:t>
      </w:r>
    </w:p>
    <w:p w14:paraId="0968A759">
      <w:pPr>
        <w:autoSpaceDE w:val="0"/>
        <w:autoSpaceDN w:val="0"/>
        <w:spacing w:line="360" w:lineRule="auto"/>
        <w:ind w:firstLine="486" w:firstLineChars="200"/>
        <w:rPr>
          <w:rFonts w:hint="eastAsia" w:ascii="仿宋" w:hAnsi="仿宋" w:eastAsia="仿宋" w:cs="仿宋"/>
          <w:b w:val="0"/>
          <w:bCs w:val="0"/>
          <w:color w:val="auto"/>
          <w:sz w:val="24"/>
          <w:highlight w:val="none"/>
          <w:u w:val="none" w:color="auto"/>
          <w:lang w:val="zh-CN" w:eastAsia="zh-CN"/>
        </w:rPr>
      </w:pPr>
      <w:r>
        <w:rPr>
          <w:rFonts w:hint="eastAsia" w:ascii="仿宋" w:hAnsi="仿宋" w:eastAsia="仿宋" w:cs="仿宋"/>
          <w:b w:val="0"/>
          <w:bCs w:val="0"/>
          <w:color w:val="auto"/>
          <w:sz w:val="24"/>
          <w:highlight w:val="none"/>
          <w:u w:val="none" w:color="auto"/>
          <w:lang w:val="en-US" w:eastAsia="zh-CN"/>
        </w:rPr>
        <w:t>3.预算金额（最高限价）</w:t>
      </w:r>
      <w:r>
        <w:rPr>
          <w:rFonts w:hint="eastAsia" w:ascii="仿宋" w:hAnsi="仿宋" w:eastAsia="仿宋" w:cs="仿宋"/>
          <w:b w:val="0"/>
          <w:bCs w:val="0"/>
          <w:color w:val="auto"/>
          <w:sz w:val="24"/>
          <w:highlight w:val="none"/>
          <w:u w:val="none" w:color="auto"/>
          <w:lang w:val="zh-CN" w:eastAsia="zh-CN"/>
        </w:rPr>
        <w:t>：</w:t>
      </w:r>
      <w:r>
        <w:rPr>
          <w:rFonts w:hint="eastAsia" w:ascii="仿宋" w:hAnsi="仿宋" w:eastAsia="仿宋" w:cs="仿宋"/>
          <w:b w:val="0"/>
          <w:bCs w:val="0"/>
          <w:color w:val="auto"/>
          <w:sz w:val="24"/>
          <w:highlight w:val="none"/>
          <w:u w:val="none" w:color="auto"/>
          <w:lang w:val="en-US" w:eastAsia="zh-CN"/>
        </w:rPr>
        <w:t>¥95000.00</w:t>
      </w:r>
      <w:r>
        <w:rPr>
          <w:rFonts w:hint="eastAsia" w:ascii="仿宋" w:hAnsi="仿宋" w:eastAsia="仿宋" w:cs="仿宋"/>
          <w:b w:val="0"/>
          <w:bCs w:val="0"/>
          <w:color w:val="auto"/>
          <w:sz w:val="24"/>
          <w:highlight w:val="none"/>
          <w:u w:val="none" w:color="auto"/>
          <w:lang w:val="zh-CN" w:eastAsia="zh-CN"/>
        </w:rPr>
        <w:t>元。</w:t>
      </w:r>
    </w:p>
    <w:p w14:paraId="58E60329">
      <w:pPr>
        <w:numPr>
          <w:ilvl w:val="0"/>
          <w:numId w:val="0"/>
        </w:numPr>
        <w:spacing w:line="360" w:lineRule="auto"/>
        <w:ind w:firstLine="486"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四、项目/技术要求</w:t>
      </w:r>
    </w:p>
    <w:p w14:paraId="567485FE">
      <w:pPr>
        <w:numPr>
          <w:ilvl w:val="0"/>
          <w:numId w:val="0"/>
        </w:numPr>
        <w:spacing w:line="360" w:lineRule="auto"/>
        <w:ind w:firstLine="486" w:firstLineChars="200"/>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（一）项目说明</w:t>
      </w:r>
    </w:p>
    <w:p w14:paraId="41728505">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本次项目</w:t>
      </w:r>
      <w:r>
        <w:rPr>
          <w:rFonts w:hint="eastAsia" w:ascii="仿宋" w:hAnsi="仿宋" w:eastAsia="仿宋" w:cs="仿宋"/>
          <w:b w:val="0"/>
          <w:bCs w:val="0"/>
          <w:strike w:val="0"/>
          <w:dstrike w:val="0"/>
          <w:color w:val="auto"/>
          <w:sz w:val="24"/>
          <w:highlight w:val="none"/>
          <w:lang w:val="en-US" w:eastAsia="zh-CN"/>
        </w:rPr>
        <w:t>需提供</w:t>
      </w:r>
      <w:r>
        <w:rPr>
          <w:rFonts w:hint="eastAsia" w:ascii="仿宋" w:hAnsi="仿宋" w:eastAsia="仿宋" w:cs="仿宋"/>
          <w:b w:val="0"/>
          <w:bCs w:val="0"/>
          <w:color w:val="auto"/>
          <w:sz w:val="24"/>
          <w:highlight w:val="none"/>
          <w:lang w:val="en-US" w:eastAsia="zh-CN"/>
        </w:rPr>
        <w:t>对采购人已购买的防火墙和上网行为管理进行相关规则库、软件升级、产品质保和远程技术服务。</w:t>
      </w:r>
    </w:p>
    <w:p w14:paraId="42F093EB">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总体目标旨在对医院现有防火墙和上网行为管理系统进行全面升级与优化，确保医院网络环境的安全性、稳定性和高效性，同时保障相关设备和服务的持续可用，为医院的医疗业务和管理工作提供坚实的网络保障。</w:t>
      </w:r>
    </w:p>
    <w:p w14:paraId="04C4549E">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其中防火墙的规则库的采购包括IPS特征库、僵尸网络防护库、实时漏洞分析识别库等基础规则库，此外，还包含云端威胁情报网关规则库。上网行为管理的规则库采购包含URL&amp;应用识别的规则库，以此最大程度降低采购人网络因漏洞而遭受攻击的风险，提升采购人网络环境的整体安全性。</w:t>
      </w:r>
    </w:p>
    <w:p w14:paraId="0D40DB7A">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其次，通过完成对防火墙和上网行为管理系统的软件进行升级采购，以确保系统性能的优化和兼容性的提升。新软件版本能够更好利用现有硬件资源，提高处理速度和并发处理能力，保证在采购人网络流量高峰时期（如大量患者挂号、就诊信息查询时段）能稳定运行，提高采购人网络环境的整体稳定性。</w:t>
      </w:r>
    </w:p>
    <w:p w14:paraId="6D7D1FCD">
      <w:pPr>
        <w:numPr>
          <w:ilvl w:val="0"/>
          <w:numId w:val="0"/>
        </w:numPr>
        <w:spacing w:line="360" w:lineRule="auto"/>
        <w:ind w:firstLine="486" w:firstLineChars="200"/>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（二）服务内容</w:t>
      </w:r>
    </w:p>
    <w:tbl>
      <w:tblPr>
        <w:tblStyle w:val="16"/>
        <w:tblW w:w="8297" w:type="dxa"/>
        <w:tblInd w:w="96" w:type="dxa"/>
        <w:tblLayout w:type="fixed"/>
        <w:tblCellMar>
          <w:top w:w="0" w:type="dxa"/>
          <w:left w:w="108" w:type="dxa"/>
          <w:bottom w:w="0" w:type="dxa"/>
          <w:right w:w="108" w:type="dxa"/>
        </w:tblCellMar>
      </w:tblPr>
      <w:tblGrid>
        <w:gridCol w:w="973"/>
        <w:gridCol w:w="1960"/>
        <w:gridCol w:w="1074"/>
        <w:gridCol w:w="840"/>
        <w:gridCol w:w="3450"/>
      </w:tblGrid>
      <w:tr w14:paraId="0F29D320">
        <w:tblPrEx>
          <w:tblCellMar>
            <w:top w:w="0" w:type="dxa"/>
            <w:left w:w="108" w:type="dxa"/>
            <w:bottom w:w="0" w:type="dxa"/>
            <w:right w:w="108" w:type="dxa"/>
          </w:tblCellMar>
        </w:tblPrEx>
        <w:trPr>
          <w:trHeight w:val="594" w:hRule="atLeast"/>
        </w:trPr>
        <w:tc>
          <w:tcPr>
            <w:tcW w:w="973" w:type="dxa"/>
            <w:tcBorders>
              <w:top w:val="single" w:color="auto" w:sz="4" w:space="0"/>
              <w:left w:val="single" w:color="auto" w:sz="4" w:space="0"/>
              <w:bottom w:val="single" w:color="auto" w:sz="4" w:space="0"/>
              <w:right w:val="single" w:color="auto" w:sz="4" w:space="0"/>
            </w:tcBorders>
            <w:shd w:val="clear" w:color="000000" w:fill="C5D9F1"/>
            <w:noWrap w:val="0"/>
            <w:vAlign w:val="center"/>
          </w:tcPr>
          <w:p w14:paraId="07491AE5">
            <w:pPr>
              <w:widowControl/>
              <w:ind w:firstLine="0" w:firstLineChars="0"/>
              <w:jc w:val="center"/>
              <w:textAlignment w:val="center"/>
              <w:rPr>
                <w:rFonts w:hint="eastAsia" w:ascii="仿宋" w:hAnsi="仿宋" w:eastAsia="仿宋" w:cs="仿宋"/>
                <w:b/>
                <w:bCs/>
                <w:color w:val="auto"/>
                <w:highlight w:val="none"/>
              </w:rPr>
            </w:pPr>
            <w:r>
              <w:rPr>
                <w:rFonts w:hint="eastAsia" w:ascii="仿宋" w:hAnsi="仿宋" w:eastAsia="仿宋" w:cs="仿宋"/>
                <w:b/>
                <w:bCs/>
                <w:color w:val="auto"/>
                <w:kern w:val="0"/>
                <w:highlight w:val="none"/>
                <w:lang w:bidi="ar"/>
              </w:rPr>
              <w:t>序号</w:t>
            </w:r>
          </w:p>
        </w:tc>
        <w:tc>
          <w:tcPr>
            <w:tcW w:w="1960" w:type="dxa"/>
            <w:tcBorders>
              <w:top w:val="single" w:color="auto" w:sz="4" w:space="0"/>
              <w:left w:val="nil"/>
              <w:bottom w:val="single" w:color="auto" w:sz="4" w:space="0"/>
              <w:right w:val="single" w:color="auto" w:sz="4" w:space="0"/>
            </w:tcBorders>
            <w:shd w:val="clear" w:color="000000" w:fill="C5D9F1"/>
            <w:noWrap w:val="0"/>
            <w:vAlign w:val="center"/>
          </w:tcPr>
          <w:p w14:paraId="29BE605D">
            <w:pPr>
              <w:widowControl/>
              <w:ind w:firstLine="482"/>
              <w:jc w:val="center"/>
              <w:textAlignment w:val="center"/>
              <w:rPr>
                <w:rFonts w:hint="default" w:ascii="仿宋" w:hAnsi="仿宋" w:eastAsia="仿宋" w:cs="仿宋"/>
                <w:b/>
                <w:bCs/>
                <w:color w:val="auto"/>
                <w:highlight w:val="none"/>
                <w:lang w:val="en-US" w:eastAsia="zh-CN"/>
              </w:rPr>
            </w:pPr>
            <w:r>
              <w:rPr>
                <w:rFonts w:hint="eastAsia" w:ascii="仿宋" w:hAnsi="仿宋" w:eastAsia="仿宋" w:cs="仿宋"/>
                <w:b/>
                <w:bCs/>
                <w:color w:val="auto"/>
                <w:kern w:val="0"/>
                <w:highlight w:val="none"/>
                <w:lang w:val="en-US" w:eastAsia="zh-CN" w:bidi="ar"/>
              </w:rPr>
              <w:t>设备名称</w:t>
            </w:r>
          </w:p>
        </w:tc>
        <w:tc>
          <w:tcPr>
            <w:tcW w:w="1074" w:type="dxa"/>
            <w:tcBorders>
              <w:top w:val="single" w:color="auto" w:sz="4" w:space="0"/>
              <w:left w:val="nil"/>
              <w:bottom w:val="single" w:color="auto" w:sz="4" w:space="0"/>
              <w:right w:val="single" w:color="auto" w:sz="4" w:space="0"/>
            </w:tcBorders>
            <w:shd w:val="clear" w:color="000000" w:fill="C5D9F1"/>
            <w:noWrap w:val="0"/>
            <w:vAlign w:val="center"/>
          </w:tcPr>
          <w:p w14:paraId="70D65AEF">
            <w:pPr>
              <w:widowControl/>
              <w:ind w:firstLine="0" w:firstLineChars="0"/>
              <w:jc w:val="center"/>
              <w:textAlignment w:val="center"/>
              <w:rPr>
                <w:rFonts w:hint="eastAsia" w:ascii="仿宋" w:hAnsi="仿宋" w:eastAsia="仿宋" w:cs="仿宋"/>
                <w:b/>
                <w:bCs/>
                <w:color w:val="auto"/>
                <w:highlight w:val="none"/>
              </w:rPr>
            </w:pPr>
            <w:r>
              <w:rPr>
                <w:rFonts w:hint="eastAsia" w:ascii="仿宋" w:hAnsi="仿宋" w:eastAsia="仿宋" w:cs="仿宋"/>
                <w:b/>
                <w:bCs/>
                <w:color w:val="auto"/>
                <w:kern w:val="0"/>
                <w:highlight w:val="none"/>
                <w:lang w:bidi="ar"/>
              </w:rPr>
              <w:t>服务年限(年)</w:t>
            </w:r>
          </w:p>
        </w:tc>
        <w:tc>
          <w:tcPr>
            <w:tcW w:w="840" w:type="dxa"/>
            <w:tcBorders>
              <w:top w:val="single" w:color="auto" w:sz="4" w:space="0"/>
              <w:left w:val="nil"/>
              <w:bottom w:val="single" w:color="auto" w:sz="4" w:space="0"/>
              <w:right w:val="single" w:color="auto" w:sz="4" w:space="0"/>
            </w:tcBorders>
            <w:shd w:val="clear" w:color="000000" w:fill="C5D9F1"/>
            <w:noWrap w:val="0"/>
            <w:vAlign w:val="center"/>
          </w:tcPr>
          <w:p w14:paraId="477C3221">
            <w:pPr>
              <w:widowControl/>
              <w:ind w:firstLine="0" w:firstLineChars="0"/>
              <w:jc w:val="center"/>
              <w:textAlignment w:val="center"/>
              <w:rPr>
                <w:rFonts w:hint="default" w:ascii="仿宋" w:hAnsi="仿宋" w:eastAsia="仿宋" w:cs="仿宋"/>
                <w:b/>
                <w:bCs/>
                <w:color w:val="auto"/>
                <w:kern w:val="0"/>
                <w:highlight w:val="none"/>
                <w:lang w:val="en-US" w:eastAsia="zh-CN" w:bidi="ar"/>
              </w:rPr>
            </w:pPr>
            <w:r>
              <w:rPr>
                <w:rFonts w:hint="eastAsia" w:ascii="仿宋" w:hAnsi="仿宋" w:eastAsia="仿宋" w:cs="仿宋"/>
                <w:b/>
                <w:bCs/>
                <w:color w:val="auto"/>
                <w:kern w:val="0"/>
                <w:highlight w:val="none"/>
                <w:lang w:val="en-US" w:eastAsia="zh-CN" w:bidi="ar"/>
              </w:rPr>
              <w:t>设备数量</w:t>
            </w:r>
          </w:p>
        </w:tc>
        <w:tc>
          <w:tcPr>
            <w:tcW w:w="3450" w:type="dxa"/>
            <w:tcBorders>
              <w:top w:val="single" w:color="auto" w:sz="4" w:space="0"/>
              <w:left w:val="nil"/>
              <w:bottom w:val="single" w:color="auto" w:sz="4" w:space="0"/>
              <w:right w:val="single" w:color="auto" w:sz="4" w:space="0"/>
            </w:tcBorders>
            <w:shd w:val="clear" w:color="000000" w:fill="C5D9F1"/>
            <w:noWrap w:val="0"/>
            <w:vAlign w:val="center"/>
          </w:tcPr>
          <w:p w14:paraId="7D365700">
            <w:pPr>
              <w:widowControl/>
              <w:ind w:firstLine="0" w:firstLineChars="0"/>
              <w:jc w:val="center"/>
              <w:textAlignment w:val="center"/>
              <w:rPr>
                <w:rFonts w:hint="default" w:ascii="仿宋" w:hAnsi="仿宋" w:eastAsia="仿宋" w:cs="仿宋"/>
                <w:b/>
                <w:bCs/>
                <w:color w:val="auto"/>
                <w:kern w:val="0"/>
                <w:highlight w:val="none"/>
                <w:lang w:val="en-US" w:eastAsia="zh-CN" w:bidi="ar"/>
              </w:rPr>
            </w:pPr>
            <w:r>
              <w:rPr>
                <w:rFonts w:hint="eastAsia" w:ascii="仿宋" w:hAnsi="仿宋" w:eastAsia="仿宋" w:cs="仿宋"/>
                <w:b/>
                <w:bCs/>
                <w:color w:val="auto"/>
                <w:kern w:val="0"/>
                <w:highlight w:val="none"/>
                <w:lang w:val="en-US" w:eastAsia="zh-CN" w:bidi="ar"/>
              </w:rPr>
              <w:t>服务内容</w:t>
            </w:r>
          </w:p>
        </w:tc>
      </w:tr>
      <w:tr w14:paraId="55343053">
        <w:tblPrEx>
          <w:tblCellMar>
            <w:top w:w="0" w:type="dxa"/>
            <w:left w:w="108" w:type="dxa"/>
            <w:bottom w:w="0" w:type="dxa"/>
            <w:right w:w="108" w:type="dxa"/>
          </w:tblCellMar>
        </w:tblPrEx>
        <w:trPr>
          <w:trHeight w:val="886" w:hRule="atLeast"/>
        </w:trPr>
        <w:tc>
          <w:tcPr>
            <w:tcW w:w="973" w:type="dxa"/>
            <w:tcBorders>
              <w:top w:val="nil"/>
              <w:left w:val="single" w:color="auto" w:sz="4" w:space="0"/>
              <w:bottom w:val="single" w:color="000000" w:sz="4" w:space="0"/>
              <w:right w:val="single" w:color="auto" w:sz="4" w:space="0"/>
            </w:tcBorders>
            <w:noWrap w:val="0"/>
            <w:vAlign w:val="center"/>
          </w:tcPr>
          <w:p w14:paraId="68A7F316">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kern w:val="0"/>
                <w:highlight w:val="none"/>
                <w:lang w:bidi="ar"/>
              </w:rPr>
              <w:t>1</w:t>
            </w:r>
          </w:p>
        </w:tc>
        <w:tc>
          <w:tcPr>
            <w:tcW w:w="1960" w:type="dxa"/>
            <w:tcBorders>
              <w:top w:val="nil"/>
              <w:left w:val="nil"/>
              <w:bottom w:val="single" w:color="auto" w:sz="4" w:space="0"/>
              <w:right w:val="single" w:color="auto" w:sz="4" w:space="0"/>
            </w:tcBorders>
            <w:noWrap w:val="0"/>
            <w:vAlign w:val="center"/>
          </w:tcPr>
          <w:p w14:paraId="6DE1F6B5">
            <w:pPr>
              <w:widowControl/>
              <w:jc w:val="left"/>
              <w:textAlignment w:val="center"/>
              <w:rPr>
                <w:rFonts w:hint="eastAsia" w:ascii="仿宋" w:hAnsi="仿宋" w:eastAsia="仿宋" w:cs="仿宋"/>
                <w:color w:val="auto"/>
                <w:kern w:val="0"/>
                <w:highlight w:val="none"/>
                <w:lang w:eastAsia="zh-CN" w:bidi="ar"/>
              </w:rPr>
            </w:pPr>
            <w:r>
              <w:rPr>
                <w:rFonts w:hint="eastAsia" w:ascii="仿宋" w:hAnsi="仿宋" w:eastAsia="仿宋" w:cs="仿宋"/>
                <w:color w:val="auto"/>
                <w:kern w:val="0"/>
                <w:highlight w:val="none"/>
                <w:lang w:bidi="ar"/>
              </w:rPr>
              <w:t>上网行为管理</w:t>
            </w:r>
            <w:r>
              <w:rPr>
                <w:rFonts w:hint="eastAsia" w:ascii="仿宋" w:hAnsi="仿宋" w:eastAsia="仿宋" w:cs="仿宋"/>
                <w:color w:val="auto"/>
                <w:kern w:val="0"/>
                <w:highlight w:val="none"/>
                <w:lang w:eastAsia="zh-CN" w:bidi="ar"/>
              </w:rPr>
              <w:t>（</w:t>
            </w:r>
            <w:r>
              <w:rPr>
                <w:rFonts w:ascii="仿宋" w:hAnsi="仿宋" w:eastAsia="仿宋" w:cs="仿宋"/>
                <w:color w:val="auto"/>
                <w:kern w:val="0"/>
                <w:highlight w:val="none"/>
                <w:lang w:bidi="ar"/>
              </w:rPr>
              <w:t>AC-1000-B2100</w:t>
            </w:r>
            <w:r>
              <w:rPr>
                <w:rFonts w:hint="eastAsia" w:ascii="仿宋" w:hAnsi="仿宋" w:eastAsia="仿宋" w:cs="仿宋"/>
                <w:color w:val="auto"/>
                <w:kern w:val="0"/>
                <w:highlight w:val="none"/>
                <w:lang w:bidi="ar"/>
              </w:rPr>
              <w:t>）</w:t>
            </w:r>
          </w:p>
        </w:tc>
        <w:tc>
          <w:tcPr>
            <w:tcW w:w="1074" w:type="dxa"/>
            <w:tcBorders>
              <w:top w:val="nil"/>
              <w:left w:val="nil"/>
              <w:bottom w:val="single" w:color="auto" w:sz="4" w:space="0"/>
              <w:right w:val="single" w:color="auto" w:sz="4" w:space="0"/>
            </w:tcBorders>
            <w:noWrap w:val="0"/>
            <w:vAlign w:val="center"/>
          </w:tcPr>
          <w:p w14:paraId="7199307C">
            <w:pPr>
              <w:widowControl/>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kern w:val="0"/>
                <w:highlight w:val="none"/>
                <w:lang w:bidi="ar"/>
              </w:rPr>
              <w:t>2</w:t>
            </w:r>
          </w:p>
        </w:tc>
        <w:tc>
          <w:tcPr>
            <w:tcW w:w="840" w:type="dxa"/>
            <w:tcBorders>
              <w:top w:val="nil"/>
              <w:left w:val="nil"/>
              <w:bottom w:val="single" w:color="auto" w:sz="4" w:space="0"/>
              <w:right w:val="single" w:color="auto" w:sz="4" w:space="0"/>
            </w:tcBorders>
            <w:noWrap w:val="0"/>
            <w:vAlign w:val="center"/>
          </w:tcPr>
          <w:p w14:paraId="6F3806F3">
            <w:pPr>
              <w:widowControl/>
              <w:ind w:firstLine="0" w:firstLineChars="0"/>
              <w:jc w:val="center"/>
              <w:textAlignment w:val="center"/>
              <w:rPr>
                <w:rFonts w:hint="default" w:ascii="仿宋" w:hAnsi="仿宋" w:eastAsia="仿宋" w:cs="仿宋"/>
                <w:color w:val="auto"/>
                <w:kern w:val="0"/>
                <w:highlight w:val="none"/>
                <w:lang w:val="en-US" w:eastAsia="zh-CN" w:bidi="ar"/>
              </w:rPr>
            </w:pPr>
            <w:r>
              <w:rPr>
                <w:rFonts w:hint="eastAsia" w:ascii="仿宋" w:hAnsi="仿宋" w:eastAsia="仿宋" w:cs="仿宋"/>
                <w:color w:val="auto"/>
                <w:kern w:val="0"/>
                <w:highlight w:val="none"/>
                <w:lang w:val="en-US" w:eastAsia="zh-CN" w:bidi="ar"/>
              </w:rPr>
              <w:t>1台</w:t>
            </w:r>
          </w:p>
        </w:tc>
        <w:tc>
          <w:tcPr>
            <w:tcW w:w="3450" w:type="dxa"/>
            <w:tcBorders>
              <w:top w:val="nil"/>
              <w:left w:val="nil"/>
              <w:bottom w:val="single" w:color="auto" w:sz="4" w:space="0"/>
              <w:right w:val="single" w:color="auto" w:sz="4" w:space="0"/>
            </w:tcBorders>
            <w:noWrap w:val="0"/>
            <w:vAlign w:val="center"/>
          </w:tcPr>
          <w:p w14:paraId="7A0E537B">
            <w:pPr>
              <w:widowControl/>
              <w:jc w:val="left"/>
              <w:textAlignment w:val="center"/>
              <w:rPr>
                <w:rFonts w:hint="eastAsia" w:ascii="仿宋" w:hAnsi="仿宋" w:eastAsia="仿宋" w:cs="仿宋"/>
                <w:color w:val="auto"/>
                <w:kern w:val="0"/>
                <w:highlight w:val="none"/>
                <w:lang w:eastAsia="zh-CN" w:bidi="ar"/>
              </w:rPr>
            </w:pPr>
            <w:r>
              <w:rPr>
                <w:rFonts w:hint="eastAsia" w:ascii="仿宋" w:hAnsi="仿宋" w:eastAsia="仿宋" w:cs="仿宋"/>
                <w:color w:val="auto"/>
                <w:kern w:val="0"/>
                <w:highlight w:val="none"/>
                <w:lang w:val="en-US" w:eastAsia="zh-CN" w:bidi="ar"/>
              </w:rPr>
              <w:t>1.</w:t>
            </w:r>
            <w:r>
              <w:rPr>
                <w:rFonts w:hint="eastAsia" w:ascii="仿宋" w:hAnsi="仿宋" w:eastAsia="仿宋" w:cs="仿宋"/>
                <w:color w:val="auto"/>
                <w:kern w:val="0"/>
                <w:highlight w:val="none"/>
                <w:lang w:bidi="ar"/>
              </w:rPr>
              <w:t>高级服务包（含产品质保、软件升级、URL库）</w:t>
            </w:r>
            <w:r>
              <w:rPr>
                <w:rFonts w:hint="eastAsia" w:ascii="仿宋" w:hAnsi="仿宋" w:eastAsia="仿宋" w:cs="仿宋"/>
                <w:color w:val="auto"/>
                <w:kern w:val="0"/>
                <w:highlight w:val="none"/>
                <w:lang w:eastAsia="zh-CN" w:bidi="ar"/>
              </w:rPr>
              <w:t>；</w:t>
            </w:r>
          </w:p>
          <w:p w14:paraId="2BA59514">
            <w:pPr>
              <w:widowControl/>
              <w:ind w:firstLine="0" w:firstLineChars="0"/>
              <w:jc w:val="left"/>
              <w:textAlignment w:val="center"/>
              <w:rPr>
                <w:rFonts w:hint="eastAsia" w:ascii="仿宋" w:hAnsi="仿宋" w:eastAsia="仿宋" w:cs="仿宋"/>
                <w:color w:val="auto"/>
                <w:kern w:val="0"/>
                <w:highlight w:val="none"/>
                <w:lang w:bidi="ar"/>
              </w:rPr>
            </w:pPr>
            <w:r>
              <w:rPr>
                <w:rFonts w:hint="eastAsia" w:ascii="仿宋" w:hAnsi="仿宋" w:eastAsia="仿宋" w:cs="仿宋"/>
                <w:color w:val="auto"/>
                <w:kern w:val="0"/>
                <w:highlight w:val="none"/>
                <w:lang w:val="en-US" w:eastAsia="zh-CN" w:bidi="ar"/>
              </w:rPr>
              <w:t>2.</w:t>
            </w:r>
            <w:r>
              <w:rPr>
                <w:rFonts w:hint="eastAsia" w:ascii="仿宋" w:hAnsi="仿宋" w:eastAsia="仿宋" w:cs="仿宋"/>
                <w:color w:val="auto"/>
                <w:kern w:val="0"/>
                <w:highlight w:val="none"/>
                <w:lang w:bidi="ar"/>
              </w:rPr>
              <w:t>远程技术支持服务</w:t>
            </w:r>
            <w:r>
              <w:rPr>
                <w:rFonts w:hint="eastAsia" w:ascii="仿宋" w:hAnsi="仿宋" w:eastAsia="仿宋" w:cs="仿宋"/>
                <w:color w:val="auto"/>
                <w:kern w:val="0"/>
                <w:highlight w:val="none"/>
                <w:lang w:eastAsia="zh-CN" w:bidi="ar"/>
              </w:rPr>
              <w:t>。</w:t>
            </w:r>
          </w:p>
        </w:tc>
      </w:tr>
      <w:tr w14:paraId="687E40C2">
        <w:tblPrEx>
          <w:tblCellMar>
            <w:top w:w="0" w:type="dxa"/>
            <w:left w:w="108" w:type="dxa"/>
            <w:bottom w:w="0" w:type="dxa"/>
            <w:right w:w="108" w:type="dxa"/>
          </w:tblCellMar>
        </w:tblPrEx>
        <w:trPr>
          <w:trHeight w:val="1187" w:hRule="atLeast"/>
        </w:trPr>
        <w:tc>
          <w:tcPr>
            <w:tcW w:w="973" w:type="dxa"/>
            <w:tcBorders>
              <w:top w:val="nil"/>
              <w:left w:val="single" w:color="auto" w:sz="4" w:space="0"/>
              <w:bottom w:val="single" w:color="auto" w:sz="4" w:space="0"/>
              <w:right w:val="single" w:color="auto" w:sz="4" w:space="0"/>
            </w:tcBorders>
            <w:noWrap w:val="0"/>
            <w:vAlign w:val="center"/>
          </w:tcPr>
          <w:p w14:paraId="167EE80C">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kern w:val="0"/>
                <w:highlight w:val="none"/>
                <w:lang w:bidi="ar"/>
              </w:rPr>
              <w:t>2</w:t>
            </w:r>
          </w:p>
        </w:tc>
        <w:tc>
          <w:tcPr>
            <w:tcW w:w="1960" w:type="dxa"/>
            <w:tcBorders>
              <w:top w:val="nil"/>
              <w:left w:val="nil"/>
              <w:bottom w:val="single" w:color="auto" w:sz="4" w:space="0"/>
              <w:right w:val="single" w:color="auto" w:sz="4" w:space="0"/>
            </w:tcBorders>
            <w:noWrap w:val="0"/>
            <w:vAlign w:val="center"/>
          </w:tcPr>
          <w:p w14:paraId="7EDE2A89">
            <w:pPr>
              <w:widowControl/>
              <w:jc w:val="center"/>
              <w:textAlignment w:val="center"/>
              <w:rPr>
                <w:rFonts w:hint="eastAsia" w:ascii="仿宋" w:hAnsi="仿宋" w:eastAsia="仿宋" w:cs="仿宋"/>
                <w:color w:val="auto"/>
                <w:kern w:val="0"/>
                <w:highlight w:val="none"/>
                <w:lang w:eastAsia="zh-CN" w:bidi="ar"/>
              </w:rPr>
            </w:pPr>
            <w:r>
              <w:rPr>
                <w:rFonts w:hint="eastAsia" w:ascii="仿宋" w:hAnsi="仿宋" w:eastAsia="仿宋" w:cs="仿宋"/>
                <w:color w:val="auto"/>
                <w:kern w:val="0"/>
                <w:highlight w:val="none"/>
                <w:lang w:bidi="ar"/>
              </w:rPr>
              <w:t>数据中心防火墙（</w:t>
            </w:r>
            <w:r>
              <w:rPr>
                <w:rFonts w:ascii="仿宋" w:hAnsi="仿宋" w:eastAsia="仿宋" w:cs="仿宋"/>
                <w:color w:val="auto"/>
                <w:kern w:val="0"/>
                <w:highlight w:val="none"/>
                <w:lang w:bidi="ar"/>
              </w:rPr>
              <w:t>AF-2000-B2132</w:t>
            </w:r>
            <w:r>
              <w:rPr>
                <w:rFonts w:hint="eastAsia" w:ascii="仿宋" w:hAnsi="仿宋" w:eastAsia="仿宋" w:cs="仿宋"/>
                <w:color w:val="auto"/>
                <w:kern w:val="0"/>
                <w:highlight w:val="none"/>
                <w:lang w:bidi="ar"/>
              </w:rPr>
              <w:t>）</w:t>
            </w:r>
          </w:p>
        </w:tc>
        <w:tc>
          <w:tcPr>
            <w:tcW w:w="1074" w:type="dxa"/>
            <w:tcBorders>
              <w:top w:val="nil"/>
              <w:left w:val="nil"/>
              <w:bottom w:val="single" w:color="auto" w:sz="4" w:space="0"/>
              <w:right w:val="single" w:color="auto" w:sz="4" w:space="0"/>
            </w:tcBorders>
            <w:noWrap w:val="0"/>
            <w:vAlign w:val="center"/>
          </w:tcPr>
          <w:p w14:paraId="12C1CB2C">
            <w:pPr>
              <w:widowControl/>
              <w:ind w:firstLine="0" w:firstLineChars="0"/>
              <w:jc w:val="center"/>
              <w:textAlignment w:val="center"/>
              <w:rPr>
                <w:rFonts w:hint="eastAsia" w:ascii="仿宋" w:hAnsi="仿宋" w:eastAsia="仿宋" w:cs="仿宋"/>
                <w:color w:val="auto"/>
                <w:highlight w:val="none"/>
              </w:rPr>
            </w:pPr>
            <w:r>
              <w:rPr>
                <w:rFonts w:hint="eastAsia" w:ascii="仿宋" w:hAnsi="仿宋" w:eastAsia="仿宋" w:cs="仿宋"/>
                <w:color w:val="auto"/>
                <w:kern w:val="0"/>
                <w:highlight w:val="none"/>
                <w:lang w:bidi="ar"/>
              </w:rPr>
              <w:t>2</w:t>
            </w:r>
          </w:p>
        </w:tc>
        <w:tc>
          <w:tcPr>
            <w:tcW w:w="840" w:type="dxa"/>
            <w:tcBorders>
              <w:top w:val="nil"/>
              <w:left w:val="nil"/>
              <w:bottom w:val="single" w:color="auto" w:sz="4" w:space="0"/>
              <w:right w:val="single" w:color="auto" w:sz="4" w:space="0"/>
            </w:tcBorders>
            <w:noWrap w:val="0"/>
            <w:vAlign w:val="center"/>
          </w:tcPr>
          <w:p w14:paraId="3B6D3F51">
            <w:pPr>
              <w:widowControl/>
              <w:ind w:firstLine="0" w:firstLineChars="0"/>
              <w:jc w:val="center"/>
              <w:textAlignment w:val="center"/>
              <w:rPr>
                <w:rFonts w:hint="default" w:ascii="仿宋" w:hAnsi="仿宋" w:eastAsia="仿宋" w:cs="仿宋"/>
                <w:color w:val="auto"/>
                <w:kern w:val="0"/>
                <w:highlight w:val="none"/>
                <w:lang w:val="en-US" w:eastAsia="zh-CN" w:bidi="ar"/>
              </w:rPr>
            </w:pPr>
            <w:r>
              <w:rPr>
                <w:rFonts w:hint="eastAsia" w:ascii="仿宋" w:hAnsi="仿宋" w:eastAsia="仿宋" w:cs="仿宋"/>
                <w:color w:val="auto"/>
                <w:kern w:val="0"/>
                <w:highlight w:val="none"/>
                <w:lang w:val="en-US" w:eastAsia="zh-CN" w:bidi="ar"/>
              </w:rPr>
              <w:t>1台</w:t>
            </w:r>
          </w:p>
        </w:tc>
        <w:tc>
          <w:tcPr>
            <w:tcW w:w="3450" w:type="dxa"/>
            <w:tcBorders>
              <w:top w:val="nil"/>
              <w:left w:val="nil"/>
              <w:bottom w:val="single" w:color="auto" w:sz="4" w:space="0"/>
              <w:right w:val="single" w:color="auto" w:sz="4" w:space="0"/>
            </w:tcBorders>
            <w:noWrap w:val="0"/>
            <w:vAlign w:val="center"/>
          </w:tcPr>
          <w:p w14:paraId="47F64C30">
            <w:pPr>
              <w:widowControl/>
              <w:jc w:val="left"/>
              <w:textAlignment w:val="center"/>
              <w:rPr>
                <w:rFonts w:hint="eastAsia" w:ascii="仿宋" w:hAnsi="仿宋" w:eastAsia="仿宋" w:cs="仿宋"/>
                <w:color w:val="auto"/>
                <w:kern w:val="0"/>
                <w:highlight w:val="none"/>
                <w:lang w:eastAsia="zh-CN" w:bidi="ar"/>
              </w:rPr>
            </w:pPr>
            <w:r>
              <w:rPr>
                <w:rFonts w:hint="eastAsia" w:ascii="仿宋" w:hAnsi="仿宋" w:eastAsia="仿宋" w:cs="仿宋"/>
                <w:color w:val="auto"/>
                <w:kern w:val="0"/>
                <w:highlight w:val="none"/>
                <w:lang w:val="en-US" w:eastAsia="zh-CN" w:bidi="ar"/>
              </w:rPr>
              <w:t>1.</w:t>
            </w:r>
            <w:r>
              <w:rPr>
                <w:rFonts w:hint="eastAsia" w:ascii="仿宋" w:hAnsi="仿宋" w:eastAsia="仿宋" w:cs="仿宋"/>
                <w:color w:val="auto"/>
                <w:kern w:val="0"/>
                <w:highlight w:val="none"/>
                <w:lang w:bidi="ar"/>
              </w:rPr>
              <w:t>高级服务包（含产品质保、软件升级、URL库）</w:t>
            </w:r>
            <w:r>
              <w:rPr>
                <w:rFonts w:hint="eastAsia" w:ascii="仿宋" w:hAnsi="仿宋" w:eastAsia="仿宋" w:cs="仿宋"/>
                <w:color w:val="auto"/>
                <w:kern w:val="0"/>
                <w:highlight w:val="none"/>
                <w:lang w:eastAsia="zh-CN" w:bidi="ar"/>
              </w:rPr>
              <w:t>；</w:t>
            </w:r>
          </w:p>
          <w:p w14:paraId="7D388157">
            <w:pPr>
              <w:widowControl/>
              <w:jc w:val="left"/>
              <w:textAlignment w:val="center"/>
              <w:rPr>
                <w:rFonts w:hint="eastAsia" w:ascii="仿宋" w:hAnsi="仿宋" w:eastAsia="仿宋" w:cs="仿宋"/>
                <w:color w:val="auto"/>
                <w:kern w:val="0"/>
                <w:highlight w:val="none"/>
                <w:lang w:eastAsia="zh-CN" w:bidi="ar"/>
              </w:rPr>
            </w:pPr>
            <w:r>
              <w:rPr>
                <w:rFonts w:hint="eastAsia" w:ascii="仿宋" w:hAnsi="仿宋" w:eastAsia="仿宋" w:cs="仿宋"/>
                <w:color w:val="auto"/>
                <w:kern w:val="0"/>
                <w:highlight w:val="none"/>
                <w:lang w:val="en-US" w:eastAsia="zh-CN" w:bidi="ar"/>
              </w:rPr>
              <w:t>2.</w:t>
            </w:r>
            <w:r>
              <w:rPr>
                <w:rFonts w:hint="eastAsia" w:ascii="仿宋" w:hAnsi="仿宋" w:eastAsia="仿宋" w:cs="仿宋"/>
                <w:color w:val="auto"/>
                <w:kern w:val="0"/>
                <w:highlight w:val="none"/>
                <w:lang w:bidi="ar"/>
              </w:rPr>
              <w:t>云威胁情报网关软件</w:t>
            </w:r>
            <w:r>
              <w:rPr>
                <w:rFonts w:hint="eastAsia" w:ascii="仿宋" w:hAnsi="仿宋" w:eastAsia="仿宋" w:cs="仿宋"/>
                <w:color w:val="auto"/>
                <w:kern w:val="0"/>
                <w:highlight w:val="none"/>
                <w:lang w:eastAsia="zh-CN" w:bidi="ar"/>
              </w:rPr>
              <w:t>；</w:t>
            </w:r>
          </w:p>
          <w:p w14:paraId="4E57ED6A">
            <w:pPr>
              <w:widowControl/>
              <w:ind w:firstLine="0" w:firstLineChars="0"/>
              <w:jc w:val="left"/>
              <w:textAlignment w:val="center"/>
              <w:rPr>
                <w:rFonts w:hint="eastAsia" w:ascii="仿宋" w:hAnsi="仿宋" w:eastAsia="仿宋" w:cs="仿宋"/>
                <w:color w:val="auto"/>
                <w:kern w:val="0"/>
                <w:highlight w:val="none"/>
                <w:lang w:bidi="ar"/>
              </w:rPr>
            </w:pPr>
            <w:r>
              <w:rPr>
                <w:rFonts w:hint="eastAsia" w:ascii="仿宋" w:hAnsi="仿宋" w:eastAsia="仿宋" w:cs="仿宋"/>
                <w:color w:val="auto"/>
                <w:kern w:val="0"/>
                <w:highlight w:val="none"/>
                <w:lang w:val="en-US" w:eastAsia="zh-CN" w:bidi="ar"/>
              </w:rPr>
              <w:t>3.</w:t>
            </w:r>
            <w:r>
              <w:rPr>
                <w:rFonts w:hint="eastAsia" w:ascii="仿宋" w:hAnsi="仿宋" w:eastAsia="仿宋" w:cs="仿宋"/>
                <w:color w:val="auto"/>
                <w:kern w:val="0"/>
                <w:highlight w:val="none"/>
                <w:lang w:bidi="ar"/>
              </w:rPr>
              <w:t>远程技术支持服务</w:t>
            </w:r>
            <w:r>
              <w:rPr>
                <w:rFonts w:hint="eastAsia" w:ascii="仿宋" w:hAnsi="仿宋" w:eastAsia="仿宋" w:cs="仿宋"/>
                <w:color w:val="auto"/>
                <w:kern w:val="0"/>
                <w:highlight w:val="none"/>
                <w:lang w:eastAsia="zh-CN" w:bidi="ar"/>
              </w:rPr>
              <w:t>。</w:t>
            </w:r>
          </w:p>
        </w:tc>
      </w:tr>
    </w:tbl>
    <w:p w14:paraId="27AF556F">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（三）服务要求</w:t>
      </w:r>
    </w:p>
    <w:p w14:paraId="67699F94">
      <w:pPr>
        <w:numPr>
          <w:ilvl w:val="0"/>
          <w:numId w:val="0"/>
        </w:numPr>
        <w:spacing w:line="500" w:lineRule="exact"/>
        <w:ind w:firstLine="646" w:firstLineChars="200"/>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★1.本项目响应供应商提供的服务必须兼容采购人现有的上网行为管理以及数据中心防火墙设备品牌（现有品牌为：深信服）。（响应时需提供服务承诺函并加盖响应供应商公章，格式自拟）</w:t>
      </w:r>
    </w:p>
    <w:p w14:paraId="0B87C37C">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2.上网行为管理服务要求：</w:t>
      </w:r>
    </w:p>
    <w:p w14:paraId="27B4C4E4">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（1）对采购人</w:t>
      </w:r>
      <w:r>
        <w:rPr>
          <w:rFonts w:hint="eastAsia" w:ascii="仿宋" w:hAnsi="仿宋" w:eastAsia="仿宋" w:cs="仿宋"/>
          <w:b w:val="0"/>
          <w:bCs w:val="0"/>
          <w:strike w:val="0"/>
          <w:dstrike w:val="0"/>
          <w:color w:val="auto"/>
          <w:sz w:val="24"/>
          <w:highlight w:val="none"/>
          <w:lang w:val="en-US" w:eastAsia="zh-CN"/>
        </w:rPr>
        <w:t>现有</w:t>
      </w:r>
      <w:r>
        <w:rPr>
          <w:rFonts w:hint="eastAsia" w:ascii="仿宋" w:hAnsi="仿宋" w:eastAsia="仿宋" w:cs="仿宋"/>
          <w:b w:val="0"/>
          <w:bCs w:val="0"/>
          <w:color w:val="auto"/>
          <w:sz w:val="24"/>
          <w:highlight w:val="none"/>
          <w:lang w:val="en-US" w:eastAsia="zh-CN"/>
        </w:rPr>
        <w:t>的深信服品牌上网行为管理产品采购URL&amp;应用识别规则库升级服务，服务年限：2年。</w:t>
      </w:r>
    </w:p>
    <w:p w14:paraId="7BF0EF53">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（2）对采购人</w:t>
      </w:r>
      <w:r>
        <w:rPr>
          <w:rFonts w:hint="eastAsia" w:ascii="仿宋" w:hAnsi="仿宋" w:eastAsia="仿宋" w:cs="仿宋"/>
          <w:b w:val="0"/>
          <w:bCs w:val="0"/>
          <w:strike w:val="0"/>
          <w:dstrike w:val="0"/>
          <w:color w:val="auto"/>
          <w:sz w:val="24"/>
          <w:highlight w:val="none"/>
          <w:lang w:val="en-US" w:eastAsia="zh-CN"/>
        </w:rPr>
        <w:t>现有</w:t>
      </w:r>
      <w:r>
        <w:rPr>
          <w:rFonts w:hint="eastAsia" w:ascii="仿宋" w:hAnsi="仿宋" w:eastAsia="仿宋" w:cs="仿宋"/>
          <w:b w:val="0"/>
          <w:bCs w:val="0"/>
          <w:color w:val="auto"/>
          <w:sz w:val="24"/>
          <w:highlight w:val="none"/>
          <w:lang w:val="en-US" w:eastAsia="zh-CN"/>
        </w:rPr>
        <w:t>的深信服品牌上网行为管理产品采购软件升级服务，服务年限：2年。</w:t>
      </w:r>
    </w:p>
    <w:p w14:paraId="562FD612">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（3）对采购人</w:t>
      </w:r>
      <w:r>
        <w:rPr>
          <w:rFonts w:hint="eastAsia" w:ascii="仿宋" w:hAnsi="仿宋" w:eastAsia="仿宋" w:cs="仿宋"/>
          <w:b w:val="0"/>
          <w:bCs w:val="0"/>
          <w:strike w:val="0"/>
          <w:dstrike w:val="0"/>
          <w:color w:val="auto"/>
          <w:sz w:val="24"/>
          <w:highlight w:val="none"/>
          <w:lang w:val="en-US" w:eastAsia="zh-CN"/>
        </w:rPr>
        <w:t>现有</w:t>
      </w:r>
      <w:r>
        <w:rPr>
          <w:rFonts w:hint="eastAsia" w:ascii="仿宋" w:hAnsi="仿宋" w:eastAsia="仿宋" w:cs="仿宋"/>
          <w:b w:val="0"/>
          <w:bCs w:val="0"/>
          <w:color w:val="auto"/>
          <w:sz w:val="24"/>
          <w:highlight w:val="none"/>
          <w:lang w:val="en-US" w:eastAsia="zh-CN"/>
        </w:rPr>
        <w:t>的深信服品牌上网行为管理产品采购产品质保（标准版）服务，服务年限：2年。</w:t>
      </w:r>
    </w:p>
    <w:p w14:paraId="1ADB7028">
      <w:pPr>
        <w:numPr>
          <w:ilvl w:val="0"/>
          <w:numId w:val="0"/>
        </w:numPr>
        <w:spacing w:line="360" w:lineRule="auto"/>
        <w:ind w:firstLine="486" w:firstLineChars="200"/>
        <w:rPr>
          <w:rFonts w:hint="eastAsia" w:ascii="仿宋" w:hAnsi="仿宋" w:eastAsia="仿宋" w:cs="仿宋"/>
          <w:b/>
          <w:bCs/>
          <w:strike/>
          <w:color w:val="auto"/>
          <w:sz w:val="24"/>
          <w:highlight w:val="none"/>
          <w:lang w:val="en-US" w:eastAsia="zh-CN"/>
        </w:rPr>
      </w:pPr>
      <w:r>
        <w:rPr>
          <w:rFonts w:hint="eastAsia" w:ascii="仿宋" w:hAnsi="仿宋" w:eastAsia="仿宋" w:cs="仿宋"/>
          <w:b w:val="0"/>
          <w:bCs w:val="0"/>
          <w:color w:val="auto"/>
          <w:sz w:val="24"/>
          <w:highlight w:val="none"/>
          <w:lang w:val="en-US" w:eastAsia="zh-CN"/>
        </w:rPr>
        <w:t>（4）对采购人</w:t>
      </w:r>
      <w:r>
        <w:rPr>
          <w:rFonts w:hint="eastAsia" w:ascii="仿宋" w:hAnsi="仿宋" w:eastAsia="仿宋" w:cs="仿宋"/>
          <w:b w:val="0"/>
          <w:bCs w:val="0"/>
          <w:strike w:val="0"/>
          <w:dstrike w:val="0"/>
          <w:color w:val="auto"/>
          <w:sz w:val="24"/>
          <w:highlight w:val="none"/>
          <w:lang w:val="en-US" w:eastAsia="zh-CN"/>
        </w:rPr>
        <w:t>现有</w:t>
      </w:r>
      <w:r>
        <w:rPr>
          <w:rFonts w:hint="eastAsia" w:ascii="仿宋" w:hAnsi="仿宋" w:eastAsia="仿宋" w:cs="仿宋"/>
          <w:b w:val="0"/>
          <w:bCs w:val="0"/>
          <w:color w:val="auto"/>
          <w:sz w:val="24"/>
          <w:highlight w:val="none"/>
          <w:lang w:val="en-US" w:eastAsia="zh-CN"/>
        </w:rPr>
        <w:t>的深信服品牌上网行为管理产品采购400远程技术服务服务，服务年限：2年。</w:t>
      </w:r>
    </w:p>
    <w:p w14:paraId="3BCA46CE">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▲（5）响应供应商需对上网行为管理产品提供原厂服务。</w:t>
      </w:r>
      <w:r>
        <w:rPr>
          <w:rFonts w:hint="eastAsia" w:ascii="仿宋" w:hAnsi="仿宋" w:eastAsia="仿宋" w:cs="仿宋"/>
          <w:b/>
          <w:bCs/>
          <w:color w:val="auto"/>
          <w:sz w:val="24"/>
          <w:highlight w:val="none"/>
          <w:lang w:val="en-US" w:eastAsia="zh-CN"/>
        </w:rPr>
        <w:t>（响应时需提供服务承诺函并加盖响应供应商公章，格式自拟）</w:t>
      </w:r>
      <w:r>
        <w:rPr>
          <w:rFonts w:hint="eastAsia" w:ascii="仿宋" w:hAnsi="仿宋" w:eastAsia="仿宋" w:cs="仿宋"/>
          <w:b w:val="0"/>
          <w:bCs w:val="0"/>
          <w:color w:val="auto"/>
          <w:sz w:val="24"/>
          <w:highlight w:val="none"/>
          <w:lang w:val="en-US" w:eastAsia="zh-CN"/>
        </w:rPr>
        <w:t>；</w:t>
      </w:r>
    </w:p>
    <w:p w14:paraId="7551FEAA">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3.数据中心防火墙产品服务要求：</w:t>
      </w:r>
    </w:p>
    <w:p w14:paraId="09C2124F">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（1）对采购人</w:t>
      </w:r>
      <w:r>
        <w:rPr>
          <w:rFonts w:hint="eastAsia" w:ascii="仿宋" w:hAnsi="仿宋" w:eastAsia="仿宋" w:cs="仿宋"/>
          <w:b w:val="0"/>
          <w:bCs w:val="0"/>
          <w:strike w:val="0"/>
          <w:dstrike w:val="0"/>
          <w:color w:val="auto"/>
          <w:sz w:val="24"/>
          <w:highlight w:val="none"/>
          <w:lang w:val="en-US" w:eastAsia="zh-CN"/>
        </w:rPr>
        <w:t>现有</w:t>
      </w:r>
      <w:r>
        <w:rPr>
          <w:rFonts w:hint="eastAsia" w:ascii="仿宋" w:hAnsi="仿宋" w:eastAsia="仿宋" w:cs="仿宋"/>
          <w:b w:val="0"/>
          <w:bCs w:val="0"/>
          <w:color w:val="auto"/>
          <w:sz w:val="24"/>
          <w:highlight w:val="none"/>
          <w:lang w:val="en-US" w:eastAsia="zh-CN"/>
        </w:rPr>
        <w:t>的深信服品牌数据中心防火墙产品采购云智订阅软件（含IPS特征库、僵尸网络防护库、实时漏洞分析识别库和URL&amp;应用识别库等）服务，服务年限：2年。</w:t>
      </w:r>
    </w:p>
    <w:p w14:paraId="508CCA27">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（2）针对采购人</w:t>
      </w:r>
      <w:r>
        <w:rPr>
          <w:rFonts w:hint="eastAsia" w:ascii="仿宋" w:hAnsi="仿宋" w:eastAsia="仿宋" w:cs="仿宋"/>
          <w:b w:val="0"/>
          <w:bCs w:val="0"/>
          <w:strike w:val="0"/>
          <w:dstrike w:val="0"/>
          <w:color w:val="auto"/>
          <w:sz w:val="24"/>
          <w:highlight w:val="none"/>
          <w:lang w:val="en-US" w:eastAsia="zh-CN"/>
        </w:rPr>
        <w:t>现有</w:t>
      </w:r>
      <w:r>
        <w:rPr>
          <w:rFonts w:hint="eastAsia" w:ascii="仿宋" w:hAnsi="仿宋" w:eastAsia="仿宋" w:cs="仿宋"/>
          <w:b w:val="0"/>
          <w:bCs w:val="0"/>
          <w:color w:val="auto"/>
          <w:sz w:val="24"/>
          <w:highlight w:val="none"/>
          <w:lang w:val="en-US" w:eastAsia="zh-CN"/>
        </w:rPr>
        <w:t>的深信服品牌数据中心防火墙产品采购云威胁情报网关软件服务，服务年限：2年。</w:t>
      </w:r>
    </w:p>
    <w:p w14:paraId="03E3AE58">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（3）针对采购人</w:t>
      </w:r>
      <w:r>
        <w:rPr>
          <w:rFonts w:hint="eastAsia" w:ascii="仿宋" w:hAnsi="仿宋" w:eastAsia="仿宋" w:cs="仿宋"/>
          <w:b w:val="0"/>
          <w:bCs w:val="0"/>
          <w:strike w:val="0"/>
          <w:dstrike w:val="0"/>
          <w:color w:val="auto"/>
          <w:sz w:val="24"/>
          <w:highlight w:val="none"/>
          <w:lang w:val="en-US" w:eastAsia="zh-CN"/>
        </w:rPr>
        <w:t>现有</w:t>
      </w:r>
      <w:r>
        <w:rPr>
          <w:rFonts w:hint="eastAsia" w:ascii="仿宋" w:hAnsi="仿宋" w:eastAsia="仿宋" w:cs="仿宋"/>
          <w:b w:val="0"/>
          <w:bCs w:val="0"/>
          <w:color w:val="auto"/>
          <w:sz w:val="24"/>
          <w:highlight w:val="none"/>
          <w:lang w:val="en-US" w:eastAsia="zh-CN"/>
        </w:rPr>
        <w:t>的深信服品牌数据中心防火墙产品采购软件升级服务，服务年限：2年。</w:t>
      </w:r>
    </w:p>
    <w:p w14:paraId="4B53F62B">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（4）针对采购人</w:t>
      </w:r>
      <w:r>
        <w:rPr>
          <w:rFonts w:hint="eastAsia" w:ascii="仿宋" w:hAnsi="仿宋" w:eastAsia="仿宋" w:cs="仿宋"/>
          <w:b w:val="0"/>
          <w:bCs w:val="0"/>
          <w:strike w:val="0"/>
          <w:dstrike w:val="0"/>
          <w:color w:val="auto"/>
          <w:sz w:val="24"/>
          <w:highlight w:val="none"/>
          <w:lang w:val="en-US" w:eastAsia="zh-CN"/>
        </w:rPr>
        <w:t>现有</w:t>
      </w:r>
      <w:r>
        <w:rPr>
          <w:rFonts w:hint="eastAsia" w:ascii="仿宋" w:hAnsi="仿宋" w:eastAsia="仿宋" w:cs="仿宋"/>
          <w:b w:val="0"/>
          <w:bCs w:val="0"/>
          <w:color w:val="auto"/>
          <w:sz w:val="24"/>
          <w:highlight w:val="none"/>
          <w:lang w:val="en-US" w:eastAsia="zh-CN"/>
        </w:rPr>
        <w:t>的深信服品牌数据中心防火墙产品采购产品质保（标准版）服务，服务年限：2年。</w:t>
      </w:r>
    </w:p>
    <w:p w14:paraId="5C3C1FF3">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（5）针对采购人</w:t>
      </w:r>
      <w:r>
        <w:rPr>
          <w:rFonts w:hint="eastAsia" w:ascii="仿宋" w:hAnsi="仿宋" w:eastAsia="仿宋" w:cs="仿宋"/>
          <w:b w:val="0"/>
          <w:bCs w:val="0"/>
          <w:strike w:val="0"/>
          <w:dstrike w:val="0"/>
          <w:color w:val="auto"/>
          <w:sz w:val="24"/>
          <w:highlight w:val="none"/>
          <w:lang w:val="en-US" w:eastAsia="zh-CN"/>
        </w:rPr>
        <w:t>现有</w:t>
      </w:r>
      <w:r>
        <w:rPr>
          <w:rFonts w:hint="eastAsia" w:ascii="仿宋" w:hAnsi="仿宋" w:eastAsia="仿宋" w:cs="仿宋"/>
          <w:b w:val="0"/>
          <w:bCs w:val="0"/>
          <w:color w:val="auto"/>
          <w:sz w:val="24"/>
          <w:highlight w:val="none"/>
          <w:lang w:val="en-US" w:eastAsia="zh-CN"/>
        </w:rPr>
        <w:t>的深信服品牌数据中心防火墙产品采购400远程技术服务，服务年限：2年。</w:t>
      </w:r>
    </w:p>
    <w:p w14:paraId="5B6C4241">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▲（6）响应供应商需对防火墙产品提供原厂服务。</w:t>
      </w:r>
      <w:r>
        <w:rPr>
          <w:rFonts w:hint="eastAsia" w:ascii="仿宋" w:hAnsi="仿宋" w:eastAsia="仿宋" w:cs="仿宋"/>
          <w:b/>
          <w:bCs/>
          <w:color w:val="auto"/>
          <w:sz w:val="24"/>
          <w:highlight w:val="none"/>
          <w:lang w:val="en-US" w:eastAsia="zh-CN"/>
        </w:rPr>
        <w:t>（响应时需提供服务承诺函并加盖响应供应商公章，格式自拟）</w:t>
      </w:r>
      <w:r>
        <w:rPr>
          <w:rFonts w:hint="eastAsia" w:ascii="仿宋" w:hAnsi="仿宋" w:eastAsia="仿宋" w:cs="仿宋"/>
          <w:b w:val="0"/>
          <w:bCs w:val="0"/>
          <w:color w:val="auto"/>
          <w:sz w:val="24"/>
          <w:highlight w:val="none"/>
          <w:lang w:val="en-US" w:eastAsia="zh-CN"/>
        </w:rPr>
        <w:t>；</w:t>
      </w:r>
    </w:p>
    <w:p w14:paraId="67A43115">
      <w:pPr>
        <w:widowControl/>
        <w:numPr>
          <w:ilvl w:val="0"/>
          <w:numId w:val="3"/>
        </w:numPr>
        <w:spacing w:line="240" w:lineRule="auto"/>
        <w:ind w:firstLine="486"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团队要求</w:t>
      </w:r>
    </w:p>
    <w:tbl>
      <w:tblPr>
        <w:tblStyle w:val="17"/>
        <w:tblW w:w="8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870"/>
        <w:gridCol w:w="720"/>
        <w:gridCol w:w="2854"/>
        <w:gridCol w:w="3016"/>
      </w:tblGrid>
      <w:tr w14:paraId="1CCF0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noWrap w:val="0"/>
            <w:vAlign w:val="center"/>
          </w:tcPr>
          <w:p w14:paraId="17B54866">
            <w:pPr>
              <w:widowControl/>
              <w:numPr>
                <w:ilvl w:val="0"/>
                <w:numId w:val="0"/>
              </w:numPr>
              <w:spacing w:line="240" w:lineRule="auto"/>
              <w:jc w:val="center"/>
              <w:rPr>
                <w:rFonts w:hint="eastAsia" w:ascii="仿宋" w:hAnsi="仿宋" w:eastAsia="仿宋" w:cs="仿宋"/>
                <w:b/>
                <w:bCs/>
                <w:color w:val="auto"/>
                <w:sz w:val="24"/>
                <w:highlight w:val="none"/>
                <w:vertAlign w:val="baseline"/>
                <w:lang w:eastAsia="zh-CN"/>
              </w:rPr>
            </w:pPr>
            <w:r>
              <w:rPr>
                <w:rFonts w:hint="eastAsia" w:ascii="仿宋" w:hAnsi="仿宋" w:eastAsia="仿宋" w:cs="仿宋"/>
                <w:b/>
                <w:bCs/>
                <w:color w:val="auto"/>
                <w:sz w:val="24"/>
                <w:highlight w:val="none"/>
                <w:vertAlign w:val="baseline"/>
                <w:lang w:eastAsia="zh-CN"/>
              </w:rPr>
              <w:t>序号</w:t>
            </w:r>
          </w:p>
        </w:tc>
        <w:tc>
          <w:tcPr>
            <w:tcW w:w="870" w:type="dxa"/>
            <w:noWrap w:val="0"/>
            <w:vAlign w:val="center"/>
          </w:tcPr>
          <w:p w14:paraId="08805277">
            <w:pPr>
              <w:widowControl/>
              <w:numPr>
                <w:ilvl w:val="0"/>
                <w:numId w:val="0"/>
              </w:numPr>
              <w:spacing w:line="240" w:lineRule="auto"/>
              <w:jc w:val="center"/>
              <w:rPr>
                <w:rFonts w:hint="eastAsia" w:ascii="仿宋" w:hAnsi="仿宋" w:eastAsia="仿宋" w:cs="仿宋"/>
                <w:b/>
                <w:bCs/>
                <w:color w:val="auto"/>
                <w:sz w:val="24"/>
                <w:highlight w:val="none"/>
                <w:vertAlign w:val="baseline"/>
                <w:lang w:val="en-US" w:eastAsia="zh-CN"/>
              </w:rPr>
            </w:pPr>
            <w:r>
              <w:rPr>
                <w:rFonts w:hint="eastAsia" w:ascii="仿宋" w:hAnsi="仿宋" w:eastAsia="仿宋" w:cs="仿宋"/>
                <w:b/>
                <w:bCs/>
                <w:color w:val="auto"/>
                <w:sz w:val="24"/>
                <w:highlight w:val="none"/>
                <w:vertAlign w:val="baseline"/>
                <w:lang w:val="en-US" w:eastAsia="zh-CN"/>
              </w:rPr>
              <w:t>人员名称</w:t>
            </w:r>
          </w:p>
        </w:tc>
        <w:tc>
          <w:tcPr>
            <w:tcW w:w="720" w:type="dxa"/>
            <w:noWrap w:val="0"/>
            <w:vAlign w:val="center"/>
          </w:tcPr>
          <w:p w14:paraId="03F1E3EC">
            <w:pPr>
              <w:widowControl/>
              <w:numPr>
                <w:ilvl w:val="0"/>
                <w:numId w:val="0"/>
              </w:numPr>
              <w:spacing w:line="240" w:lineRule="auto"/>
              <w:jc w:val="center"/>
              <w:rPr>
                <w:rFonts w:hint="eastAsia" w:ascii="仿宋" w:hAnsi="仿宋" w:eastAsia="仿宋" w:cs="仿宋"/>
                <w:b/>
                <w:bCs/>
                <w:color w:val="auto"/>
                <w:sz w:val="24"/>
                <w:highlight w:val="none"/>
                <w:vertAlign w:val="baseline"/>
                <w:lang w:eastAsia="zh-CN"/>
              </w:rPr>
            </w:pPr>
            <w:r>
              <w:rPr>
                <w:rFonts w:hint="eastAsia" w:ascii="仿宋" w:hAnsi="仿宋" w:eastAsia="仿宋" w:cs="仿宋"/>
                <w:b/>
                <w:bCs/>
                <w:color w:val="auto"/>
                <w:sz w:val="24"/>
                <w:highlight w:val="none"/>
                <w:vertAlign w:val="baseline"/>
                <w:lang w:eastAsia="zh-CN"/>
              </w:rPr>
              <w:t>数量</w:t>
            </w:r>
          </w:p>
        </w:tc>
        <w:tc>
          <w:tcPr>
            <w:tcW w:w="2854" w:type="dxa"/>
            <w:noWrap w:val="0"/>
            <w:vAlign w:val="center"/>
          </w:tcPr>
          <w:p w14:paraId="7E1AA620">
            <w:pPr>
              <w:widowControl/>
              <w:numPr>
                <w:ilvl w:val="0"/>
                <w:numId w:val="0"/>
              </w:numPr>
              <w:spacing w:line="240" w:lineRule="auto"/>
              <w:jc w:val="center"/>
              <w:rPr>
                <w:rFonts w:hint="eastAsia" w:ascii="仿宋" w:hAnsi="仿宋" w:eastAsia="仿宋" w:cs="仿宋"/>
                <w:b/>
                <w:bCs/>
                <w:color w:val="auto"/>
                <w:sz w:val="24"/>
                <w:highlight w:val="none"/>
                <w:vertAlign w:val="baseline"/>
                <w:lang w:eastAsia="zh-CN"/>
              </w:rPr>
            </w:pPr>
            <w:r>
              <w:rPr>
                <w:rFonts w:hint="eastAsia" w:ascii="仿宋" w:hAnsi="仿宋" w:eastAsia="仿宋" w:cs="仿宋"/>
                <w:b/>
                <w:bCs/>
                <w:color w:val="auto"/>
                <w:sz w:val="24"/>
                <w:highlight w:val="none"/>
                <w:vertAlign w:val="baseline"/>
                <w:lang w:eastAsia="zh-CN"/>
              </w:rPr>
              <w:t>资质要求</w:t>
            </w:r>
          </w:p>
        </w:tc>
        <w:tc>
          <w:tcPr>
            <w:tcW w:w="3016" w:type="dxa"/>
            <w:noWrap w:val="0"/>
            <w:vAlign w:val="center"/>
          </w:tcPr>
          <w:p w14:paraId="6058FC29">
            <w:pPr>
              <w:widowControl/>
              <w:numPr>
                <w:ilvl w:val="0"/>
                <w:numId w:val="0"/>
              </w:numPr>
              <w:spacing w:line="240" w:lineRule="auto"/>
              <w:jc w:val="center"/>
              <w:rPr>
                <w:rFonts w:hint="eastAsia" w:ascii="仿宋" w:hAnsi="仿宋" w:eastAsia="仿宋" w:cs="仿宋"/>
                <w:b/>
                <w:bCs/>
                <w:color w:val="auto"/>
                <w:sz w:val="24"/>
                <w:highlight w:val="none"/>
                <w:vertAlign w:val="baseline"/>
                <w:lang w:eastAsia="zh-CN"/>
              </w:rPr>
            </w:pPr>
            <w:r>
              <w:rPr>
                <w:rFonts w:hint="eastAsia" w:ascii="仿宋" w:hAnsi="仿宋" w:eastAsia="仿宋" w:cs="仿宋"/>
                <w:b/>
                <w:bCs/>
                <w:color w:val="auto"/>
                <w:sz w:val="24"/>
                <w:highlight w:val="none"/>
                <w:vertAlign w:val="baseline"/>
                <w:lang w:eastAsia="zh-CN"/>
              </w:rPr>
              <w:t>工作内容</w:t>
            </w:r>
          </w:p>
        </w:tc>
      </w:tr>
      <w:tr w14:paraId="02776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noWrap w:val="0"/>
            <w:vAlign w:val="center"/>
          </w:tcPr>
          <w:p w14:paraId="03D05ED7">
            <w:pPr>
              <w:spacing w:line="360" w:lineRule="auto"/>
              <w:jc w:val="center"/>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1</w:t>
            </w:r>
          </w:p>
        </w:tc>
        <w:tc>
          <w:tcPr>
            <w:tcW w:w="870" w:type="dxa"/>
            <w:noWrap w:val="0"/>
            <w:vAlign w:val="center"/>
          </w:tcPr>
          <w:p w14:paraId="267510F0">
            <w:pPr>
              <w:spacing w:line="360" w:lineRule="auto"/>
              <w:jc w:val="center"/>
              <w:rPr>
                <w:rFonts w:hint="eastAsia" w:ascii="仿宋" w:hAnsi="仿宋" w:eastAsia="仿宋" w:cs="仿宋"/>
                <w:color w:val="auto"/>
                <w:sz w:val="24"/>
                <w:highlight w:val="none"/>
                <w:vertAlign w:val="baseline"/>
              </w:rPr>
            </w:pP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负责人</w:t>
            </w:r>
          </w:p>
        </w:tc>
        <w:tc>
          <w:tcPr>
            <w:tcW w:w="720" w:type="dxa"/>
            <w:noWrap w:val="0"/>
            <w:vAlign w:val="center"/>
          </w:tcPr>
          <w:p w14:paraId="655A01D1">
            <w:pPr>
              <w:spacing w:line="360" w:lineRule="auto"/>
              <w:jc w:val="center"/>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1</w:t>
            </w:r>
          </w:p>
        </w:tc>
        <w:tc>
          <w:tcPr>
            <w:tcW w:w="2854" w:type="dxa"/>
            <w:noWrap w:val="0"/>
            <w:vAlign w:val="center"/>
          </w:tcPr>
          <w:p w14:paraId="44F88018">
            <w:pPr>
              <w:widowControl/>
              <w:numPr>
                <w:ilvl w:val="0"/>
                <w:numId w:val="0"/>
              </w:numPr>
              <w:spacing w:line="240" w:lineRule="auto"/>
              <w:jc w:val="both"/>
              <w:rPr>
                <w:rFonts w:hint="eastAsia" w:ascii="仿宋" w:hAnsi="仿宋" w:eastAsia="仿宋" w:cs="仿宋"/>
                <w:color w:val="auto"/>
                <w:sz w:val="24"/>
                <w:highlight w:val="none"/>
                <w:vertAlign w:val="baseline"/>
              </w:rPr>
            </w:pPr>
            <w:r>
              <w:rPr>
                <w:rFonts w:hint="eastAsia" w:ascii="仿宋" w:hAnsi="仿宋" w:eastAsia="仿宋" w:cs="仿宋"/>
                <w:color w:val="auto"/>
                <w:sz w:val="24"/>
                <w:szCs w:val="24"/>
                <w:highlight w:val="none"/>
              </w:rPr>
              <w:t>具有国家工业和信息化部（原国家信息产业部）和人力资源和社会保障部颁发的信息系统项目管理师（高级）证书</w:t>
            </w:r>
          </w:p>
        </w:tc>
        <w:tc>
          <w:tcPr>
            <w:tcW w:w="3016" w:type="dxa"/>
            <w:noWrap w:val="0"/>
            <w:vAlign w:val="center"/>
          </w:tcPr>
          <w:p w14:paraId="0496F5DB">
            <w:pPr>
              <w:widowControl/>
              <w:numPr>
                <w:ilvl w:val="0"/>
                <w:numId w:val="0"/>
              </w:numPr>
              <w:spacing w:line="240" w:lineRule="auto"/>
              <w:jc w:val="both"/>
              <w:rPr>
                <w:rFonts w:hint="eastAsia" w:ascii="仿宋" w:hAnsi="仿宋" w:eastAsia="仿宋" w:cs="仿宋"/>
                <w:color w:val="auto"/>
                <w:sz w:val="24"/>
                <w:highlight w:val="none"/>
                <w:vertAlign w:val="baseline"/>
              </w:rPr>
            </w:pPr>
            <w:r>
              <w:rPr>
                <w:rFonts w:hint="eastAsia" w:ascii="仿宋" w:hAnsi="仿宋" w:eastAsia="仿宋" w:cs="仿宋"/>
                <w:color w:val="auto"/>
                <w:sz w:val="24"/>
                <w:highlight w:val="none"/>
                <w:vertAlign w:val="baseline"/>
                <w:lang w:val="en-US" w:eastAsia="zh-CN"/>
              </w:rPr>
              <w:t>具有较强的组织协调和沟通能力，可为该项目提供整体的方案设计、实施方案审定、项目实施过程监督、流程监管，具备相关的安全培训和应急事件的现场指导能力等</w:t>
            </w:r>
          </w:p>
        </w:tc>
      </w:tr>
      <w:tr w14:paraId="038FD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noWrap w:val="0"/>
            <w:vAlign w:val="center"/>
          </w:tcPr>
          <w:p w14:paraId="073B7001">
            <w:pPr>
              <w:spacing w:line="360" w:lineRule="auto"/>
              <w:jc w:val="center"/>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2</w:t>
            </w:r>
          </w:p>
        </w:tc>
        <w:tc>
          <w:tcPr>
            <w:tcW w:w="870" w:type="dxa"/>
            <w:noWrap w:val="0"/>
            <w:vAlign w:val="center"/>
          </w:tcPr>
          <w:p w14:paraId="1ED29C6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技术负责人</w:t>
            </w:r>
          </w:p>
        </w:tc>
        <w:tc>
          <w:tcPr>
            <w:tcW w:w="720" w:type="dxa"/>
            <w:noWrap w:val="0"/>
            <w:vAlign w:val="center"/>
          </w:tcPr>
          <w:p w14:paraId="5FD89AB0">
            <w:pPr>
              <w:spacing w:line="360" w:lineRule="auto"/>
              <w:jc w:val="center"/>
              <w:rPr>
                <w:rFonts w:hint="default"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1</w:t>
            </w:r>
          </w:p>
        </w:tc>
        <w:tc>
          <w:tcPr>
            <w:tcW w:w="2854" w:type="dxa"/>
            <w:noWrap w:val="0"/>
            <w:vAlign w:val="center"/>
          </w:tcPr>
          <w:p w14:paraId="0740DEA3">
            <w:pPr>
              <w:widowControl/>
              <w:numPr>
                <w:ilvl w:val="0"/>
                <w:numId w:val="0"/>
              </w:numPr>
              <w:spacing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具备国家工业和信息化部（原国家信息产业部）和人力资源和社会保障部颁发的系统集成项目管理工程师证书</w:t>
            </w:r>
          </w:p>
        </w:tc>
        <w:tc>
          <w:tcPr>
            <w:tcW w:w="3016" w:type="dxa"/>
            <w:noWrap w:val="0"/>
            <w:vAlign w:val="center"/>
          </w:tcPr>
          <w:p w14:paraId="0F38F570">
            <w:pPr>
              <w:widowControl/>
              <w:numPr>
                <w:ilvl w:val="0"/>
                <w:numId w:val="0"/>
              </w:numPr>
              <w:spacing w:line="240" w:lineRule="auto"/>
              <w:jc w:val="both"/>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能够在技术层面与项目经理形成互补，在项目中提供专业技术指导，解决项目实施中的技术问题。</w:t>
            </w:r>
          </w:p>
        </w:tc>
      </w:tr>
      <w:tr w14:paraId="7D994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noWrap w:val="0"/>
            <w:vAlign w:val="center"/>
          </w:tcPr>
          <w:p w14:paraId="500ADA37">
            <w:pPr>
              <w:spacing w:line="360" w:lineRule="auto"/>
              <w:jc w:val="center"/>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3</w:t>
            </w:r>
          </w:p>
        </w:tc>
        <w:tc>
          <w:tcPr>
            <w:tcW w:w="870" w:type="dxa"/>
            <w:noWrap w:val="0"/>
            <w:vAlign w:val="center"/>
          </w:tcPr>
          <w:p w14:paraId="20A3FE1F">
            <w:pPr>
              <w:spacing w:line="360" w:lineRule="auto"/>
              <w:jc w:val="center"/>
              <w:rPr>
                <w:rFonts w:hint="default" w:ascii="仿宋" w:hAnsi="仿宋" w:eastAsia="仿宋" w:cs="仿宋"/>
                <w:color w:val="auto"/>
                <w:sz w:val="24"/>
                <w:highlight w:val="none"/>
                <w:vertAlign w:val="baseline"/>
                <w:lang w:val="en-US" w:eastAsia="zh-CN"/>
              </w:rPr>
            </w:pPr>
            <w:r>
              <w:rPr>
                <w:rFonts w:hint="eastAsia" w:ascii="宋体" w:hAnsi="宋体" w:eastAsia="宋体" w:cs="宋体"/>
                <w:color w:val="auto"/>
                <w:sz w:val="20"/>
                <w:szCs w:val="20"/>
                <w:highlight w:val="none"/>
              </w:rPr>
              <w:t>技术</w:t>
            </w:r>
            <w:r>
              <w:rPr>
                <w:rFonts w:hint="eastAsia" w:ascii="仿宋" w:hAnsi="仿宋" w:eastAsia="仿宋" w:cs="仿宋"/>
                <w:color w:val="auto"/>
                <w:sz w:val="24"/>
                <w:highlight w:val="none"/>
              </w:rPr>
              <w:t>人员</w:t>
            </w:r>
          </w:p>
        </w:tc>
        <w:tc>
          <w:tcPr>
            <w:tcW w:w="720" w:type="dxa"/>
            <w:noWrap w:val="0"/>
            <w:vAlign w:val="center"/>
          </w:tcPr>
          <w:p w14:paraId="4275303E">
            <w:pPr>
              <w:spacing w:line="360" w:lineRule="auto"/>
              <w:jc w:val="center"/>
              <w:rPr>
                <w:rFonts w:hint="default"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3</w:t>
            </w:r>
          </w:p>
        </w:tc>
        <w:tc>
          <w:tcPr>
            <w:tcW w:w="2854" w:type="dxa"/>
            <w:noWrap w:val="0"/>
            <w:vAlign w:val="center"/>
          </w:tcPr>
          <w:p w14:paraId="058133AB">
            <w:pPr>
              <w:widowControl/>
              <w:numPr>
                <w:ilvl w:val="-1"/>
                <w:numId w:val="0"/>
              </w:numPr>
              <w:spacing w:line="240" w:lineRule="auto"/>
              <w:jc w:val="both"/>
              <w:rPr>
                <w:rFonts w:hint="eastAsia" w:ascii="仿宋" w:hAnsi="仿宋" w:eastAsia="仿宋" w:cs="仿宋"/>
                <w:color w:val="auto"/>
                <w:sz w:val="24"/>
                <w:highlight w:val="none"/>
                <w:vertAlign w:val="baseline"/>
                <w:lang w:eastAsia="zh-CN"/>
              </w:rPr>
            </w:pPr>
            <w:r>
              <w:rPr>
                <w:rFonts w:hint="eastAsia" w:ascii="仿宋" w:hAnsi="仿宋" w:eastAsia="仿宋" w:cs="仿宋"/>
                <w:color w:val="auto"/>
                <w:sz w:val="24"/>
                <w:szCs w:val="24"/>
                <w:highlight w:val="none"/>
              </w:rPr>
              <w:t>具备国家工业和信息化部（原国家信息产业部）和人力资源和社会保障部颁发的中级或以上网络工程师证书</w:t>
            </w:r>
          </w:p>
        </w:tc>
        <w:tc>
          <w:tcPr>
            <w:tcW w:w="3016" w:type="dxa"/>
            <w:noWrap w:val="0"/>
            <w:vAlign w:val="center"/>
          </w:tcPr>
          <w:p w14:paraId="49C0D50B">
            <w:pPr>
              <w:widowControl/>
              <w:numPr>
                <w:ilvl w:val="0"/>
                <w:numId w:val="0"/>
              </w:numPr>
              <w:spacing w:line="240" w:lineRule="auto"/>
              <w:jc w:val="both"/>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项目实施</w:t>
            </w:r>
          </w:p>
        </w:tc>
      </w:tr>
    </w:tbl>
    <w:p w14:paraId="2ACF5933">
      <w:pPr>
        <w:widowControl/>
        <w:numPr>
          <w:ilvl w:val="-1"/>
          <w:numId w:val="0"/>
        </w:numPr>
        <w:spacing w:line="240" w:lineRule="auto"/>
        <w:ind w:firstLine="0" w:firstLineChars="0"/>
        <w:jc w:val="left"/>
        <w:rPr>
          <w:rFonts w:hint="eastAsia" w:ascii="仿宋" w:hAnsi="仿宋" w:eastAsia="仿宋" w:cs="仿宋"/>
          <w:b w:val="0"/>
          <w:bCs w:val="0"/>
          <w:color w:val="auto"/>
          <w:sz w:val="24"/>
          <w:highlight w:val="none"/>
          <w:lang w:val="en-US" w:eastAsia="zh-CN"/>
        </w:rPr>
      </w:pPr>
    </w:p>
    <w:p w14:paraId="1258A4AB">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5.过程文档：实施期间，交付团队需建立相关过程台账，以便核验交付成果。</w:t>
      </w:r>
    </w:p>
    <w:p w14:paraId="5A5A1798">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6.深化调研：项目实施前，需对院内终端及安全情况进行深化调研，在实施阶段根据调研情况对防火墙及终端安全管理系统配置合适的安全策略用于防护终端安全及院内安全。</w:t>
      </w:r>
    </w:p>
    <w:p w14:paraId="01D866DC">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7.实施经验：交付团队需有相似项目的实施经验，能够应对实施过程中出现的不可预料问题。</w:t>
      </w:r>
    </w:p>
    <w:p w14:paraId="58F338B2">
      <w:pPr>
        <w:numPr>
          <w:ilvl w:val="0"/>
          <w:numId w:val="0"/>
        </w:numPr>
        <w:spacing w:line="360" w:lineRule="auto"/>
        <w:ind w:firstLine="486"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zh-CN" w:eastAsia="zh-CN"/>
        </w:rPr>
        <w:t>（</w:t>
      </w:r>
      <w:r>
        <w:rPr>
          <w:rFonts w:hint="eastAsia" w:ascii="仿宋" w:hAnsi="仿宋" w:eastAsia="仿宋" w:cs="仿宋"/>
          <w:b w:val="0"/>
          <w:bCs w:val="0"/>
          <w:color w:val="auto"/>
          <w:sz w:val="24"/>
          <w:highlight w:val="none"/>
          <w:lang w:val="en-US" w:eastAsia="zh-CN"/>
        </w:rPr>
        <w:t>四</w:t>
      </w:r>
      <w:r>
        <w:rPr>
          <w:rFonts w:hint="eastAsia" w:ascii="仿宋" w:hAnsi="仿宋" w:eastAsia="仿宋" w:cs="仿宋"/>
          <w:b w:val="0"/>
          <w:bCs w:val="0"/>
          <w:color w:val="auto"/>
          <w:sz w:val="24"/>
          <w:highlight w:val="none"/>
          <w:lang w:val="zh-CN" w:eastAsia="zh-CN"/>
        </w:rPr>
        <w:t>）商务要求</w:t>
      </w:r>
    </w:p>
    <w:p w14:paraId="35188986">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1.实施、服务时间和地点</w:t>
      </w:r>
    </w:p>
    <w:p w14:paraId="004530D5">
      <w:pPr>
        <w:numPr>
          <w:ilvl w:val="0"/>
          <w:numId w:val="0"/>
        </w:numPr>
        <w:spacing w:line="360" w:lineRule="auto"/>
        <w:ind w:firstLine="486" w:firstLineChars="200"/>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（1）实施时间：合同签订之日起30天内完成各项配置，并在10个工作日内完成验收。</w:t>
      </w:r>
    </w:p>
    <w:p w14:paraId="5334D714">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（2）服务时间：验收完成之日起，开始进入2年服务期。</w:t>
      </w:r>
    </w:p>
    <w:p w14:paraId="0259F044">
      <w:pPr>
        <w:numPr>
          <w:ilvl w:val="0"/>
          <w:numId w:val="0"/>
        </w:numPr>
        <w:spacing w:line="360" w:lineRule="auto"/>
        <w:ind w:firstLine="486" w:firstLineChars="200"/>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（3）服务地点：惠州市第一妇幼保健院采购人指定地点</w:t>
      </w:r>
    </w:p>
    <w:p w14:paraId="4B1E3446">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2.报价要求：</w:t>
      </w:r>
    </w:p>
    <w:p w14:paraId="54D49C81">
      <w:pPr>
        <w:numPr>
          <w:ilvl w:val="0"/>
          <w:numId w:val="0"/>
        </w:numPr>
        <w:spacing w:line="360" w:lineRule="auto"/>
        <w:ind w:firstLine="486"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zh-CN" w:eastAsia="zh-CN"/>
        </w:rPr>
        <w:t>（1）报价方式为整体项目</w:t>
      </w:r>
      <w:r>
        <w:rPr>
          <w:rFonts w:hint="eastAsia" w:ascii="仿宋" w:hAnsi="仿宋" w:eastAsia="仿宋" w:cs="仿宋"/>
          <w:b w:val="0"/>
          <w:bCs w:val="0"/>
          <w:color w:val="auto"/>
          <w:sz w:val="24"/>
          <w:highlight w:val="none"/>
          <w:lang w:val="en-US" w:eastAsia="zh-CN"/>
        </w:rPr>
        <w:t>总价报价。</w:t>
      </w:r>
    </w:p>
    <w:p w14:paraId="4E817035">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（2）报价中必须包括服务过程产生的但不限于人工、工具使用、各项税费及合同实施过程中的应预见和不可预见费用等完成合同规定责任和义务、达到合同目的的一切费用及企业利润</w:t>
      </w:r>
    </w:p>
    <w:p w14:paraId="6ABDB2F9">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（3）供应商必须自行考虑本项目在实施期间的一切可能产生的费用。在合同执行过程中，采购人将不再另行支付与本项目相关的任何费用（非本项目要求的其他内容除外）。</w:t>
      </w:r>
    </w:p>
    <w:p w14:paraId="10E7DDEC">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3.付款方式：</w:t>
      </w:r>
    </w:p>
    <w:p w14:paraId="01BDBA21">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（1）第1期：支付比例30%，合同签订生效后15个工作日内，采购人支付成交供应商合同总金额的30%作为预付款。</w:t>
      </w:r>
    </w:p>
    <w:p w14:paraId="044A4977">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（2）第2期：支付比例70%,项目配置验收后，20个工作日内支付合同70%金额。</w:t>
      </w:r>
    </w:p>
    <w:p w14:paraId="45314437">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（3）支付方式采用银行转账方式。</w:t>
      </w:r>
    </w:p>
    <w:p w14:paraId="6924E63B">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 xml:space="preserve">（4）供应商须向采购人出具合法有效完整的完税发票及凭证进行支付结算。  </w:t>
      </w:r>
    </w:p>
    <w:p w14:paraId="62E0D472">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4.项目验收要求</w:t>
      </w:r>
    </w:p>
    <w:p w14:paraId="6A3887CC">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（1）验收标准：验收的主要依据包括本项目的采购文件、响应文件、合同等。</w:t>
      </w:r>
    </w:p>
    <w:p w14:paraId="5D69E048">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总体验收：供应商须为验收提供必需的一切条件及相关费用，当项目所有工作内容完成以后，由供应商提交验收申请，采购人组织验收小组，负责对项目进行全面验收。供应商必须提供本项目的相关文档和报告，并积极配合采购人进行完工验收工作，如果验收发现与详细业务需求不符或达不到规定的要求，采购人有权提出索赔。</w:t>
      </w:r>
    </w:p>
    <w:p w14:paraId="5DC2B29C">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（3）在采购人的监督下，服务过程中的各项工作和文档，须达到采购文件中技术要求的标准。</w:t>
      </w:r>
    </w:p>
    <w:p w14:paraId="492F37B8">
      <w:pPr>
        <w:spacing w:line="360" w:lineRule="auto"/>
        <w:ind w:firstLine="510" w:firstLineChars="21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5.其他要求</w:t>
      </w:r>
    </w:p>
    <w:p w14:paraId="1608A9CB">
      <w:pPr>
        <w:spacing w:line="360" w:lineRule="auto"/>
        <w:ind w:firstLine="510"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（1）要求供应商提供科学性、合理性、实施可行性、可靠性等的项目实施方案，包括但不限于实施方案、进度安排、组织、实施计划；</w:t>
      </w:r>
    </w:p>
    <w:p w14:paraId="1C141F0B">
      <w:pPr>
        <w:spacing w:line="360" w:lineRule="auto"/>
        <w:ind w:firstLine="510"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（2）要求供应商提供培训方案，包括但不限于培训服务内容、培训目的、培训对象、培训内容等等；</w:t>
      </w:r>
    </w:p>
    <w:p w14:paraId="7A6F85E6">
      <w:pPr>
        <w:spacing w:line="360" w:lineRule="auto"/>
        <w:ind w:firstLine="510"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（3）要求供应商提供应急方案，包括应急事件分类分级、应急事件响应流程、应急处置预案等；</w:t>
      </w:r>
    </w:p>
    <w:p w14:paraId="32F96A8A">
      <w:pPr>
        <w:spacing w:line="360" w:lineRule="auto"/>
        <w:ind w:firstLine="510"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（4）要求供应商提供自2021年1月1日至今（以合同签订时间为准）的同类项目业绩数量情况。</w:t>
      </w:r>
    </w:p>
    <w:p w14:paraId="5CEF6CF1">
      <w:pPr>
        <w:spacing w:line="360" w:lineRule="auto"/>
        <w:ind w:firstLine="510" w:firstLineChars="21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（5）要求供应商提供拟投入项目团队配置，包括但不限于</w:t>
      </w:r>
      <w:r>
        <w:rPr>
          <w:rFonts w:hint="eastAsia" w:ascii="仿宋" w:hAnsi="仿宋" w:eastAsia="仿宋" w:cs="仿宋"/>
          <w:color w:val="auto"/>
          <w:sz w:val="24"/>
          <w:szCs w:val="24"/>
          <w:highlight w:val="none"/>
        </w:rPr>
        <w:t>项目负责人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技术负责人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技术人员</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highlight w:val="none"/>
          <w:lang w:val="en-US" w:eastAsia="zh-CN"/>
        </w:rPr>
        <w:t>资质证明；</w:t>
      </w:r>
    </w:p>
    <w:p w14:paraId="50F2C206">
      <w:pPr>
        <w:spacing w:line="360" w:lineRule="auto"/>
        <w:ind w:firstLine="510" w:firstLineChars="210"/>
        <w:rPr>
          <w:rFonts w:hint="eastAsia" w:ascii="仿宋" w:hAnsi="仿宋" w:eastAsia="仿宋" w:cs="仿宋"/>
          <w:color w:val="auto"/>
          <w:sz w:val="24"/>
          <w:highlight w:val="none"/>
          <w:lang w:val="en-US" w:eastAsia="zh-CN"/>
        </w:rPr>
      </w:pPr>
    </w:p>
    <w:p w14:paraId="07D4DB80">
      <w:pPr>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color w:val="auto"/>
          <w:sz w:val="24"/>
          <w:highlight w:val="none"/>
          <w:lang w:val="en-US" w:eastAsia="zh-CN"/>
        </w:rPr>
        <w:br w:type="page"/>
      </w:r>
      <w:r>
        <w:rPr>
          <w:rFonts w:hint="eastAsia" w:ascii="仿宋" w:hAnsi="仿宋" w:eastAsia="仿宋" w:cs="仿宋"/>
          <w:b/>
          <w:color w:val="auto"/>
          <w:sz w:val="28"/>
          <w:szCs w:val="28"/>
          <w:highlight w:val="none"/>
        </w:rPr>
        <w:t>第三部分  响应供应商须知</w:t>
      </w:r>
      <w:bookmarkStart w:id="30" w:name="_GoBack"/>
      <w:bookmarkEnd w:id="30"/>
    </w:p>
    <w:p w14:paraId="351E4961">
      <w:pPr>
        <w:pStyle w:val="12"/>
        <w:adjustRightInd w:val="0"/>
        <w:snapToGrid w:val="0"/>
        <w:spacing w:line="380" w:lineRule="exact"/>
        <w:rPr>
          <w:rFonts w:hint="eastAsia" w:ascii="仿宋" w:hAnsi="仿宋" w:eastAsia="仿宋" w:cs="仿宋"/>
          <w:color w:val="auto"/>
          <w:sz w:val="28"/>
          <w:szCs w:val="28"/>
          <w:highlight w:val="none"/>
        </w:rPr>
      </w:pPr>
    </w:p>
    <w:p w14:paraId="4C6EDFAE">
      <w:pPr>
        <w:pStyle w:val="12"/>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一、</w:t>
      </w:r>
      <w:r>
        <w:rPr>
          <w:rFonts w:hint="eastAsia" w:ascii="仿宋" w:hAnsi="仿宋" w:eastAsia="仿宋" w:cs="仿宋"/>
          <w:b/>
          <w:color w:val="auto"/>
          <w:sz w:val="24"/>
          <w:szCs w:val="24"/>
          <w:highlight w:val="none"/>
          <w:lang w:val="en-US" w:eastAsia="zh-CN"/>
        </w:rPr>
        <w:t xml:space="preserve">名词解释         </w:t>
      </w:r>
    </w:p>
    <w:p w14:paraId="564AA294">
      <w:pPr>
        <w:pStyle w:val="12"/>
        <w:keepNext w:val="0"/>
        <w:keepLines w:val="0"/>
        <w:pageBreakBefore w:val="0"/>
        <w:widowControl/>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1.定义</w:t>
      </w:r>
    </w:p>
    <w:p w14:paraId="7B770B05">
      <w:pPr>
        <w:pStyle w:val="12"/>
        <w:keepNext w:val="0"/>
        <w:keepLines w:val="0"/>
        <w:pageBreakBefore w:val="0"/>
        <w:widowControl/>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“采购人”是指：</w:t>
      </w:r>
      <w:r>
        <w:rPr>
          <w:rFonts w:hint="eastAsia" w:ascii="仿宋" w:hAnsi="仿宋" w:eastAsia="仿宋" w:cs="仿宋"/>
          <w:color w:val="auto"/>
          <w:sz w:val="24"/>
          <w:szCs w:val="24"/>
          <w:highlight w:val="none"/>
          <w:u w:val="none"/>
          <w:lang w:eastAsia="zh-CN"/>
        </w:rPr>
        <w:t>惠州市第一妇幼保健院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是采购活动当事人之一，负责项目的整体规划、技术方案可行性设计论证与实施，作为合同</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（用户）的主体承担质疑回复、履行合同、验收与评价等义务。</w:t>
      </w:r>
    </w:p>
    <w:p w14:paraId="78176AD7">
      <w:pPr>
        <w:pStyle w:val="12"/>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“监管部门”是指：</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项目监督管理部门。</w:t>
      </w:r>
    </w:p>
    <w:p w14:paraId="17442B1C">
      <w:pPr>
        <w:pStyle w:val="12"/>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“响应供应商”是指响应本文件要求，参加</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的法人或者其他组织。</w:t>
      </w:r>
    </w:p>
    <w:p w14:paraId="55BBD79D">
      <w:pPr>
        <w:pStyle w:val="12"/>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合格的响应</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是指符合以下条件的：</w:t>
      </w:r>
    </w:p>
    <w:p w14:paraId="56DFCEE2">
      <w:pPr>
        <w:pStyle w:val="12"/>
        <w:adjustRightInd w:val="0"/>
        <w:snapToGrid w:val="0"/>
        <w:spacing w:line="360" w:lineRule="auto"/>
        <w:ind w:firstLine="729" w:firstLineChars="3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snapToGrid w:val="0"/>
          <w:color w:val="auto"/>
          <w:kern w:val="0"/>
          <w:sz w:val="24"/>
          <w:szCs w:val="24"/>
          <w:highlight w:val="none"/>
        </w:rPr>
        <w:t>符合《政府采购法》第二十二条规定的供应商。</w:t>
      </w:r>
    </w:p>
    <w:p w14:paraId="1062A11F">
      <w:pPr>
        <w:pStyle w:val="12"/>
        <w:adjustRightInd w:val="0"/>
        <w:snapToGrid w:val="0"/>
        <w:spacing w:line="360" w:lineRule="auto"/>
        <w:ind w:firstLine="729"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供应商资格</w:t>
      </w:r>
      <w:r>
        <w:rPr>
          <w:rFonts w:hint="eastAsia" w:ascii="仿宋" w:hAnsi="仿宋" w:eastAsia="仿宋" w:cs="仿宋"/>
          <w:color w:val="auto"/>
          <w:sz w:val="24"/>
          <w:szCs w:val="24"/>
          <w:highlight w:val="none"/>
        </w:rPr>
        <w:t>”规定要求；</w:t>
      </w:r>
    </w:p>
    <w:p w14:paraId="33A913E1">
      <w:pPr>
        <w:pStyle w:val="12"/>
        <w:adjustRightInd w:val="0"/>
        <w:snapToGrid w:val="0"/>
        <w:spacing w:line="360" w:lineRule="auto"/>
        <w:ind w:firstLine="729" w:firstLineChars="300"/>
        <w:rPr>
          <w:rFonts w:hint="eastAsia" w:ascii="仿宋" w:hAnsi="仿宋" w:eastAsia="仿宋" w:cs="仿宋"/>
          <w:color w:val="auto"/>
          <w:sz w:val="24"/>
          <w:szCs w:val="24"/>
          <w:highlight w:val="none"/>
          <w:lang w:val="hr-HR"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hr-HR" w:eastAsia="zh-CN"/>
        </w:rPr>
        <w:t>按要求进行</w:t>
      </w:r>
      <w:r>
        <w:rPr>
          <w:rFonts w:hint="eastAsia" w:ascii="仿宋" w:hAnsi="仿宋" w:eastAsia="仿宋" w:cs="仿宋"/>
          <w:color w:val="auto"/>
          <w:sz w:val="24"/>
          <w:szCs w:val="24"/>
          <w:highlight w:val="none"/>
          <w:lang w:val="en-US" w:eastAsia="zh-CN"/>
        </w:rPr>
        <w:t>资格性符合性审查（即满足采购条件和要求）</w:t>
      </w:r>
      <w:r>
        <w:rPr>
          <w:rFonts w:hint="eastAsia" w:ascii="仿宋" w:hAnsi="仿宋" w:eastAsia="仿宋" w:cs="仿宋"/>
          <w:color w:val="auto"/>
          <w:sz w:val="24"/>
          <w:szCs w:val="24"/>
          <w:highlight w:val="none"/>
          <w:lang w:val="hr-HR" w:eastAsia="zh-CN"/>
        </w:rPr>
        <w:t>并通过；</w:t>
      </w:r>
    </w:p>
    <w:p w14:paraId="6D4E0239">
      <w:pPr>
        <w:pStyle w:val="12"/>
        <w:adjustRightInd w:val="0"/>
        <w:snapToGrid w:val="0"/>
        <w:spacing w:line="360" w:lineRule="auto"/>
        <w:ind w:firstLine="486"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供应商”是指经</w:t>
      </w:r>
      <w:r>
        <w:rPr>
          <w:rFonts w:hint="eastAsia" w:ascii="仿宋" w:hAnsi="仿宋" w:eastAsia="仿宋" w:cs="仿宋"/>
          <w:color w:val="auto"/>
          <w:sz w:val="24"/>
          <w:szCs w:val="24"/>
          <w:highlight w:val="none"/>
          <w:lang w:val="en-US" w:eastAsia="zh-CN"/>
        </w:rPr>
        <w:t>评审小组</w:t>
      </w:r>
      <w:r>
        <w:rPr>
          <w:rFonts w:hint="eastAsia" w:ascii="仿宋" w:hAnsi="仿宋" w:eastAsia="仿宋" w:cs="仿宋"/>
          <w:color w:val="auto"/>
          <w:sz w:val="24"/>
          <w:szCs w:val="24"/>
          <w:highlight w:val="none"/>
        </w:rPr>
        <w:t>评审确定的对</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文件做出实质性响应，经采购人按照规定在</w:t>
      </w:r>
      <w:r>
        <w:rPr>
          <w:rFonts w:hint="eastAsia" w:ascii="仿宋" w:hAnsi="仿宋" w:eastAsia="仿宋" w:cs="仿宋"/>
          <w:color w:val="auto"/>
          <w:sz w:val="24"/>
          <w:szCs w:val="24"/>
          <w:highlight w:val="none"/>
          <w:lang w:val="en-US" w:eastAsia="zh-CN"/>
        </w:rPr>
        <w:t>评审小组</w:t>
      </w:r>
      <w:r>
        <w:rPr>
          <w:rFonts w:hint="eastAsia" w:ascii="仿宋" w:hAnsi="仿宋" w:eastAsia="仿宋" w:cs="仿宋"/>
          <w:color w:val="auto"/>
          <w:sz w:val="24"/>
          <w:szCs w:val="24"/>
          <w:highlight w:val="none"/>
        </w:rPr>
        <w:t>推荐的</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候选人中确定的</w:t>
      </w:r>
      <w:r>
        <w:rPr>
          <w:rFonts w:hint="eastAsia" w:ascii="仿宋" w:hAnsi="仿宋" w:eastAsia="仿宋" w:cs="仿宋"/>
          <w:color w:val="auto"/>
          <w:sz w:val="24"/>
          <w:szCs w:val="24"/>
          <w:highlight w:val="none"/>
          <w:lang w:val="en-US" w:eastAsia="zh-CN"/>
        </w:rPr>
        <w:t>响应供应商</w:t>
      </w:r>
      <w:r>
        <w:rPr>
          <w:rFonts w:hint="eastAsia" w:ascii="仿宋" w:hAnsi="仿宋" w:eastAsia="仿宋" w:cs="仿宋"/>
          <w:color w:val="auto"/>
          <w:sz w:val="24"/>
          <w:szCs w:val="24"/>
          <w:highlight w:val="none"/>
        </w:rPr>
        <w:t>。</w:t>
      </w:r>
    </w:p>
    <w:p w14:paraId="5F500928">
      <w:pPr>
        <w:pStyle w:val="12"/>
        <w:adjustRightInd w:val="0"/>
        <w:snapToGrid w:val="0"/>
        <w:spacing w:line="360" w:lineRule="auto"/>
        <w:ind w:firstLine="486"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w:t>
      </w:r>
      <w:r>
        <w:rPr>
          <w:rFonts w:hint="eastAsia" w:ascii="仿宋" w:hAnsi="仿宋" w:eastAsia="仿宋" w:cs="仿宋"/>
          <w:color w:val="auto"/>
          <w:sz w:val="24"/>
          <w:szCs w:val="24"/>
          <w:highlight w:val="none"/>
        </w:rPr>
        <w:t>文件：是指包括</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公告和</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文件及其补充、变更和澄清等一系列文件。</w:t>
      </w:r>
    </w:p>
    <w:p w14:paraId="25AA0634">
      <w:pPr>
        <w:pStyle w:val="12"/>
        <w:adjustRightInd w:val="0"/>
        <w:snapToGrid w:val="0"/>
        <w:spacing w:line="360" w:lineRule="auto"/>
        <w:ind w:firstLine="486"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（7）“响应文件”是指：供应商根据本文件要求，编制包含报价、技术和服务等所有内容的实质性响应文件。</w:t>
      </w:r>
    </w:p>
    <w:p w14:paraId="297C285C">
      <w:pPr>
        <w:pStyle w:val="12"/>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合格的货物和服务：</w:t>
      </w:r>
    </w:p>
    <w:p w14:paraId="262D4110">
      <w:pPr>
        <w:pStyle w:val="12"/>
        <w:keepNext w:val="0"/>
        <w:keepLines w:val="0"/>
        <w:pageBreakBefore w:val="0"/>
        <w:widowControl w:val="0"/>
        <w:kinsoku/>
        <w:wordWrap/>
        <w:overflowPunct/>
        <w:topLinePunct w:val="0"/>
        <w:bidi w:val="0"/>
        <w:adjustRightInd w:val="0"/>
        <w:snapToGrid w:val="0"/>
        <w:spacing w:line="360" w:lineRule="auto"/>
        <w:ind w:firstLine="486"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“货物”是指</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制造或组织符合</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文件要求的货物等。</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文件中没有提及</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货物来源地的，根据《政府采购法》的相关规定均应是本国货物。</w:t>
      </w:r>
      <w:r>
        <w:rPr>
          <w:rFonts w:hint="eastAsia" w:ascii="仿宋" w:hAnsi="仿宋" w:eastAsia="仿宋" w:cs="仿宋"/>
          <w:snapToGrid w:val="0"/>
          <w:color w:val="auto"/>
          <w:kern w:val="0"/>
          <w:sz w:val="24"/>
          <w:highlight w:val="none"/>
          <w:lang w:eastAsia="zh-CN"/>
        </w:rPr>
        <w:t>响应</w:t>
      </w:r>
      <w:r>
        <w:rPr>
          <w:rFonts w:hint="eastAsia" w:ascii="仿宋" w:hAnsi="仿宋" w:eastAsia="仿宋" w:cs="仿宋"/>
          <w:snapToGrid w:val="0"/>
          <w:color w:val="auto"/>
          <w:kern w:val="0"/>
          <w:sz w:val="24"/>
          <w:highlight w:val="none"/>
        </w:rPr>
        <w:t>的货物必须是其合法生产的符合国家有关标准要求的货物，并满足我院</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文件规定的规格、参数、质量、价格、有效期、售后服务等要求。</w:t>
      </w:r>
    </w:p>
    <w:p w14:paraId="51E03367">
      <w:pPr>
        <w:pStyle w:val="12"/>
        <w:keepNext w:val="0"/>
        <w:keepLines w:val="0"/>
        <w:pageBreakBefore w:val="0"/>
        <w:widowControl w:val="0"/>
        <w:kinsoku/>
        <w:wordWrap/>
        <w:overflowPunct/>
        <w:topLinePunct w:val="0"/>
        <w:bidi w:val="0"/>
        <w:adjustRightInd w:val="0"/>
        <w:snapToGrid w:val="0"/>
        <w:spacing w:line="360" w:lineRule="auto"/>
        <w:ind w:firstLine="486"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“服务”是指除货物和工程以外的采购对象，其中包括：</w:t>
      </w:r>
      <w:r>
        <w:rPr>
          <w:rFonts w:hint="eastAsia" w:ascii="仿宋" w:hAnsi="仿宋" w:eastAsia="仿宋" w:cs="仿宋"/>
          <w:snapToGrid w:val="0"/>
          <w:color w:val="auto"/>
          <w:kern w:val="0"/>
          <w:sz w:val="24"/>
          <w:highlight w:val="none"/>
          <w:lang w:val="en-US" w:eastAsia="zh-CN"/>
        </w:rPr>
        <w:t>响应供应商</w:t>
      </w:r>
      <w:r>
        <w:rPr>
          <w:rFonts w:hint="eastAsia" w:ascii="仿宋" w:hAnsi="仿宋" w:eastAsia="仿宋" w:cs="仿宋"/>
          <w:snapToGrid w:val="0"/>
          <w:color w:val="auto"/>
          <w:kern w:val="0"/>
          <w:sz w:val="24"/>
          <w:highlight w:val="none"/>
        </w:rPr>
        <w:t>需承担的运输、安装、技术支持、培训以及</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文件规定的其他服务。</w:t>
      </w:r>
    </w:p>
    <w:p w14:paraId="0F4CBB3C">
      <w:pPr>
        <w:pStyle w:val="12"/>
        <w:adjustRightInd w:val="0"/>
        <w:snapToGrid w:val="0"/>
        <w:spacing w:line="360" w:lineRule="auto"/>
        <w:ind w:firstLine="486" w:firstLineChars="200"/>
        <w:rPr>
          <w:rFonts w:hint="eastAsia" w:ascii="仿宋" w:hAnsi="仿宋" w:eastAsia="仿宋" w:cs="仿宋"/>
          <w:b w:val="0"/>
          <w:bCs w:val="0"/>
          <w:snapToGrid w:val="0"/>
          <w:color w:val="auto"/>
          <w:kern w:val="0"/>
          <w:sz w:val="24"/>
          <w:highlight w:val="none"/>
          <w:u w:val="none"/>
        </w:rPr>
      </w:pPr>
      <w:r>
        <w:rPr>
          <w:rFonts w:hint="eastAsia" w:ascii="仿宋" w:hAnsi="仿宋" w:eastAsia="仿宋" w:cs="仿宋"/>
          <w:b w:val="0"/>
          <w:bCs w:val="0"/>
          <w:snapToGrid w:val="0"/>
          <w:color w:val="auto"/>
          <w:kern w:val="0"/>
          <w:sz w:val="24"/>
          <w:szCs w:val="21"/>
          <w:highlight w:val="none"/>
          <w:u w:val="none"/>
          <w:lang w:val="en-US" w:eastAsia="zh-CN" w:bidi="ar-SA"/>
        </w:rPr>
        <w:t>2</w:t>
      </w:r>
      <w:r>
        <w:rPr>
          <w:rFonts w:hint="eastAsia" w:ascii="仿宋" w:hAnsi="仿宋" w:eastAsia="仿宋" w:cs="仿宋"/>
          <w:b w:val="0"/>
          <w:bCs w:val="0"/>
          <w:snapToGrid w:val="0"/>
          <w:color w:val="auto"/>
          <w:kern w:val="0"/>
          <w:sz w:val="24"/>
          <w:highlight w:val="none"/>
          <w:u w:val="none"/>
          <w:lang w:val="en-US" w:eastAsia="zh-CN"/>
        </w:rPr>
        <w:t>.</w:t>
      </w:r>
      <w:r>
        <w:rPr>
          <w:rFonts w:hint="eastAsia" w:ascii="仿宋" w:hAnsi="仿宋" w:eastAsia="仿宋" w:cs="仿宋"/>
          <w:b w:val="0"/>
          <w:bCs w:val="0"/>
          <w:snapToGrid w:val="0"/>
          <w:color w:val="auto"/>
          <w:kern w:val="0"/>
          <w:sz w:val="24"/>
          <w:highlight w:val="none"/>
          <w:u w:val="none"/>
        </w:rPr>
        <w:t>响应费用：</w:t>
      </w:r>
      <w:r>
        <w:rPr>
          <w:rFonts w:hint="eastAsia" w:ascii="仿宋" w:hAnsi="仿宋" w:eastAsia="仿宋" w:cs="仿宋"/>
          <w:b w:val="0"/>
          <w:bCs w:val="0"/>
          <w:snapToGrid w:val="0"/>
          <w:color w:val="auto"/>
          <w:kern w:val="0"/>
          <w:sz w:val="24"/>
          <w:highlight w:val="none"/>
          <w:u w:val="none"/>
          <w:lang w:eastAsia="zh-CN"/>
        </w:rPr>
        <w:t>响应供应商</w:t>
      </w:r>
      <w:r>
        <w:rPr>
          <w:rFonts w:hint="eastAsia" w:ascii="仿宋" w:hAnsi="仿宋" w:eastAsia="仿宋" w:cs="仿宋"/>
          <w:b w:val="0"/>
          <w:bCs w:val="0"/>
          <w:snapToGrid w:val="0"/>
          <w:color w:val="auto"/>
          <w:kern w:val="0"/>
          <w:sz w:val="24"/>
          <w:highlight w:val="none"/>
          <w:u w:val="none"/>
        </w:rPr>
        <w:t>应承担所有与准备和参加响应有关的费用。</w:t>
      </w:r>
    </w:p>
    <w:p w14:paraId="0009DB9C">
      <w:pPr>
        <w:pStyle w:val="12"/>
        <w:adjustRightInd w:val="0"/>
        <w:snapToGrid w:val="0"/>
        <w:spacing w:line="360" w:lineRule="auto"/>
        <w:ind w:firstLine="486"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3</w:t>
      </w:r>
      <w:r>
        <w:rPr>
          <w:rFonts w:hint="eastAsia" w:ascii="仿宋" w:hAnsi="仿宋" w:eastAsia="仿宋" w:cs="仿宋"/>
          <w:snapToGrid w:val="0"/>
          <w:color w:val="auto"/>
          <w:kern w:val="0"/>
          <w:sz w:val="24"/>
          <w:highlight w:val="none"/>
        </w:rPr>
        <w:t>.“响应供应商名称”及“</w:t>
      </w:r>
      <w:r>
        <w:rPr>
          <w:rFonts w:hint="eastAsia" w:ascii="仿宋" w:hAnsi="仿宋" w:eastAsia="仿宋" w:cs="仿宋"/>
          <w:snapToGrid w:val="0"/>
          <w:color w:val="auto"/>
          <w:kern w:val="0"/>
          <w:sz w:val="24"/>
          <w:highlight w:val="none"/>
          <w:lang w:eastAsia="zh-CN"/>
        </w:rPr>
        <w:t>盖章</w:t>
      </w:r>
      <w:r>
        <w:rPr>
          <w:rFonts w:hint="eastAsia" w:ascii="仿宋" w:hAnsi="仿宋" w:eastAsia="仿宋" w:cs="仿宋"/>
          <w:snapToGrid w:val="0"/>
          <w:color w:val="auto"/>
          <w:kern w:val="0"/>
          <w:sz w:val="24"/>
          <w:highlight w:val="none"/>
        </w:rPr>
        <w:t>”：在响应文件及相关的其他资料中，涉及“响应供应商名称”的应在对应文件编辑时使用文本录入方式，或在纸质响应文件上进行手写签名或电子印章</w:t>
      </w:r>
      <w:r>
        <w:rPr>
          <w:rFonts w:hint="eastAsia" w:ascii="仿宋" w:hAnsi="仿宋" w:eastAsia="仿宋" w:cs="仿宋"/>
          <w:snapToGrid w:val="0"/>
          <w:color w:val="auto"/>
          <w:kern w:val="0"/>
          <w:sz w:val="24"/>
          <w:highlight w:val="none"/>
          <w:lang w:eastAsia="zh-CN"/>
        </w:rPr>
        <w:t>。</w:t>
      </w:r>
    </w:p>
    <w:p w14:paraId="00116E86">
      <w:pPr>
        <w:pStyle w:val="12"/>
        <w:adjustRightInd w:val="0"/>
        <w:snapToGrid w:val="0"/>
        <w:spacing w:line="360" w:lineRule="auto"/>
        <w:ind w:firstLine="486"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4.</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rPr>
        <w:t>响应供应商法定代表人</w:t>
      </w:r>
      <w:r>
        <w:rPr>
          <w:rFonts w:hint="eastAsia" w:ascii="仿宋" w:hAnsi="仿宋" w:eastAsia="仿宋" w:cs="仿宋"/>
          <w:snapToGrid w:val="0"/>
          <w:color w:val="auto"/>
          <w:kern w:val="0"/>
          <w:sz w:val="24"/>
          <w:highlight w:val="none"/>
        </w:rPr>
        <w:t>”及“</w:t>
      </w:r>
      <w:r>
        <w:rPr>
          <w:rFonts w:hint="eastAsia" w:ascii="仿宋" w:hAnsi="仿宋" w:eastAsia="仿宋" w:cs="仿宋"/>
          <w:color w:val="auto"/>
          <w:sz w:val="24"/>
          <w:highlight w:val="none"/>
        </w:rPr>
        <w:t>法定代表人授权代表</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响应供应商法定代表人（或法定代表人授权代表）</w:t>
      </w:r>
      <w:r>
        <w:rPr>
          <w:rFonts w:hint="eastAsia" w:ascii="仿宋" w:hAnsi="仿宋" w:eastAsia="仿宋" w:cs="仿宋"/>
          <w:color w:val="auto"/>
          <w:sz w:val="24"/>
          <w:highlight w:val="none"/>
          <w:lang w:eastAsia="zh-CN"/>
        </w:rPr>
        <w:t>”</w:t>
      </w:r>
      <w:r>
        <w:rPr>
          <w:rFonts w:hint="eastAsia" w:ascii="仿宋" w:hAnsi="仿宋" w:eastAsia="仿宋" w:cs="仿宋"/>
          <w:snapToGrid w:val="0"/>
          <w:color w:val="auto"/>
          <w:kern w:val="0"/>
          <w:sz w:val="24"/>
          <w:highlight w:val="none"/>
        </w:rPr>
        <w:t>：在响应文件及相关的其他资料中，涉及“</w:t>
      </w:r>
      <w:r>
        <w:rPr>
          <w:rFonts w:hint="eastAsia" w:ascii="仿宋" w:hAnsi="仿宋" w:eastAsia="仿宋" w:cs="仿宋"/>
          <w:b w:val="0"/>
          <w:bCs w:val="0"/>
          <w:snapToGrid w:val="0"/>
          <w:color w:val="auto"/>
          <w:kern w:val="0"/>
          <w:sz w:val="24"/>
          <w:highlight w:val="none"/>
          <w:u w:val="none"/>
          <w:lang w:eastAsia="zh-CN"/>
        </w:rPr>
        <w:t>响应供应商</w:t>
      </w:r>
      <w:r>
        <w:rPr>
          <w:rFonts w:hint="eastAsia" w:ascii="仿宋" w:hAnsi="仿宋" w:eastAsia="仿宋" w:cs="仿宋"/>
          <w:snapToGrid w:val="0"/>
          <w:color w:val="auto"/>
          <w:kern w:val="0"/>
          <w:sz w:val="24"/>
          <w:highlight w:val="none"/>
        </w:rPr>
        <w:t>代表签字”或“授权代表”应在响应文件编辑时使用文本录入方式，或在纸质响应文件上进行手写签名或电子印章</w:t>
      </w:r>
      <w:r>
        <w:rPr>
          <w:rFonts w:hint="eastAsia" w:ascii="仿宋" w:hAnsi="仿宋" w:eastAsia="仿宋" w:cs="仿宋"/>
          <w:snapToGrid w:val="0"/>
          <w:color w:val="auto"/>
          <w:kern w:val="0"/>
          <w:sz w:val="24"/>
          <w:highlight w:val="none"/>
          <w:lang w:eastAsia="zh-CN"/>
        </w:rPr>
        <w:t>。</w:t>
      </w:r>
    </w:p>
    <w:p w14:paraId="15D9FCB5">
      <w:pPr>
        <w:pStyle w:val="12"/>
        <w:adjustRightInd w:val="0"/>
        <w:snapToGrid w:val="0"/>
        <w:spacing w:line="360" w:lineRule="auto"/>
        <w:ind w:firstLine="486"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二、说明</w:t>
      </w:r>
    </w:p>
    <w:p w14:paraId="02C7CC0A">
      <w:pPr>
        <w:pStyle w:val="12"/>
        <w:adjustRightInd w:val="0"/>
        <w:snapToGrid w:val="0"/>
        <w:spacing w:line="360" w:lineRule="auto"/>
        <w:ind w:firstLine="481" w:firstLineChars="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1.总则</w:t>
      </w:r>
    </w:p>
    <w:p w14:paraId="1E52AC3B">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bCs/>
          <w:color w:val="auto"/>
          <w:sz w:val="24"/>
          <w:szCs w:val="24"/>
          <w:highlight w:val="none"/>
        </w:rPr>
        <w:t>采购人及</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进行的本次采购活动</w:t>
      </w:r>
      <w:r>
        <w:rPr>
          <w:rFonts w:hint="eastAsia" w:ascii="仿宋" w:hAnsi="仿宋" w:eastAsia="仿宋" w:cs="仿宋"/>
          <w:color w:val="auto"/>
          <w:kern w:val="0"/>
          <w:sz w:val="24"/>
          <w:highlight w:val="none"/>
        </w:rPr>
        <w:t>参考《中华人民共和国政府采购法》及医院的采购制度。</w:t>
      </w:r>
    </w:p>
    <w:p w14:paraId="21D6F367">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应仔细阅读本项目</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公告及</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的所有内容（包括变更、补充、澄清以及修改等，且均为</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的组成部分），按照</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要求以及格式编制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文件，并保证其真实性，否则一切后果自负。</w:t>
      </w:r>
    </w:p>
    <w:p w14:paraId="78004A83">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本次</w:t>
      </w:r>
      <w:r>
        <w:rPr>
          <w:rFonts w:hint="eastAsia" w:ascii="仿宋" w:hAnsi="仿宋" w:eastAsia="仿宋" w:cs="仿宋"/>
          <w:bCs/>
          <w:color w:val="auto"/>
          <w:sz w:val="24"/>
          <w:szCs w:val="24"/>
          <w:highlight w:val="none"/>
          <w:lang w:eastAsia="zh-CN"/>
        </w:rPr>
        <w:t>院内比选</w:t>
      </w:r>
      <w:r>
        <w:rPr>
          <w:rFonts w:hint="eastAsia" w:ascii="仿宋" w:hAnsi="仿宋" w:eastAsia="仿宋" w:cs="仿宋"/>
          <w:bCs/>
          <w:color w:val="auto"/>
          <w:sz w:val="24"/>
          <w:szCs w:val="24"/>
          <w:highlight w:val="none"/>
        </w:rPr>
        <w:t>项目，是以</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公告的方式邀请非特定的</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参加</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w:t>
      </w:r>
    </w:p>
    <w:p w14:paraId="71631231">
      <w:pPr>
        <w:pStyle w:val="12"/>
        <w:adjustRightInd w:val="0"/>
        <w:snapToGrid w:val="0"/>
        <w:spacing w:line="360" w:lineRule="auto"/>
        <w:ind w:firstLine="486" w:firstLineChars="200"/>
        <w:rPr>
          <w:rFonts w:hint="eastAsia" w:ascii="仿宋" w:hAnsi="仿宋" w:eastAsia="仿宋" w:cs="仿宋"/>
          <w:strike w:val="0"/>
          <w:dstrike w:val="0"/>
          <w:color w:val="auto"/>
          <w:sz w:val="24"/>
          <w:szCs w:val="24"/>
          <w:highlight w:val="none"/>
        </w:rPr>
      </w:pPr>
      <w:r>
        <w:rPr>
          <w:rFonts w:hint="eastAsia" w:ascii="仿宋" w:hAnsi="仿宋" w:eastAsia="仿宋" w:cs="仿宋"/>
          <w:b/>
          <w:bCs/>
          <w:color w:val="auto"/>
          <w:sz w:val="24"/>
          <w:highlight w:val="none"/>
          <w:lang w:val="en-US" w:eastAsia="zh-CN"/>
        </w:rPr>
        <w:t>2.适用范围：</w:t>
      </w:r>
      <w:r>
        <w:rPr>
          <w:rFonts w:hint="eastAsia" w:ascii="仿宋" w:hAnsi="仿宋" w:eastAsia="仿宋" w:cs="仿宋"/>
          <w:strike w:val="0"/>
          <w:dstrike w:val="0"/>
          <w:color w:val="auto"/>
          <w:sz w:val="24"/>
          <w:szCs w:val="24"/>
          <w:highlight w:val="none"/>
        </w:rPr>
        <w:t>本</w:t>
      </w:r>
      <w:r>
        <w:rPr>
          <w:rFonts w:hint="eastAsia" w:ascii="仿宋" w:hAnsi="仿宋" w:eastAsia="仿宋" w:cs="仿宋"/>
          <w:strike w:val="0"/>
          <w:dstrike w:val="0"/>
          <w:color w:val="auto"/>
          <w:sz w:val="24"/>
          <w:szCs w:val="24"/>
          <w:highlight w:val="none"/>
          <w:lang w:eastAsia="zh-CN"/>
        </w:rPr>
        <w:t>比选</w:t>
      </w:r>
      <w:r>
        <w:rPr>
          <w:rFonts w:hint="eastAsia" w:ascii="仿宋" w:hAnsi="仿宋" w:eastAsia="仿宋" w:cs="仿宋"/>
          <w:strike w:val="0"/>
          <w:dstrike w:val="0"/>
          <w:color w:val="auto"/>
          <w:sz w:val="24"/>
          <w:szCs w:val="24"/>
          <w:highlight w:val="none"/>
        </w:rPr>
        <w:t>文件适用于本</w:t>
      </w:r>
      <w:r>
        <w:rPr>
          <w:rFonts w:hint="eastAsia" w:ascii="仿宋" w:hAnsi="仿宋" w:eastAsia="仿宋" w:cs="仿宋"/>
          <w:strike w:val="0"/>
          <w:dstrike w:val="0"/>
          <w:color w:val="auto"/>
          <w:sz w:val="24"/>
          <w:szCs w:val="24"/>
          <w:highlight w:val="none"/>
          <w:lang w:eastAsia="zh-CN"/>
        </w:rPr>
        <w:t>比</w:t>
      </w:r>
      <w:r>
        <w:rPr>
          <w:rFonts w:hint="eastAsia" w:ascii="仿宋" w:hAnsi="仿宋" w:eastAsia="仿宋" w:cs="仿宋"/>
          <w:strike w:val="0"/>
          <w:dstrike w:val="0"/>
          <w:color w:val="auto"/>
          <w:sz w:val="24"/>
          <w:szCs w:val="24"/>
          <w:highlight w:val="none"/>
          <w:lang w:val="en-US" w:eastAsia="zh-CN"/>
        </w:rPr>
        <w:t>选</w:t>
      </w:r>
      <w:r>
        <w:rPr>
          <w:rFonts w:hint="eastAsia" w:ascii="仿宋" w:hAnsi="仿宋" w:eastAsia="仿宋" w:cs="仿宋"/>
          <w:strike w:val="0"/>
          <w:dstrike w:val="0"/>
          <w:color w:val="auto"/>
          <w:sz w:val="24"/>
          <w:szCs w:val="24"/>
          <w:highlight w:val="none"/>
        </w:rPr>
        <w:t>邀请中所述项目的采购项目。</w:t>
      </w:r>
    </w:p>
    <w:p w14:paraId="4F06625B">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strike w:val="0"/>
          <w:dstrike w:val="0"/>
          <w:color w:val="auto"/>
          <w:sz w:val="24"/>
          <w:szCs w:val="24"/>
          <w:highlight w:val="none"/>
          <w:lang w:val="en-US" w:eastAsia="zh-CN"/>
        </w:rPr>
        <w:t>3.</w:t>
      </w:r>
      <w:r>
        <w:rPr>
          <w:rFonts w:hint="eastAsia" w:ascii="仿宋" w:hAnsi="仿宋" w:eastAsia="仿宋" w:cs="仿宋"/>
          <w:b/>
          <w:bCs/>
          <w:color w:val="auto"/>
          <w:sz w:val="24"/>
          <w:szCs w:val="24"/>
          <w:highlight w:val="none"/>
        </w:rPr>
        <w:t>关于中小微企业</w:t>
      </w:r>
      <w:r>
        <w:rPr>
          <w:rFonts w:hint="eastAsia" w:ascii="仿宋" w:hAnsi="仿宋" w:eastAsia="仿宋" w:cs="仿宋"/>
          <w:b/>
          <w:bCs/>
          <w:color w:val="auto"/>
          <w:sz w:val="24"/>
          <w:szCs w:val="24"/>
          <w:highlight w:val="none"/>
          <w:lang w:eastAsia="zh-CN"/>
        </w:rPr>
        <w:t>响应</w:t>
      </w:r>
    </w:p>
    <w:p w14:paraId="173CE0D3">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 xml:space="preserve"> 。</w:t>
      </w:r>
    </w:p>
    <w:p w14:paraId="3571F80C">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小型和微型企业产品价格扣除（专门面向中小企业采购项目不予以价格扣除）根据财政部、工业和信息化部印发的《政府采购促进中小企业发展管理办法》（财库〔2020〕46号）的规定，对小型和微型企业产品的价格给予10%的扣除，用扣除后的价格参与评审；</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产品中仅有部分小型和微型企业产品的，则此部分按所投小型和微型企业产品的价格予以扣除。</w:t>
      </w:r>
    </w:p>
    <w:p w14:paraId="300D4A03">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根据财库〔2014〕68号《财政部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设区的市</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监狱、强制隔离戒毒所、戒毒康复所，以及新疆生产建设兵团监狱管理局、戒毒管理局的企业。监狱企业</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时，提供由省级以上监狱管理局、戒毒管理局</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含新疆生产建设兵团</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出具的属于监狱企业的证明文件，不再提供《中小企业声明函》。</w:t>
      </w:r>
    </w:p>
    <w:p w14:paraId="2274519B">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监狱企业视同小型、微型企业，享受评审中价格扣除。</w:t>
      </w:r>
    </w:p>
    <w:p w14:paraId="57F32300">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14:paraId="40EAF096">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残疾人福利性单位视</w:t>
      </w:r>
      <w:bookmarkStart w:id="0" w:name="_Toc14923_WPSOffice_Level1"/>
      <w:r>
        <w:rPr>
          <w:rFonts w:hint="eastAsia" w:ascii="仿宋" w:hAnsi="仿宋" w:eastAsia="仿宋" w:cs="仿宋"/>
          <w:b w:val="0"/>
          <w:bCs/>
          <w:color w:val="auto"/>
          <w:sz w:val="24"/>
          <w:szCs w:val="24"/>
          <w:highlight w:val="none"/>
        </w:rPr>
        <w:t>同小型、微型</w:t>
      </w:r>
      <w:bookmarkEnd w:id="0"/>
      <w:r>
        <w:rPr>
          <w:rFonts w:hint="eastAsia" w:ascii="仿宋" w:hAnsi="仿宋" w:eastAsia="仿宋" w:cs="仿宋"/>
          <w:b w:val="0"/>
          <w:bCs/>
          <w:color w:val="auto"/>
          <w:sz w:val="24"/>
          <w:szCs w:val="24"/>
          <w:highlight w:val="none"/>
        </w:rPr>
        <w:t>企业，享受评审中价格扣除。</w:t>
      </w:r>
    </w:p>
    <w:p w14:paraId="69DBD5D9">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同时为小型、微型企业、监狱企业、残疾人福利性单位任两种或以上情况的，评审中只享受一次价格扣除，不重复进行价格扣除。</w:t>
      </w:r>
    </w:p>
    <w:p w14:paraId="246684DD">
      <w:pPr>
        <w:pStyle w:val="12"/>
        <w:adjustRightInd w:val="0"/>
        <w:snapToGrid w:val="0"/>
        <w:spacing w:line="360" w:lineRule="auto"/>
        <w:ind w:firstLine="486" w:firstLineChars="200"/>
        <w:rPr>
          <w:rFonts w:hint="eastAsia" w:ascii="仿宋" w:hAnsi="仿宋" w:eastAsia="仿宋" w:cs="仿宋"/>
          <w:b/>
          <w:bCs/>
          <w:strike w:val="0"/>
          <w:dstrike w:val="0"/>
          <w:color w:val="auto"/>
          <w:sz w:val="24"/>
          <w:szCs w:val="24"/>
          <w:highlight w:val="none"/>
          <w:lang w:val="en-US" w:eastAsia="zh-CN"/>
        </w:rPr>
      </w:pPr>
      <w:r>
        <w:rPr>
          <w:rFonts w:hint="eastAsia" w:ascii="仿宋" w:hAnsi="仿宋" w:eastAsia="仿宋" w:cs="仿宋"/>
          <w:b/>
          <w:bCs/>
          <w:strike w:val="0"/>
          <w:dstrike w:val="0"/>
          <w:color w:val="auto"/>
          <w:sz w:val="24"/>
          <w:szCs w:val="24"/>
          <w:highlight w:val="none"/>
          <w:lang w:val="en-US" w:eastAsia="zh-CN"/>
        </w:rPr>
        <w:t>4.纪律与保密</w:t>
      </w:r>
    </w:p>
    <w:p w14:paraId="101B1715">
      <w:pPr>
        <w:pStyle w:val="12"/>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不得相互串通</w:t>
      </w: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报价，不得妨碍其他</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的公平竞争，不得损害采购人或其他</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的合法权益，</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不得以向采购人、</w:t>
      </w:r>
      <w:r>
        <w:rPr>
          <w:rFonts w:hint="eastAsia" w:ascii="仿宋" w:hAnsi="仿宋" w:eastAsia="仿宋" w:cs="仿宋"/>
          <w:bCs/>
          <w:color w:val="auto"/>
          <w:sz w:val="24"/>
          <w:szCs w:val="24"/>
          <w:highlight w:val="none"/>
          <w:lang w:val="en-US" w:eastAsia="zh-CN"/>
        </w:rPr>
        <w:t>评审小组</w:t>
      </w:r>
      <w:r>
        <w:rPr>
          <w:rFonts w:hint="eastAsia" w:ascii="仿宋" w:hAnsi="仿宋" w:eastAsia="仿宋" w:cs="仿宋"/>
          <w:bCs/>
          <w:color w:val="auto"/>
          <w:sz w:val="24"/>
          <w:szCs w:val="24"/>
          <w:highlight w:val="none"/>
        </w:rPr>
        <w:t>行贿或者采取其他不正当手段谋取</w:t>
      </w:r>
      <w:r>
        <w:rPr>
          <w:rFonts w:hint="eastAsia" w:ascii="仿宋" w:hAnsi="仿宋" w:eastAsia="仿宋" w:cs="仿宋"/>
          <w:bCs/>
          <w:color w:val="auto"/>
          <w:sz w:val="24"/>
          <w:szCs w:val="24"/>
          <w:highlight w:val="none"/>
          <w:lang w:val="en-US" w:eastAsia="zh-CN"/>
        </w:rPr>
        <w:t>成交</w:t>
      </w:r>
      <w:r>
        <w:rPr>
          <w:rFonts w:hint="eastAsia" w:ascii="仿宋" w:hAnsi="仿宋" w:eastAsia="仿宋" w:cs="仿宋"/>
          <w:bCs/>
          <w:color w:val="auto"/>
          <w:sz w:val="24"/>
          <w:szCs w:val="24"/>
          <w:highlight w:val="none"/>
        </w:rPr>
        <w:t>。</w:t>
      </w:r>
    </w:p>
    <w:p w14:paraId="274ACC38">
      <w:pPr>
        <w:pStyle w:val="12"/>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在确定</w:t>
      </w:r>
      <w:r>
        <w:rPr>
          <w:rFonts w:hint="eastAsia" w:ascii="仿宋" w:hAnsi="仿宋" w:eastAsia="仿宋" w:cs="仿宋"/>
          <w:bCs/>
          <w:color w:val="auto"/>
          <w:sz w:val="24"/>
          <w:szCs w:val="24"/>
          <w:highlight w:val="none"/>
          <w:lang w:val="en-US" w:eastAsia="zh-CN"/>
        </w:rPr>
        <w:t>成交</w:t>
      </w:r>
      <w:r>
        <w:rPr>
          <w:rFonts w:hint="eastAsia" w:ascii="仿宋" w:hAnsi="仿宋" w:eastAsia="仿宋" w:cs="仿宋"/>
          <w:bCs/>
          <w:color w:val="auto"/>
          <w:sz w:val="24"/>
          <w:szCs w:val="24"/>
          <w:highlight w:val="none"/>
        </w:rPr>
        <w:t>供应商之前，</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不得与采购人就</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价格、</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方案等实质性内容进行谈判，也不得私下接触</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成员。</w:t>
      </w:r>
    </w:p>
    <w:p w14:paraId="55E46F97">
      <w:pPr>
        <w:pStyle w:val="12"/>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在确定</w:t>
      </w:r>
      <w:r>
        <w:rPr>
          <w:rFonts w:hint="eastAsia" w:ascii="仿宋" w:hAnsi="仿宋" w:eastAsia="仿宋" w:cs="仿宋"/>
          <w:bCs/>
          <w:color w:val="auto"/>
          <w:sz w:val="24"/>
          <w:szCs w:val="24"/>
          <w:highlight w:val="none"/>
          <w:lang w:eastAsia="zh-CN"/>
        </w:rPr>
        <w:t>成交供应商</w:t>
      </w:r>
      <w:r>
        <w:rPr>
          <w:rFonts w:hint="eastAsia" w:ascii="仿宋" w:hAnsi="仿宋" w:eastAsia="仿宋" w:cs="仿宋"/>
          <w:bCs/>
          <w:color w:val="auto"/>
          <w:sz w:val="24"/>
          <w:szCs w:val="24"/>
          <w:highlight w:val="none"/>
        </w:rPr>
        <w:t>之前，</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试图在</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文件审查、澄清、比较和评价时对</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、采购人施加任何影响都可能导致其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无效。</w:t>
      </w:r>
    </w:p>
    <w:p w14:paraId="56E53CE1">
      <w:pPr>
        <w:pStyle w:val="12"/>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获得本</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者，须履行本项目</w:t>
      </w:r>
      <w:r>
        <w:rPr>
          <w:rFonts w:hint="eastAsia" w:ascii="仿宋" w:hAnsi="仿宋" w:eastAsia="仿宋" w:cs="仿宋"/>
          <w:bCs/>
          <w:color w:val="auto"/>
          <w:sz w:val="24"/>
          <w:szCs w:val="24"/>
          <w:highlight w:val="none"/>
          <w:lang w:eastAsia="zh-CN"/>
        </w:rPr>
        <w:t>的</w:t>
      </w:r>
      <w:r>
        <w:rPr>
          <w:rFonts w:hint="eastAsia" w:ascii="仿宋" w:hAnsi="仿宋" w:eastAsia="仿宋" w:cs="仿宋"/>
          <w:bCs/>
          <w:color w:val="auto"/>
          <w:sz w:val="24"/>
          <w:szCs w:val="24"/>
          <w:highlight w:val="none"/>
        </w:rPr>
        <w:t>保密义务，不得将因本次项目获得的信息向第三人外传，不得将</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用作本次</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以外的任何用途。</w:t>
      </w:r>
    </w:p>
    <w:p w14:paraId="58BBDCF9">
      <w:pPr>
        <w:pStyle w:val="12"/>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由采购人向</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提供的图纸、详细资料、样品、模型、模件和所有其它资料，均为保密资料，仅被用于它所规定的用途。除非得到采购人的同意，不能向任何第三方透露。</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结束后，应采购人要求，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应归还所有从采购人处获得的保密资料。</w:t>
      </w:r>
    </w:p>
    <w:p w14:paraId="50BF44DD">
      <w:pPr>
        <w:pStyle w:val="12"/>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采购人有权将供应商提供的所有资料向有关政府部门或评审小组披露。</w:t>
      </w:r>
    </w:p>
    <w:p w14:paraId="103ACD8E">
      <w:pPr>
        <w:pStyle w:val="12"/>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采购人认为适当时、国家机关调查、审查、审计时以及其他符合法律规定的情形下，采购人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61C4AD2B">
      <w:pPr>
        <w:pStyle w:val="12"/>
        <w:adjustRightInd w:val="0"/>
        <w:snapToGrid w:val="0"/>
        <w:spacing w:line="360" w:lineRule="auto"/>
        <w:ind w:firstLine="486" w:firstLineChars="200"/>
        <w:rPr>
          <w:rFonts w:ascii="仿宋" w:hAnsi="仿宋" w:eastAsia="仿宋" w:cs="仿宋"/>
          <w:b/>
          <w:bCs/>
          <w:color w:val="auto"/>
          <w:sz w:val="24"/>
          <w:szCs w:val="24"/>
          <w:highlight w:val="none"/>
        </w:rPr>
      </w:pPr>
      <w:r>
        <w:rPr>
          <w:rFonts w:hint="eastAsia" w:ascii="仿宋" w:hAnsi="仿宋" w:eastAsia="仿宋" w:cs="仿宋"/>
          <w:b/>
          <w:bCs/>
          <w:strike w:val="0"/>
          <w:dstrike w:val="0"/>
          <w:color w:val="auto"/>
          <w:sz w:val="24"/>
          <w:szCs w:val="24"/>
          <w:highlight w:val="none"/>
          <w:lang w:val="en-US" w:eastAsia="zh-CN"/>
        </w:rPr>
        <w:t>5.</w:t>
      </w:r>
      <w:r>
        <w:rPr>
          <w:rFonts w:hint="eastAsia" w:ascii="仿宋" w:hAnsi="仿宋" w:eastAsia="仿宋" w:cs="仿宋"/>
          <w:b/>
          <w:bCs/>
          <w:color w:val="auto"/>
          <w:sz w:val="24"/>
          <w:szCs w:val="24"/>
          <w:highlight w:val="none"/>
        </w:rPr>
        <w:t>比选的语言及计量</w:t>
      </w:r>
    </w:p>
    <w:p w14:paraId="18A42B4E">
      <w:pPr>
        <w:pStyle w:val="12"/>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提交的响应文件以及供应商与采购人就有关比选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14:paraId="03E8E267">
      <w:pPr>
        <w:pStyle w:val="12"/>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除非比选文件中另有规定，供应商在响应文件中及其与采购单位的所有往来文件中的计量单位均应采用中华人民共和国法定计量单位。</w:t>
      </w:r>
    </w:p>
    <w:p w14:paraId="4C57E6FF">
      <w:pPr>
        <w:pStyle w:val="12"/>
        <w:adjustRightInd w:val="0"/>
        <w:snapToGrid w:val="0"/>
        <w:spacing w:line="360" w:lineRule="auto"/>
        <w:ind w:firstLine="486" w:firstLineChars="200"/>
        <w:rPr>
          <w:rFonts w:hint="eastAsia" w:ascii="仿宋" w:hAnsi="仿宋" w:eastAsia="仿宋" w:cs="仿宋"/>
          <w:b/>
          <w:bCs/>
          <w:strike w:val="0"/>
          <w:dstrike w:val="0"/>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响应文件的构成应符合法律法规及比选文件的要求。</w:t>
      </w:r>
    </w:p>
    <w:p w14:paraId="1D18313F">
      <w:pPr>
        <w:pStyle w:val="12"/>
        <w:adjustRightInd w:val="0"/>
        <w:snapToGrid w:val="0"/>
        <w:spacing w:line="360" w:lineRule="auto"/>
        <w:ind w:firstLine="486" w:firstLineChars="200"/>
        <w:rPr>
          <w:rFonts w:hint="eastAsia" w:ascii="仿宋" w:hAnsi="仿宋" w:eastAsia="仿宋" w:cs="仿宋"/>
          <w:b/>
          <w:bCs/>
          <w:color w:val="auto"/>
          <w:sz w:val="24"/>
          <w:szCs w:val="24"/>
          <w:highlight w:val="none"/>
        </w:rPr>
      </w:pPr>
      <w:r>
        <w:rPr>
          <w:rFonts w:hint="eastAsia" w:ascii="仿宋" w:hAnsi="仿宋" w:eastAsia="仿宋" w:cs="仿宋"/>
          <w:b/>
          <w:bCs/>
          <w:strike w:val="0"/>
          <w:dstrike w:val="0"/>
          <w:color w:val="auto"/>
          <w:sz w:val="24"/>
          <w:szCs w:val="24"/>
          <w:highlight w:val="none"/>
          <w:lang w:val="en-US" w:eastAsia="zh-CN"/>
        </w:rPr>
        <w:t>6.</w:t>
      </w:r>
      <w:r>
        <w:rPr>
          <w:rFonts w:hint="eastAsia" w:ascii="仿宋" w:hAnsi="仿宋" w:eastAsia="仿宋" w:cs="仿宋"/>
          <w:b/>
          <w:bCs/>
          <w:color w:val="auto"/>
          <w:sz w:val="24"/>
          <w:szCs w:val="24"/>
          <w:highlight w:val="none"/>
        </w:rPr>
        <w:t>现场踏勘（如有）</w:t>
      </w:r>
    </w:p>
    <w:p w14:paraId="0177A052">
      <w:pPr>
        <w:pStyle w:val="12"/>
        <w:adjustRightInd w:val="0"/>
        <w:snapToGrid w:val="0"/>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规定组织踏勘现场的，采购人按</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规定的时间、地点组织</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踏勘项目现场。</w:t>
      </w:r>
    </w:p>
    <w:p w14:paraId="60B223AA">
      <w:pPr>
        <w:pStyle w:val="12"/>
        <w:adjustRightInd w:val="0"/>
        <w:snapToGrid w:val="0"/>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自行承担踏勘现场发生的责任、风险和自身费用。</w:t>
      </w:r>
    </w:p>
    <w:p w14:paraId="1AAB1D20">
      <w:pPr>
        <w:pStyle w:val="12"/>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采购人在踏勘现场中介绍的资料和数据等，只是为了使</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能够利用</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现有的资料。</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人对</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由此而作出的推论、解释和结论概不负责。</w:t>
      </w:r>
    </w:p>
    <w:p w14:paraId="336B28D5">
      <w:pPr>
        <w:pStyle w:val="12"/>
        <w:adjustRightInd w:val="0"/>
        <w:snapToGrid w:val="0"/>
        <w:spacing w:line="360" w:lineRule="auto"/>
        <w:ind w:firstLine="486"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三、比选文件澄清和修改</w:t>
      </w:r>
    </w:p>
    <w:p w14:paraId="629CE67C">
      <w:pPr>
        <w:pStyle w:val="12"/>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（1）比选文件的澄清是指</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对比选文件中的遗漏、错误、词义表达不清或对比较复杂的事项进行说明，回答供应商提出的各种问题。比选文件的修改是指采购人对比选文件中出现的错误进行修订。</w:t>
      </w:r>
    </w:p>
    <w:p w14:paraId="31E64116">
      <w:pPr>
        <w:pStyle w:val="12"/>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（2）任何要求对比选文件进行澄清的供应商，均应在比选文件规定的响应文件递交截止时间3日之前以书面形式通知</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对其收到的书面的对比选文件的澄清要求均以书面形式予以答复，同时将书面形式答复发给每个</w:t>
      </w:r>
      <w:r>
        <w:rPr>
          <w:rFonts w:hint="eastAsia" w:ascii="仿宋" w:hAnsi="仿宋" w:eastAsia="仿宋" w:cs="仿宋"/>
          <w:color w:val="auto"/>
          <w:sz w:val="24"/>
          <w:szCs w:val="24"/>
          <w:highlight w:val="none"/>
          <w:lang w:val="en-US" w:eastAsia="zh-CN"/>
        </w:rPr>
        <w:t>报名成功的</w:t>
      </w:r>
      <w:r>
        <w:rPr>
          <w:rFonts w:hint="eastAsia" w:ascii="仿宋" w:hAnsi="仿宋" w:eastAsia="仿宋" w:cs="仿宋"/>
          <w:color w:val="auto"/>
          <w:sz w:val="24"/>
          <w:szCs w:val="24"/>
          <w:highlight w:val="none"/>
        </w:rPr>
        <w:t>供应商（答复中不包括问题的来源）。不足3日的，顺延提交响应文件的截止时间。该答复作为比选文件的一部分，对供应商有约束力。</w:t>
      </w:r>
    </w:p>
    <w:p w14:paraId="41084844">
      <w:pPr>
        <w:pStyle w:val="12"/>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（3）比选文件的修改将在比选文件规定的响应文件递交截止时间3日之前由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以书面形式通知所有潜在（报名成功的）供应商，并对其具有约束力。</w:t>
      </w:r>
    </w:p>
    <w:p w14:paraId="7D1C1F0E">
      <w:pPr>
        <w:pStyle w:val="12"/>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）采购人可以视采购具体情况，延长响应文件递交截止时间，但至少应当在比选文件规定的响应文件递交截止时间3日前，并将变更时间书面通知所有已获取比选文件的潜在供应商。</w:t>
      </w:r>
    </w:p>
    <w:p w14:paraId="6D6D62C9">
      <w:pPr>
        <w:pStyle w:val="12"/>
        <w:adjustRightInd w:val="0"/>
        <w:snapToGrid w:val="0"/>
        <w:spacing w:line="360" w:lineRule="auto"/>
        <w:ind w:firstLine="486"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四、响应要求</w:t>
      </w:r>
    </w:p>
    <w:p w14:paraId="7F1FD70B">
      <w:pPr>
        <w:pStyle w:val="12"/>
        <w:adjustRightInd w:val="0"/>
        <w:snapToGrid w:val="0"/>
        <w:spacing w:line="360" w:lineRule="auto"/>
        <w:ind w:firstLine="486"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1.响应文件编制</w:t>
      </w:r>
    </w:p>
    <w:p w14:paraId="0372DCC8">
      <w:pPr>
        <w:pStyle w:val="12"/>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对比选文件中多个包（组）进行响应的，其响应文件的编制应按每个包（组）的要求进行页码编制并分别装订和封装。供应商应当对响应文件进行装订，对未经装订的响应文件可能发生的文件散落或缺损，由此产生的后果由供应商承担。</w:t>
      </w:r>
    </w:p>
    <w:p w14:paraId="49849FBC">
      <w:pPr>
        <w:pStyle w:val="12"/>
        <w:adjustRightInd w:val="0"/>
        <w:snapToGrid w:val="0"/>
        <w:spacing w:line="360" w:lineRule="auto"/>
        <w:ind w:firstLine="486"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响应供应商应完整、真实、准确的填写比选文件中规定的所有内容，对响应文件所提供的全部资料的真实性承担法律责任，并无条件接受</w:t>
      </w:r>
      <w:r>
        <w:rPr>
          <w:rFonts w:hint="eastAsia" w:ascii="仿宋" w:hAnsi="仿宋" w:eastAsia="仿宋" w:cs="仿宋"/>
          <w:color w:val="auto"/>
          <w:sz w:val="24"/>
          <w:szCs w:val="24"/>
          <w:highlight w:val="none"/>
          <w:lang w:val="en-US" w:eastAsia="zh-CN"/>
        </w:rPr>
        <w:t>医院办公室</w:t>
      </w:r>
      <w:r>
        <w:rPr>
          <w:rFonts w:hint="eastAsia" w:ascii="仿宋" w:hAnsi="仿宋" w:eastAsia="仿宋" w:cs="仿宋"/>
          <w:color w:val="auto"/>
          <w:sz w:val="24"/>
          <w:szCs w:val="24"/>
          <w:highlight w:val="none"/>
        </w:rPr>
        <w:t>和监督管理小组等对其中任何资料进行核实的要求。供应商必须对响应文件所提供的全部资料的真实性承担法律责任。</w:t>
      </w:r>
    </w:p>
    <w:p w14:paraId="61C3EFE9">
      <w:pPr>
        <w:pStyle w:val="12"/>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如果因为供应商响应文件填报的内容不详，或没有提供比选文件中所要求的全部资料及数据，由此造成的后果，其责任由供应商承担。</w:t>
      </w:r>
    </w:p>
    <w:p w14:paraId="7CEE01BB">
      <w:pPr>
        <w:pStyle w:val="12"/>
        <w:adjustRightInd w:val="0"/>
        <w:snapToGrid w:val="0"/>
        <w:spacing w:line="360" w:lineRule="auto"/>
        <w:ind w:firstLine="486"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响应文件的递交</w:t>
      </w:r>
    </w:p>
    <w:p w14:paraId="21F44886">
      <w:pPr>
        <w:pStyle w:val="12"/>
        <w:adjustRightInd w:val="0"/>
        <w:snapToGrid w:val="0"/>
        <w:spacing w:line="360" w:lineRule="auto"/>
        <w:ind w:firstLine="486"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供应商应将《报价单》单独密封提交，并在信封上清晰标明“报价信封”字样。供应商应将响应文件密封包装。</w:t>
      </w:r>
    </w:p>
    <w:p w14:paraId="149DEF52">
      <w:pPr>
        <w:pStyle w:val="12"/>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响应的信封袋或者文件袋外包装上应注明采购项目名称、项目编号 “在（比选文件中规定的比选日期和时点）之前不得拆封”字样，封口处加盖公章。未按要求密封和标记的，我院对误投或提前启封概不负责。</w:t>
      </w:r>
    </w:p>
    <w:p w14:paraId="5EC1B5AA">
      <w:pPr>
        <w:pStyle w:val="12"/>
        <w:adjustRightInd w:val="0"/>
        <w:snapToGrid w:val="0"/>
        <w:spacing w:line="360" w:lineRule="auto"/>
        <w:ind w:firstLine="486"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在《比选邀请函》中规定的地点和响应截止时间之前接收响应文件，超过截止时间后的响应为无效响应，采购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将拒绝接收。</w:t>
      </w:r>
    </w:p>
    <w:p w14:paraId="061BD259">
      <w:pPr>
        <w:pStyle w:val="12"/>
        <w:adjustRightInd w:val="0"/>
        <w:snapToGrid w:val="0"/>
        <w:spacing w:line="360" w:lineRule="auto"/>
        <w:ind w:firstLine="486"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3.响应文件的修改、撤回与撤销</w:t>
      </w:r>
    </w:p>
    <w:p w14:paraId="325DD5BC">
      <w:pPr>
        <w:pStyle w:val="12"/>
        <w:adjustRightInd w:val="0"/>
        <w:snapToGrid w:val="0"/>
        <w:spacing w:line="360" w:lineRule="auto"/>
        <w:ind w:firstLine="486"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在响应截止时间前，可以对所提交的响应文件进行补充、修改或撤回，但必须书面告知；补充、修改的内容应当按比选文件要求签署、盖章，并作为响应文件的组成部分。在响应截止时间后，供应商不得对其响应文件做任何修改和补充或</w:t>
      </w:r>
      <w:r>
        <w:rPr>
          <w:rFonts w:ascii="仿宋" w:hAnsi="仿宋" w:eastAsia="仿宋" w:cs="仿宋"/>
          <w:color w:val="auto"/>
          <w:sz w:val="24"/>
          <w:szCs w:val="24"/>
          <w:highlight w:val="none"/>
        </w:rPr>
        <w:t>撤回</w:t>
      </w:r>
      <w:r>
        <w:rPr>
          <w:rFonts w:hint="eastAsia" w:ascii="仿宋" w:hAnsi="仿宋" w:eastAsia="仿宋" w:cs="仿宋"/>
          <w:color w:val="auto"/>
          <w:sz w:val="24"/>
          <w:szCs w:val="24"/>
          <w:highlight w:val="none"/>
        </w:rPr>
        <w:t>。</w:t>
      </w:r>
    </w:p>
    <w:p w14:paraId="4ED8818F">
      <w:pPr>
        <w:pStyle w:val="12"/>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供应商所提交的响应文件在比选结束后，无论成交与否都不予退还。</w:t>
      </w:r>
    </w:p>
    <w:p w14:paraId="4E42BCD7">
      <w:pPr>
        <w:pStyle w:val="12"/>
        <w:adjustRightInd w:val="0"/>
        <w:snapToGrid w:val="0"/>
        <w:spacing w:line="360" w:lineRule="auto"/>
        <w:ind w:firstLine="486" w:firstLineChars="200"/>
        <w:rPr>
          <w:rFonts w:hint="eastAsia" w:ascii="仿宋" w:hAnsi="仿宋" w:eastAsia="仿宋" w:cs="仿宋"/>
          <w:b/>
          <w:bCs/>
          <w:strike w:val="0"/>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strike w:val="0"/>
          <w:color w:val="auto"/>
          <w:sz w:val="24"/>
          <w:szCs w:val="24"/>
          <w:highlight w:val="none"/>
        </w:rPr>
        <w:t>有以下情形的，将视为响应供应商互相串通响应，不得报名或响应无效：</w:t>
      </w:r>
    </w:p>
    <w:p w14:paraId="63AFA466">
      <w:pPr>
        <w:pStyle w:val="12"/>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（1）不同供应商委托同一单位或个人办理报价事宜；</w:t>
      </w:r>
    </w:p>
    <w:p w14:paraId="20B3D6D1">
      <w:pPr>
        <w:pStyle w:val="12"/>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（2）不同供应商的报价文件出现同一公章或者签字的；</w:t>
      </w:r>
    </w:p>
    <w:p w14:paraId="47222285">
      <w:pPr>
        <w:pStyle w:val="12"/>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（3）不同供应商的响应文件异常一致或者非比选文件格式要求，响应文件中出现错误字/词/句位置一致的，雷同内容达到20字及以上的；</w:t>
      </w:r>
    </w:p>
    <w:p w14:paraId="69A6A238">
      <w:pPr>
        <w:pStyle w:val="12"/>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（4）不同供应商的响应文件载明的项目管理成员或者联系人员为同一人；</w:t>
      </w:r>
    </w:p>
    <w:p w14:paraId="0E8CAD90">
      <w:pPr>
        <w:pStyle w:val="12"/>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（5）不同供应商的响应文件相互混装；</w:t>
      </w:r>
    </w:p>
    <w:p w14:paraId="7A7DA81E">
      <w:pPr>
        <w:pStyle w:val="12"/>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（6）法定代表人为同一个人的两个及两个以上法人，母公司、全资子公司及其控股公司或有共同股东组成或主要管理人员中有共同人员的。</w:t>
      </w:r>
    </w:p>
    <w:p w14:paraId="17CFDDA3">
      <w:pPr>
        <w:pStyle w:val="12"/>
        <w:adjustRightInd w:val="0"/>
        <w:snapToGrid w:val="0"/>
        <w:spacing w:line="360" w:lineRule="auto"/>
        <w:ind w:firstLine="486" w:firstLineChars="200"/>
        <w:rPr>
          <w:rFonts w:hint="eastAsia" w:ascii="仿宋" w:hAnsi="仿宋" w:eastAsia="仿宋" w:cs="仿宋"/>
          <w:b/>
          <w:bCs/>
          <w:strike w:val="0"/>
          <w:color w:val="auto"/>
          <w:sz w:val="24"/>
          <w:szCs w:val="24"/>
          <w:highlight w:val="none"/>
        </w:rPr>
      </w:pPr>
      <w:r>
        <w:rPr>
          <w:rFonts w:hint="eastAsia" w:ascii="仿宋" w:hAnsi="仿宋" w:eastAsia="仿宋" w:cs="仿宋"/>
          <w:b/>
          <w:bCs/>
          <w:strike w:val="0"/>
          <w:color w:val="auto"/>
          <w:sz w:val="24"/>
          <w:szCs w:val="24"/>
          <w:highlight w:val="none"/>
          <w:lang w:val="en-US" w:eastAsia="zh-CN"/>
        </w:rPr>
        <w:t>5.</w:t>
      </w:r>
      <w:r>
        <w:rPr>
          <w:rFonts w:hint="eastAsia" w:ascii="仿宋" w:hAnsi="仿宋" w:eastAsia="仿宋" w:cs="仿宋"/>
          <w:b/>
          <w:bCs/>
          <w:strike w:val="0"/>
          <w:color w:val="auto"/>
          <w:sz w:val="24"/>
          <w:szCs w:val="24"/>
          <w:highlight w:val="none"/>
        </w:rPr>
        <w:t>响应供应商有下列弄虚作假的行为的，不得报名或响应无效：</w:t>
      </w:r>
    </w:p>
    <w:p w14:paraId="560EC7CA">
      <w:pPr>
        <w:pStyle w:val="12"/>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（1）使用伪造、变造的许可证件；</w:t>
      </w:r>
    </w:p>
    <w:p w14:paraId="2BD5EF80">
      <w:pPr>
        <w:pStyle w:val="12"/>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（2）提供虚假的财务状况或者业绩；</w:t>
      </w:r>
    </w:p>
    <w:p w14:paraId="64582D15">
      <w:pPr>
        <w:pStyle w:val="12"/>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（3）提供虚假的项目负责人或者主要技术人员简历、劳动关系证明；</w:t>
      </w:r>
    </w:p>
    <w:p w14:paraId="33358FD3">
      <w:pPr>
        <w:pStyle w:val="12"/>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（4）提供虚假的信用状况；</w:t>
      </w:r>
    </w:p>
    <w:p w14:paraId="16FC7CCB">
      <w:pPr>
        <w:pStyle w:val="12"/>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（5）其他弄虚作假的行为；</w:t>
      </w:r>
    </w:p>
    <w:p w14:paraId="274354E3">
      <w:pPr>
        <w:pStyle w:val="12"/>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（6）响应文件或报价文件的签名为代签或冒签的；</w:t>
      </w:r>
    </w:p>
    <w:p w14:paraId="481962AA">
      <w:pPr>
        <w:pStyle w:val="12"/>
        <w:adjustRightInd w:val="0"/>
        <w:snapToGrid w:val="0"/>
        <w:spacing w:line="360" w:lineRule="auto"/>
        <w:ind w:firstLine="480" w:firstLineChars="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（7）被授权人委托他人提交响应文件的，无委托书的。</w:t>
      </w:r>
    </w:p>
    <w:p w14:paraId="5D5CBFC5">
      <w:pPr>
        <w:spacing w:line="360" w:lineRule="auto"/>
        <w:ind w:firstLine="486"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无效的报价认定</w:t>
      </w:r>
    </w:p>
    <w:p w14:paraId="372C162A">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（1）报价文件没有有效签署的； </w:t>
      </w:r>
    </w:p>
    <w:p w14:paraId="78F46780">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（2）报价文件不响应评审小组评审时质疑提出的问题，且该问题将可能给采购人造成重大影响的；</w:t>
      </w:r>
    </w:p>
    <w:p w14:paraId="00F30ED0">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（3）报价文件的报价明显过低，可能低于其成本，而供应商又不能作出合理说明的；</w:t>
      </w:r>
    </w:p>
    <w:p w14:paraId="103FBDCC">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（4）报价文件的总价超出采购预算且采购人不能接受的；</w:t>
      </w:r>
    </w:p>
    <w:p w14:paraId="5AD3809F">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（5）报价文件附有采购人不能接受的条件的；</w:t>
      </w:r>
    </w:p>
    <w:p w14:paraId="5FCA6583">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（6）评审小组认为本次报价不响应比选文件实质性要求的；</w:t>
      </w:r>
    </w:p>
    <w:p w14:paraId="276F0E61">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（7）其它评审小组一致认为应作为无效报价的。</w:t>
      </w:r>
    </w:p>
    <w:p w14:paraId="622044ED">
      <w:pPr>
        <w:pStyle w:val="12"/>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★”号条款：必须实质响应的条款，响应供应商不可偏离，负偏离将导致评审时认定为响应无效。“▲”号条款：可以偏离的响应条款，将影响响应供应商的得分。</w:t>
      </w:r>
    </w:p>
    <w:p w14:paraId="3B943E56">
      <w:pPr>
        <w:pStyle w:val="12"/>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以下情形，采购人有权拒收响应文件：</w:t>
      </w:r>
    </w:p>
    <w:p w14:paraId="6EFE31AF">
      <w:pPr>
        <w:pStyle w:val="12"/>
        <w:adjustRightInd w:val="0"/>
        <w:snapToGrid w:val="0"/>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（1）逾期送达；</w:t>
      </w:r>
    </w:p>
    <w:p w14:paraId="759006B6">
      <w:pPr>
        <w:pStyle w:val="12"/>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（2）未按比选文件要求密封。</w:t>
      </w:r>
    </w:p>
    <w:p w14:paraId="0F3C1DCA">
      <w:pPr>
        <w:pStyle w:val="12"/>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有下列情形，评审小组将否决其响应：</w:t>
      </w:r>
    </w:p>
    <w:p w14:paraId="7E7C8767">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（1）响应文件未经响应单位盖章和法人或单位负责人签字；</w:t>
      </w:r>
    </w:p>
    <w:p w14:paraId="40A71898">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（2）响应联合体没有提交共同响应协议；</w:t>
      </w:r>
    </w:p>
    <w:p w14:paraId="49D52BFF">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（3）同一响应供应商提交两个以上不同的响应文件或者响应报价，比选文件要求提交备选响应的除外；</w:t>
      </w:r>
    </w:p>
    <w:p w14:paraId="6BE6BE31">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（4）响应报价低于成本或者高于比选最高响应限价的；</w:t>
      </w:r>
    </w:p>
    <w:p w14:paraId="33CC1F17">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（5）响应文件没有对比选文件的实质性要求和条件作出响应的，</w:t>
      </w:r>
      <w:r>
        <w:rPr>
          <w:rFonts w:hint="eastAsia" w:ascii="仿宋" w:hAnsi="仿宋" w:eastAsia="仿宋" w:cs="仿宋"/>
          <w:color w:val="auto"/>
          <w:sz w:val="24"/>
          <w:szCs w:val="24"/>
          <w:highlight w:val="none"/>
        </w:rPr>
        <w:t>评审小组认为明显不符合评审要求的技术规格、技术标准、采购数量；</w:t>
      </w:r>
    </w:p>
    <w:p w14:paraId="036F1261">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（6）响应供应商有串通响应、弄虚作假等违法行为的；</w:t>
      </w:r>
    </w:p>
    <w:p w14:paraId="19B6B82F">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（7）比选现场存在争议的。</w:t>
      </w:r>
    </w:p>
    <w:p w14:paraId="7BD65DDE">
      <w:pPr>
        <w:pStyle w:val="12"/>
        <w:adjustRightInd w:val="0"/>
        <w:snapToGrid w:val="0"/>
        <w:spacing w:line="360" w:lineRule="auto"/>
        <w:ind w:firstLine="48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供应商在参加比选过程中出现的以下不良行为的，将列入我院黑名单管理，在此后的三年内不得参与我院任何采买活动：</w:t>
      </w:r>
    </w:p>
    <w:p w14:paraId="53677785">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（1）远低于成本价恶意竞价或提供虚假材料谋求成交的；</w:t>
      </w:r>
    </w:p>
    <w:p w14:paraId="520164D2">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（2）采取不正当手段诋毁、排挤其他潜在供应商的；</w:t>
      </w:r>
    </w:p>
    <w:p w14:paraId="2CDB758E">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（3）与其他潜在供应商恶意串通的；</w:t>
      </w:r>
    </w:p>
    <w:p w14:paraId="3DBF121F">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（4）随意申请撤换或放弃成交结果的；</w:t>
      </w:r>
    </w:p>
    <w:p w14:paraId="69D6C9E0">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（5）成交后无正当理由拒绝或迟迟不签订采购合同的；</w:t>
      </w:r>
    </w:p>
    <w:p w14:paraId="1357729D">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（6）成交后，超过合同约定的供货（或服务）时间未按要求执行，给采购人造成损害的；</w:t>
      </w:r>
    </w:p>
    <w:p w14:paraId="107E7B95">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（7）在比选采购过程中，与相关部门协商谈判的；</w:t>
      </w:r>
    </w:p>
    <w:p w14:paraId="14B84BD7">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（8）向医院涉及的相关部门行贿或者提供不正当利益的；</w:t>
      </w:r>
    </w:p>
    <w:p w14:paraId="6C597519">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（9）拒绝有关部门监督检查或者提供虚假情况的；</w:t>
      </w:r>
    </w:p>
    <w:p w14:paraId="08F234AE">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（10）无正当理由拒绝履行合同和有关承诺，或擅自变更、中止（终止）采购合同的；</w:t>
      </w:r>
    </w:p>
    <w:p w14:paraId="6DE31C91">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（11）提供假冒伪劣产品或走私物品的；</w:t>
      </w:r>
    </w:p>
    <w:p w14:paraId="5FB41292">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（12）不遵守比选现场纪律，扰乱评审现场，影响采购活动继续进行的；</w:t>
      </w:r>
    </w:p>
    <w:p w14:paraId="3572D2A4">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（13）采购后擅自撤回采购相应文件，影响采购活动继续进行的；</w:t>
      </w:r>
    </w:p>
    <w:p w14:paraId="751FEE41">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（14）成交后，擅自将采购合同转包或分包给其他供应商的；</w:t>
      </w:r>
    </w:p>
    <w:p w14:paraId="006F6496">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（15）不按比选、响应文件的要求和承诺执行或擅自降低响应承诺的产品质量和售后服务或以次充好、偷工减料的；</w:t>
      </w:r>
    </w:p>
    <w:p w14:paraId="2A935B72">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（16）实际提供的有关产品性能指标和技术服务能力明显低于采购响应文件时的承诺的；</w:t>
      </w:r>
    </w:p>
    <w:p w14:paraId="7502CDF3">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（17）2年内有一次以上投诉查无实据、捏造事实或者提供虚假投诉材料的；</w:t>
      </w:r>
    </w:p>
    <w:p w14:paraId="74D1D83F">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（18）累计两次供应商履约诚信量化评价得分不合格的供应商的；</w:t>
      </w:r>
    </w:p>
    <w:p w14:paraId="7FEE431F">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（19）2年内累计达两次报名成功后未按规定提前一天发函告知不参加比选的。</w:t>
      </w:r>
    </w:p>
    <w:p w14:paraId="320A1057">
      <w:pPr>
        <w:pStyle w:val="12"/>
        <w:widowControl/>
        <w:numPr>
          <w:ilvl w:val="0"/>
          <w:numId w:val="0"/>
        </w:numPr>
        <w:adjustRightInd w:val="0"/>
        <w:snapToGrid w:val="0"/>
        <w:spacing w:line="360" w:lineRule="auto"/>
        <w:ind w:firstLine="486" w:firstLineChars="200"/>
        <w:rPr>
          <w:rFonts w:hint="default" w:ascii="仿宋" w:hAnsi="仿宋" w:eastAsia="仿宋" w:cs="仿宋"/>
          <w:strike w:val="0"/>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响应供应商在响应比选文件中必须列出具体数值，如果响应供应商只注明“差不多”“接近”等不明确表述，或擅自修改比选文件的比选服务、商务等要求的将导致评审小组拒绝其响应。</w:t>
      </w:r>
    </w:p>
    <w:p w14:paraId="190B2288">
      <w:pPr>
        <w:pStyle w:val="12"/>
        <w:adjustRightInd w:val="0"/>
        <w:snapToGrid w:val="0"/>
        <w:spacing w:line="360" w:lineRule="auto"/>
        <w:ind w:firstLine="486"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五、比选</w:t>
      </w:r>
    </w:p>
    <w:p w14:paraId="11BE9FE5">
      <w:pPr>
        <w:pStyle w:val="12"/>
        <w:adjustRightInd w:val="0"/>
        <w:snapToGrid w:val="0"/>
        <w:spacing w:line="360" w:lineRule="auto"/>
        <w:ind w:right="32" w:firstLine="486"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（一）比选前</w:t>
      </w:r>
    </w:p>
    <w:p w14:paraId="1F6EA414">
      <w:pPr>
        <w:pStyle w:val="12"/>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在本比选文件规定的日期、时间和地点组织比选。参加比选的代表应签到以证明其出席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出示有效身份证件以供查验。原则上要求法人或被授权人亲自前来参加比选。确因不可抗拒之原因，委托他人前来的，应出具授权委托书（含被授权人身份证复印件）并加盖公章，授权委托书必须具有法人签名，未签名无效。如缺少上述资料，按响应无效处理。</w:t>
      </w:r>
    </w:p>
    <w:p w14:paraId="77349E2E">
      <w:pPr>
        <w:pStyle w:val="12"/>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供应商不参加现场比选的，视为无条件认同比选报价结果。</w:t>
      </w:r>
    </w:p>
    <w:p w14:paraId="530D6D6F">
      <w:pPr>
        <w:pStyle w:val="12"/>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szCs w:val="24"/>
          <w:highlight w:val="none"/>
        </w:rPr>
        <w:t>选派监督代表参加比选现场监督，只负责监督不负责评审工作。</w:t>
      </w:r>
    </w:p>
    <w:p w14:paraId="06816C1A">
      <w:pPr>
        <w:pStyle w:val="12"/>
        <w:adjustRightInd w:val="0"/>
        <w:snapToGrid w:val="0"/>
        <w:spacing w:line="360" w:lineRule="auto"/>
        <w:ind w:right="0" w:firstLine="486"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在响应供应商见证下、医院监督代表验证文件的密封性，并由工作人员现场宣读响应供应商名称、响应价格等实质内容。</w:t>
      </w:r>
    </w:p>
    <w:p w14:paraId="7C38099C">
      <w:pPr>
        <w:pStyle w:val="12"/>
        <w:adjustRightInd w:val="0"/>
        <w:snapToGrid w:val="0"/>
        <w:spacing w:line="360" w:lineRule="auto"/>
        <w:ind w:right="32" w:firstLine="486"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（二）评审</w:t>
      </w:r>
    </w:p>
    <w:p w14:paraId="326367F7">
      <w:pPr>
        <w:pStyle w:val="12"/>
        <w:adjustRightInd w:val="0"/>
        <w:snapToGrid w:val="0"/>
        <w:spacing w:line="360" w:lineRule="auto"/>
        <w:ind w:right="32"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评审小组的组成</w:t>
      </w:r>
    </w:p>
    <w:p w14:paraId="1A053546">
      <w:pPr>
        <w:pStyle w:val="12"/>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评审小组按医院规定从专家库中随机抽取三名专家组成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highlight w:val="none"/>
        </w:rPr>
        <w:t>同一任职科室评审专家</w:t>
      </w:r>
      <w:r>
        <w:rPr>
          <w:rFonts w:hint="eastAsia" w:ascii="仿宋" w:hAnsi="仿宋" w:eastAsia="仿宋" w:cs="仿宋"/>
          <w:color w:val="auto"/>
          <w:kern w:val="0"/>
          <w:sz w:val="24"/>
          <w:highlight w:val="none"/>
          <w:lang w:val="en-US" w:eastAsia="zh-CN"/>
        </w:rPr>
        <w:t>不</w:t>
      </w:r>
      <w:r>
        <w:rPr>
          <w:rFonts w:hint="eastAsia" w:ascii="仿宋" w:hAnsi="仿宋" w:eastAsia="仿宋" w:cs="仿宋"/>
          <w:color w:val="auto"/>
          <w:kern w:val="0"/>
          <w:sz w:val="24"/>
          <w:highlight w:val="none"/>
        </w:rPr>
        <w:t>超过二名</w:t>
      </w:r>
      <w:r>
        <w:rPr>
          <w:rFonts w:hint="eastAsia"/>
          <w:color w:val="auto"/>
          <w:highlight w:val="none"/>
          <w:lang w:eastAsia="zh-CN"/>
        </w:rPr>
        <w:t>。</w:t>
      </w:r>
      <w:r>
        <w:rPr>
          <w:rFonts w:hint="eastAsia" w:ascii="仿宋" w:hAnsi="仿宋" w:eastAsia="仿宋" w:cs="仿宋"/>
          <w:color w:val="auto"/>
          <w:sz w:val="24"/>
          <w:szCs w:val="24"/>
          <w:highlight w:val="none"/>
        </w:rPr>
        <w:t>评审小组将本着公平、公正、科学、择优的原则，严格按照医院的</w:t>
      </w:r>
      <w:r>
        <w:rPr>
          <w:rFonts w:hint="eastAsia" w:ascii="仿宋" w:hAnsi="仿宋" w:eastAsia="仿宋" w:cs="仿宋"/>
          <w:color w:val="auto"/>
          <w:sz w:val="24"/>
          <w:szCs w:val="24"/>
          <w:highlight w:val="none"/>
          <w:lang w:val="en-US" w:eastAsia="zh-CN"/>
        </w:rPr>
        <w:t>医院招标</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rPr>
        <w:t>实施细则和比选文件的要求进行评审及推荐</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w:t>
      </w:r>
    </w:p>
    <w:p w14:paraId="50BF1AAB">
      <w:pPr>
        <w:pStyle w:val="12"/>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评审小组成员对需要共同认定的事项存在争议的，评审小组组长应当组织评审成员讨论，按照少数服从多数的原则</w:t>
      </w:r>
      <w:r>
        <w:rPr>
          <w:rFonts w:hint="eastAsia" w:ascii="仿宋" w:hAnsi="仿宋" w:eastAsia="仿宋" w:cs="仿宋"/>
          <w:color w:val="auto"/>
          <w:sz w:val="24"/>
          <w:szCs w:val="24"/>
          <w:highlight w:val="none"/>
          <w:lang w:eastAsia="zh-CN"/>
        </w:rPr>
        <w:t>作出</w:t>
      </w:r>
      <w:r>
        <w:rPr>
          <w:rFonts w:hint="eastAsia" w:ascii="仿宋" w:hAnsi="仿宋" w:eastAsia="仿宋" w:cs="仿宋"/>
          <w:color w:val="auto"/>
          <w:sz w:val="24"/>
          <w:szCs w:val="24"/>
          <w:highlight w:val="none"/>
        </w:rPr>
        <w:t>结论。持不同意见的评审小组成员应当在评审报告上签署不同意见并说明理由，否则视为同意。</w:t>
      </w:r>
    </w:p>
    <w:p w14:paraId="358E0783">
      <w:pPr>
        <w:pStyle w:val="12"/>
        <w:adjustRightInd w:val="0"/>
        <w:snapToGrid w:val="0"/>
        <w:spacing w:line="360" w:lineRule="auto"/>
        <w:ind w:firstLine="486" w:firstLineChars="200"/>
        <w:rPr>
          <w:rFonts w:hint="eastAsia" w:ascii="仿宋" w:hAnsi="仿宋" w:eastAsia="仿宋" w:cs="仿宋"/>
          <w:b/>
          <w:color w:val="auto"/>
          <w:kern w:val="0"/>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color w:val="auto"/>
          <w:kern w:val="0"/>
          <w:sz w:val="24"/>
          <w:szCs w:val="24"/>
          <w:highlight w:val="none"/>
        </w:rPr>
        <w:t>评审</w:t>
      </w:r>
      <w:r>
        <w:rPr>
          <w:rFonts w:hint="eastAsia" w:ascii="仿宋" w:hAnsi="仿宋" w:eastAsia="仿宋" w:cs="仿宋"/>
          <w:b/>
          <w:color w:val="auto"/>
          <w:sz w:val="24"/>
          <w:szCs w:val="24"/>
          <w:highlight w:val="none"/>
        </w:rPr>
        <w:t>方法、步骤及标准</w:t>
      </w:r>
    </w:p>
    <w:p w14:paraId="430F2174">
      <w:pPr>
        <w:pStyle w:val="12"/>
        <w:adjustRightInd w:val="0"/>
        <w:snapToGrid w:val="0"/>
        <w:spacing w:line="360" w:lineRule="auto"/>
        <w:ind w:firstLine="486"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根据比选响应相关法规确定以下评审方法、步骤及标准：</w:t>
      </w:r>
    </w:p>
    <w:p w14:paraId="70DD7F2B">
      <w:pPr>
        <w:pStyle w:val="12"/>
        <w:adjustRightInd w:val="0"/>
        <w:snapToGrid w:val="0"/>
        <w:spacing w:line="360" w:lineRule="auto"/>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（一）评审方法</w:t>
      </w:r>
    </w:p>
    <w:p w14:paraId="25F2913C">
      <w:pPr>
        <w:pStyle w:val="12"/>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本次评审采用</w:t>
      </w:r>
      <w:r>
        <w:rPr>
          <w:rFonts w:hint="eastAsia" w:ascii="仿宋" w:hAnsi="仿宋" w:eastAsia="仿宋" w:cs="仿宋"/>
          <w:b/>
          <w:bCs/>
          <w:color w:val="auto"/>
          <w:sz w:val="24"/>
          <w:szCs w:val="24"/>
          <w:highlight w:val="none"/>
        </w:rPr>
        <w:t>综合评分法</w:t>
      </w:r>
      <w:r>
        <w:rPr>
          <w:rFonts w:hint="eastAsia" w:ascii="仿宋" w:hAnsi="仿宋" w:eastAsia="仿宋" w:cs="仿宋"/>
          <w:color w:val="auto"/>
          <w:sz w:val="24"/>
          <w:szCs w:val="24"/>
          <w:highlight w:val="none"/>
        </w:rPr>
        <w:t>。评审小组依据响应证明文件从商务评审、技术评审、价格评审等方面按公正、科学、客观、平等竞争的要求进行综合评审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按评审综合得分由高到低确定成交供应商。</w:t>
      </w:r>
    </w:p>
    <w:p w14:paraId="6E4505BB">
      <w:pPr>
        <w:pStyle w:val="12"/>
        <w:adjustRightInd w:val="0"/>
        <w:snapToGrid w:val="0"/>
        <w:spacing w:line="360" w:lineRule="auto"/>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二</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评审步骤</w:t>
      </w:r>
    </w:p>
    <w:p w14:paraId="55251F21">
      <w:pPr>
        <w:pStyle w:val="12"/>
        <w:adjustRightInd w:val="0"/>
        <w:snapToGrid w:val="0"/>
        <w:spacing w:line="360" w:lineRule="auto"/>
        <w:ind w:right="32" w:firstLine="465" w:firstLineChars="192"/>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宣读评审纪律</w:t>
      </w:r>
    </w:p>
    <w:p w14:paraId="6A30F693">
      <w:pPr>
        <w:pStyle w:val="12"/>
        <w:adjustRightInd w:val="0"/>
        <w:snapToGrid w:val="0"/>
        <w:spacing w:line="360" w:lineRule="auto"/>
        <w:ind w:firstLine="465"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评审专家签到，</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在评审开始前宣读评审纪律及比选文件说明。</w:t>
      </w:r>
    </w:p>
    <w:p w14:paraId="46666A0A">
      <w:pPr>
        <w:autoSpaceDE w:val="0"/>
        <w:autoSpaceDN w:val="0"/>
        <w:adjustRightInd w:val="0"/>
        <w:snapToGrid w:val="0"/>
        <w:spacing w:line="360" w:lineRule="auto"/>
        <w:ind w:right="32" w:firstLine="465" w:firstLineChars="192"/>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kern w:val="0"/>
          <w:sz w:val="24"/>
          <w:highlight w:val="none"/>
        </w:rPr>
        <w:t>评审专家有下列情形之一的，受到邀请应主动提出回避，采购当事人也可以要求该评审专家回避：</w:t>
      </w:r>
    </w:p>
    <w:tbl>
      <w:tblPr>
        <w:tblStyle w:val="16"/>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7847"/>
      </w:tblGrid>
      <w:tr w14:paraId="2C05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top"/>
          </w:tcPr>
          <w:p w14:paraId="77F8AEF3">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7847" w:type="dxa"/>
            <w:noWrap w:val="0"/>
            <w:vAlign w:val="top"/>
          </w:tcPr>
          <w:p w14:paraId="329BABBC">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评审专家回避情形</w:t>
            </w:r>
          </w:p>
        </w:tc>
      </w:tr>
      <w:tr w14:paraId="129C4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138D9CEB">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7847" w:type="dxa"/>
            <w:noWrap w:val="0"/>
            <w:vAlign w:val="top"/>
          </w:tcPr>
          <w:p w14:paraId="436933FF">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现在或者在采购活动发生前三年内，与供应商存在雇佣关系；</w:t>
            </w:r>
          </w:p>
        </w:tc>
      </w:tr>
      <w:tr w14:paraId="718BE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noWrap w:val="0"/>
            <w:vAlign w:val="center"/>
          </w:tcPr>
          <w:p w14:paraId="348D2AB2">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7847" w:type="dxa"/>
            <w:noWrap w:val="0"/>
            <w:vAlign w:val="top"/>
          </w:tcPr>
          <w:p w14:paraId="6873BA6A">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现在或者在采购活动发生前三年内担任供应商的财务顾问、法律顾问或技术顾问；</w:t>
            </w:r>
          </w:p>
        </w:tc>
      </w:tr>
      <w:tr w14:paraId="459A8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3D6700A1">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7847" w:type="dxa"/>
            <w:noWrap w:val="0"/>
            <w:vAlign w:val="top"/>
          </w:tcPr>
          <w:p w14:paraId="4B677373">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现在或者在采购活动发生前三年内是供应商的控股股东或者实际控制人；</w:t>
            </w:r>
          </w:p>
        </w:tc>
      </w:tr>
      <w:tr w14:paraId="7EFC2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7E9077C7">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7847" w:type="dxa"/>
            <w:noWrap w:val="0"/>
            <w:vAlign w:val="top"/>
          </w:tcPr>
          <w:p w14:paraId="11C0A3E9">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评审专家与参加该采购项目供应商发生过法律纠纷的；</w:t>
            </w:r>
          </w:p>
        </w:tc>
      </w:tr>
      <w:tr w14:paraId="1B2D6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402C5727">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7847" w:type="dxa"/>
            <w:noWrap w:val="0"/>
            <w:vAlign w:val="top"/>
          </w:tcPr>
          <w:p w14:paraId="75449DCD">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与供应商的法定代表人或者负责人有直系血亲、三代以内旁系血亲及姻亲关系；</w:t>
            </w:r>
          </w:p>
        </w:tc>
      </w:tr>
      <w:tr w14:paraId="6D387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608C574F">
            <w:pPr>
              <w:autoSpaceDE w:val="0"/>
              <w:autoSpaceDN w:val="0"/>
              <w:adjustRightInd w:val="0"/>
              <w:snapToGrid w:val="0"/>
              <w:ind w:right="32"/>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6</w:t>
            </w:r>
          </w:p>
        </w:tc>
        <w:tc>
          <w:tcPr>
            <w:tcW w:w="7847" w:type="dxa"/>
            <w:noWrap w:val="0"/>
            <w:vAlign w:val="top"/>
          </w:tcPr>
          <w:p w14:paraId="4EEB84A7">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与供应商之间存在其他影响或可能影响政府采购活动依法进行的利害关系。</w:t>
            </w:r>
          </w:p>
        </w:tc>
      </w:tr>
      <w:tr w14:paraId="4B8BF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5F26AFF9">
            <w:pPr>
              <w:autoSpaceDE w:val="0"/>
              <w:autoSpaceDN w:val="0"/>
              <w:adjustRightInd w:val="0"/>
              <w:snapToGrid w:val="0"/>
              <w:ind w:right="32"/>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7</w:t>
            </w:r>
          </w:p>
        </w:tc>
        <w:tc>
          <w:tcPr>
            <w:tcW w:w="7847" w:type="dxa"/>
            <w:noWrap w:val="0"/>
            <w:vAlign w:val="top"/>
          </w:tcPr>
          <w:p w14:paraId="3E49AB4A">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法律、法规、规章规定应当回避以及其他可能影响公正评审的。</w:t>
            </w:r>
          </w:p>
        </w:tc>
      </w:tr>
    </w:tbl>
    <w:p w14:paraId="61DA7531">
      <w:pPr>
        <w:autoSpaceDE w:val="0"/>
        <w:autoSpaceDN w:val="0"/>
        <w:adjustRightInd w:val="0"/>
        <w:snapToGrid w:val="0"/>
        <w:spacing w:line="360" w:lineRule="auto"/>
        <w:ind w:right="32"/>
        <w:rPr>
          <w:rFonts w:hint="eastAsia" w:ascii="仿宋" w:hAnsi="仿宋" w:eastAsia="仿宋" w:cs="仿宋"/>
          <w:b/>
          <w:color w:val="auto"/>
          <w:sz w:val="24"/>
          <w:highlight w:val="none"/>
        </w:rPr>
      </w:pPr>
    </w:p>
    <w:p w14:paraId="107DB2AA">
      <w:pPr>
        <w:autoSpaceDE w:val="0"/>
        <w:autoSpaceDN w:val="0"/>
        <w:adjustRightInd w:val="0"/>
        <w:snapToGrid w:val="0"/>
        <w:spacing w:line="360" w:lineRule="auto"/>
        <w:ind w:right="32" w:firstLine="486"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3</w:t>
      </w:r>
      <w:r>
        <w:rPr>
          <w:rFonts w:hint="eastAsia" w:ascii="仿宋" w:hAnsi="仿宋" w:eastAsia="仿宋" w:cs="仿宋"/>
          <w:b w:val="0"/>
          <w:bCs/>
          <w:color w:val="auto"/>
          <w:sz w:val="24"/>
          <w:highlight w:val="none"/>
          <w:lang w:val="en-US" w:eastAsia="zh-CN"/>
        </w:rPr>
        <w:t>.</w:t>
      </w:r>
      <w:r>
        <w:rPr>
          <w:rFonts w:hint="eastAsia" w:ascii="仿宋" w:hAnsi="仿宋" w:eastAsia="仿宋" w:cs="仿宋"/>
          <w:b w:val="0"/>
          <w:bCs/>
          <w:color w:val="auto"/>
          <w:sz w:val="24"/>
          <w:highlight w:val="none"/>
        </w:rPr>
        <w:t>推荐评审小组组长</w:t>
      </w:r>
    </w:p>
    <w:p w14:paraId="209427CC">
      <w:pPr>
        <w:autoSpaceDE w:val="0"/>
        <w:autoSpaceDN w:val="0"/>
        <w:adjustRightInd w:val="0"/>
        <w:snapToGrid w:val="0"/>
        <w:spacing w:line="360" w:lineRule="auto"/>
        <w:ind w:right="32" w:firstLine="463" w:firstLineChars="191"/>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lang w:eastAsia="zh-CN"/>
        </w:rPr>
        <w:t>评审小组</w:t>
      </w:r>
      <w:r>
        <w:rPr>
          <w:rFonts w:hint="eastAsia" w:ascii="仿宋" w:hAnsi="仿宋" w:eastAsia="仿宋" w:cs="仿宋"/>
          <w:b w:val="0"/>
          <w:bCs/>
          <w:color w:val="auto"/>
          <w:kern w:val="0"/>
          <w:sz w:val="24"/>
          <w:highlight w:val="none"/>
        </w:rPr>
        <w:t>按照少数服从多数的原则推荐组长。评</w:t>
      </w:r>
      <w:r>
        <w:rPr>
          <w:rFonts w:hint="eastAsia" w:ascii="仿宋" w:hAnsi="仿宋" w:eastAsia="仿宋" w:cs="仿宋"/>
          <w:b w:val="0"/>
          <w:bCs/>
          <w:color w:val="auto"/>
          <w:sz w:val="24"/>
          <w:highlight w:val="none"/>
        </w:rPr>
        <w:t>审</w:t>
      </w:r>
      <w:r>
        <w:rPr>
          <w:rFonts w:hint="eastAsia" w:ascii="仿宋" w:hAnsi="仿宋" w:eastAsia="仿宋" w:cs="仿宋"/>
          <w:b w:val="0"/>
          <w:bCs/>
          <w:color w:val="auto"/>
          <w:kern w:val="0"/>
          <w:sz w:val="24"/>
          <w:highlight w:val="none"/>
        </w:rPr>
        <w:t>小组成员在履行独立评审权利义务的同时，不得发表有失公正和不负责任的言论，不得相互串通和压制他人意见，不得将个人倾向性意见诱导、暗示或强加于他人认同。</w:t>
      </w:r>
    </w:p>
    <w:p w14:paraId="1E4BCE1E">
      <w:pPr>
        <w:pStyle w:val="12"/>
        <w:adjustRightInd w:val="0"/>
        <w:snapToGrid w:val="0"/>
        <w:spacing w:line="360" w:lineRule="auto"/>
        <w:ind w:right="32" w:firstLine="463"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响应文件的资格性、符合性审查</w:t>
      </w:r>
    </w:p>
    <w:p w14:paraId="7EC410D7">
      <w:pPr>
        <w:pStyle w:val="12"/>
        <w:adjustRightInd w:val="0"/>
        <w:snapToGrid w:val="0"/>
        <w:spacing w:line="360" w:lineRule="auto"/>
        <w:ind w:right="32" w:firstLine="463"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资格性、符合性审查内容主要为对响应文件的响应函、法定代表人/负责人资格证明书及授权委托书、</w:t>
      </w:r>
      <w:r>
        <w:rPr>
          <w:rFonts w:hint="eastAsia" w:ascii="仿宋" w:hAnsi="仿宋" w:eastAsia="仿宋" w:cs="仿宋"/>
          <w:bCs/>
          <w:color w:val="auto"/>
          <w:sz w:val="24"/>
          <w:szCs w:val="24"/>
          <w:highlight w:val="none"/>
          <w:lang w:val="en-US" w:eastAsia="zh-CN"/>
        </w:rPr>
        <w:t>供应商资格、技术商务实质性响应</w:t>
      </w:r>
      <w:r>
        <w:rPr>
          <w:rFonts w:hint="eastAsia" w:ascii="仿宋" w:hAnsi="仿宋" w:eastAsia="仿宋" w:cs="仿宋"/>
          <w:bCs/>
          <w:color w:val="auto"/>
          <w:sz w:val="24"/>
          <w:szCs w:val="24"/>
          <w:highlight w:val="none"/>
        </w:rPr>
        <w:t>及报价的唯一性等，审查不合格者按响应无效处理。只有资格性符合性全部审查合格才能进入后续评审。</w:t>
      </w:r>
    </w:p>
    <w:p w14:paraId="5355A456">
      <w:pPr>
        <w:pStyle w:val="12"/>
        <w:adjustRightInd w:val="0"/>
        <w:snapToGrid w:val="0"/>
        <w:spacing w:line="360" w:lineRule="auto"/>
        <w:ind w:right="32" w:firstLine="463"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w:t>
      </w:r>
      <w:r>
        <w:rPr>
          <w:rFonts w:hint="eastAsia" w:ascii="仿宋" w:hAnsi="仿宋" w:eastAsia="仿宋" w:cs="仿宋"/>
          <w:bCs/>
          <w:color w:val="auto"/>
          <w:sz w:val="24"/>
          <w:szCs w:val="24"/>
          <w:highlight w:val="none"/>
          <w:lang w:val="en-US" w:eastAsia="zh-CN"/>
        </w:rPr>
        <w:t>小组</w:t>
      </w:r>
      <w:r>
        <w:rPr>
          <w:rFonts w:hint="eastAsia" w:ascii="仿宋" w:hAnsi="仿宋" w:eastAsia="仿宋" w:cs="仿宋"/>
          <w:bCs/>
          <w:color w:val="auto"/>
          <w:sz w:val="24"/>
          <w:szCs w:val="24"/>
          <w:highlight w:val="none"/>
        </w:rPr>
        <w:t>对大小写金额不一致、单价汇总与总价不一致的，按以下方法更正：响应文件的大写金额和小写金额不一致的，以大写金额为准；总价金额与按单价汇总金额不一致的，以单价金额计算结果为准；单价金额小数点明显错位的，应以总价为准，并修改单价。如果响应不接受对其错误的更正，其响应将被视为响应无效。</w:t>
      </w:r>
    </w:p>
    <w:p w14:paraId="50780DB3">
      <w:pPr>
        <w:pStyle w:val="12"/>
        <w:adjustRightInd w:val="0"/>
        <w:snapToGrid w:val="0"/>
        <w:spacing w:line="360" w:lineRule="auto"/>
        <w:ind w:right="32" w:firstLine="463" w:firstLineChars="191"/>
        <w:rPr>
          <w:rFonts w:hint="eastAsia" w:ascii="仿宋" w:hAnsi="仿宋" w:eastAsia="仿宋" w:cs="仿宋"/>
          <w:bCs/>
          <w:color w:val="auto"/>
          <w:sz w:val="24"/>
          <w:szCs w:val="24"/>
          <w:highlight w:val="none"/>
        </w:rPr>
      </w:pP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不得恶意竞价，对于报价差异巨大的，</w:t>
      </w:r>
      <w:r>
        <w:rPr>
          <w:rFonts w:hint="eastAsia" w:ascii="仿宋" w:hAnsi="仿宋" w:eastAsia="仿宋" w:cs="仿宋"/>
          <w:b/>
          <w:bCs/>
          <w:strike w:val="0"/>
          <w:color w:val="auto"/>
          <w:sz w:val="24"/>
          <w:highlight w:val="none"/>
          <w:lang w:eastAsia="zh-CN"/>
        </w:rPr>
        <w:t>评审小组</w:t>
      </w:r>
      <w:r>
        <w:rPr>
          <w:rFonts w:hint="eastAsia" w:ascii="仿宋" w:hAnsi="仿宋" w:eastAsia="仿宋" w:cs="仿宋"/>
          <w:b/>
          <w:bCs/>
          <w:strike w:val="0"/>
          <w:color w:val="auto"/>
          <w:sz w:val="24"/>
          <w:highlight w:val="none"/>
        </w:rPr>
        <w:t>有权要求</w:t>
      </w: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在规定的时间内提供相关证明材料，在规定时间内不能提供材料或者无法证明的</w:t>
      </w:r>
      <w:r>
        <w:rPr>
          <w:rFonts w:hint="eastAsia" w:ascii="仿宋" w:hAnsi="仿宋" w:eastAsia="仿宋" w:cs="仿宋"/>
          <w:b/>
          <w:bCs/>
          <w:strike w:val="0"/>
          <w:color w:val="auto"/>
          <w:sz w:val="24"/>
          <w:highlight w:val="none"/>
          <w:lang w:eastAsia="zh-CN"/>
        </w:rPr>
        <w:t>，评审小组</w:t>
      </w:r>
      <w:r>
        <w:rPr>
          <w:rFonts w:hint="eastAsia" w:ascii="仿宋" w:hAnsi="仿宋" w:eastAsia="仿宋" w:cs="仿宋"/>
          <w:b/>
          <w:bCs/>
          <w:strike w:val="0"/>
          <w:color w:val="auto"/>
          <w:sz w:val="24"/>
          <w:highlight w:val="none"/>
        </w:rPr>
        <w:t>有权裁定该报价是否为恶意报价。恶意竞价的</w:t>
      </w: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将被取消成交资格，并列入黑名单，在此后五年内不得参与我院任何采买活动。</w:t>
      </w:r>
    </w:p>
    <w:tbl>
      <w:tblPr>
        <w:tblStyle w:val="16"/>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2"/>
        <w:gridCol w:w="5760"/>
      </w:tblGrid>
      <w:tr w14:paraId="70FF6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noWrap w:val="0"/>
            <w:vAlign w:val="top"/>
          </w:tcPr>
          <w:p w14:paraId="28A5998B">
            <w:pPr>
              <w:spacing w:line="380" w:lineRule="exact"/>
              <w:jc w:val="center"/>
              <w:rPr>
                <w:rFonts w:hint="eastAsia"/>
                <w:color w:val="auto"/>
                <w:highlight w:val="none"/>
              </w:rPr>
            </w:pPr>
            <w:r>
              <w:rPr>
                <w:rFonts w:hint="eastAsia" w:ascii="仿宋" w:hAnsi="仿宋" w:eastAsia="仿宋" w:cs="仿宋"/>
                <w:b/>
                <w:bCs/>
                <w:color w:val="auto"/>
                <w:szCs w:val="21"/>
                <w:highlight w:val="none"/>
              </w:rPr>
              <w:t>评审内容</w:t>
            </w:r>
          </w:p>
        </w:tc>
        <w:tc>
          <w:tcPr>
            <w:tcW w:w="5760" w:type="dxa"/>
            <w:noWrap w:val="0"/>
            <w:vAlign w:val="center"/>
          </w:tcPr>
          <w:p w14:paraId="0F1B9F25">
            <w:pPr>
              <w:spacing w:line="380" w:lineRule="exact"/>
              <w:ind w:left="-171"/>
              <w:jc w:val="center"/>
              <w:rPr>
                <w:rFonts w:hint="eastAsia"/>
                <w:color w:val="auto"/>
                <w:highlight w:val="none"/>
              </w:rPr>
            </w:pPr>
            <w:r>
              <w:rPr>
                <w:rFonts w:hint="eastAsia" w:ascii="仿宋" w:hAnsi="仿宋" w:eastAsia="仿宋" w:cs="仿宋"/>
                <w:b/>
                <w:bCs/>
                <w:color w:val="auto"/>
                <w:szCs w:val="21"/>
                <w:highlight w:val="none"/>
              </w:rPr>
              <w:t>比选/采购文件要求</w:t>
            </w:r>
          </w:p>
        </w:tc>
      </w:tr>
      <w:tr w14:paraId="7F3B4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1" w:type="dxa"/>
            <w:vMerge w:val="restart"/>
            <w:noWrap w:val="0"/>
            <w:vAlign w:val="center"/>
          </w:tcPr>
          <w:p w14:paraId="31C49ACB">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资格性审查</w:t>
            </w:r>
          </w:p>
        </w:tc>
        <w:tc>
          <w:tcPr>
            <w:tcW w:w="2032" w:type="dxa"/>
            <w:noWrap w:val="0"/>
            <w:vAlign w:val="center"/>
          </w:tcPr>
          <w:p w14:paraId="4B1A8D40">
            <w:pPr>
              <w:ind w:left="40" w:leftChars="19"/>
              <w:jc w:val="center"/>
              <w:rPr>
                <w:rFonts w:hint="eastAsia"/>
                <w:color w:val="auto"/>
                <w:highlight w:val="none"/>
              </w:rPr>
            </w:pPr>
            <w:r>
              <w:rPr>
                <w:rFonts w:hint="eastAsia" w:ascii="仿宋" w:hAnsi="仿宋" w:eastAsia="仿宋" w:cs="仿宋"/>
                <w:color w:val="auto"/>
                <w:szCs w:val="21"/>
                <w:highlight w:val="none"/>
              </w:rPr>
              <w:t>具有独立承担民事责任能力</w:t>
            </w:r>
          </w:p>
        </w:tc>
        <w:tc>
          <w:tcPr>
            <w:tcW w:w="5760" w:type="dxa"/>
            <w:noWrap w:val="0"/>
            <w:vAlign w:val="center"/>
          </w:tcPr>
          <w:p w14:paraId="4B6086EC">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在中华人民共和国境内注册的具有独立承担民事责任能力的法人或其他组织（提供营业执照等证明文件）；</w:t>
            </w:r>
          </w:p>
        </w:tc>
      </w:tr>
      <w:tr w14:paraId="75EE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6D0C392C">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33DB20D8">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rPr>
              <w:t>具有良好的商业信誉和健全的财务会计制度</w:t>
            </w:r>
          </w:p>
        </w:tc>
        <w:tc>
          <w:tcPr>
            <w:tcW w:w="5760" w:type="dxa"/>
            <w:noWrap w:val="0"/>
            <w:vAlign w:val="center"/>
          </w:tcPr>
          <w:p w14:paraId="582EBC58">
            <w:pPr>
              <w:spacing w:line="380" w:lineRule="exact"/>
              <w:ind w:left="40" w:leftChars="19"/>
              <w:jc w:val="left"/>
              <w:rPr>
                <w:rFonts w:hint="eastAsia" w:ascii="仿宋" w:hAnsi="仿宋" w:eastAsia="仿宋" w:cs="仿宋"/>
                <w:color w:val="auto"/>
                <w:highlight w:val="none"/>
              </w:rPr>
            </w:pPr>
            <w:r>
              <w:rPr>
                <w:rFonts w:hint="eastAsia" w:ascii="仿宋" w:hAnsi="仿宋" w:eastAsia="仿宋" w:cs="仿宋"/>
                <w:color w:val="auto"/>
                <w:highlight w:val="none"/>
              </w:rPr>
              <w:t>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highlight w:val="none"/>
                <w:lang w:eastAsia="zh-CN"/>
              </w:rPr>
              <w:t>响应供应商</w:t>
            </w:r>
            <w:r>
              <w:rPr>
                <w:rFonts w:hint="eastAsia" w:ascii="仿宋" w:hAnsi="仿宋" w:eastAsia="仿宋" w:cs="仿宋"/>
                <w:color w:val="auto"/>
                <w:highlight w:val="none"/>
              </w:rPr>
              <w:t>内部的财务报表复印件（新成立公司提供成立至今的月或季度财务报表复印件）；或③截至</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文件递交截止日</w:t>
            </w:r>
            <w:r>
              <w:rPr>
                <w:rFonts w:hint="eastAsia" w:ascii="仿宋" w:hAnsi="仿宋" w:eastAsia="仿宋" w:cs="仿宋"/>
                <w:color w:val="auto"/>
                <w:highlight w:val="none"/>
                <w:lang w:eastAsia="zh-CN"/>
              </w:rPr>
              <w:t>12个月内银行</w:t>
            </w:r>
            <w:r>
              <w:rPr>
                <w:rFonts w:hint="eastAsia" w:ascii="仿宋" w:hAnsi="仿宋" w:eastAsia="仿宋" w:cs="仿宋"/>
                <w:color w:val="auto"/>
                <w:highlight w:val="none"/>
              </w:rPr>
              <w:t>出具的资信证明（复印件）</w:t>
            </w:r>
            <w:r>
              <w:rPr>
                <w:rFonts w:hint="eastAsia" w:ascii="仿宋" w:hAnsi="仿宋" w:eastAsia="仿宋" w:cs="仿宋"/>
                <w:color w:val="auto"/>
                <w:highlight w:val="none"/>
                <w:lang w:eastAsia="zh-CN"/>
              </w:rPr>
              <w:t>；</w:t>
            </w:r>
          </w:p>
        </w:tc>
      </w:tr>
      <w:tr w14:paraId="60475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149AE762">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276F5288">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有</w:t>
            </w:r>
            <w:r>
              <w:rPr>
                <w:rFonts w:hint="eastAsia" w:ascii="仿宋" w:hAnsi="仿宋" w:eastAsia="仿宋" w:cs="仿宋"/>
                <w:color w:val="auto"/>
                <w:highlight w:val="none"/>
              </w:rPr>
              <w:t>依法缴纳税收</w:t>
            </w:r>
          </w:p>
        </w:tc>
        <w:tc>
          <w:tcPr>
            <w:tcW w:w="5760" w:type="dxa"/>
            <w:noWrap w:val="0"/>
            <w:vAlign w:val="center"/>
          </w:tcPr>
          <w:p w14:paraId="31DB46D1">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highlight w:val="none"/>
              </w:rPr>
              <w:t>比选截止时间近12个月内任意一个月的依法缴纳税收证明材料（如依法免税，则须提供相应文件证明其依法免税）；</w:t>
            </w:r>
          </w:p>
        </w:tc>
      </w:tr>
      <w:tr w14:paraId="55A7E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61" w:type="dxa"/>
            <w:vMerge w:val="continue"/>
            <w:noWrap w:val="0"/>
            <w:vAlign w:val="center"/>
          </w:tcPr>
          <w:p w14:paraId="5794B71C">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5F5CCE4C">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有</w:t>
            </w:r>
            <w:r>
              <w:rPr>
                <w:rFonts w:hint="eastAsia" w:ascii="仿宋" w:hAnsi="仿宋" w:eastAsia="仿宋" w:cs="仿宋"/>
                <w:color w:val="auto"/>
                <w:highlight w:val="none"/>
              </w:rPr>
              <w:t>依法缴纳社会保险凭据</w:t>
            </w:r>
          </w:p>
        </w:tc>
        <w:tc>
          <w:tcPr>
            <w:tcW w:w="5760" w:type="dxa"/>
            <w:noWrap w:val="0"/>
            <w:vAlign w:val="center"/>
          </w:tcPr>
          <w:p w14:paraId="45F467CE">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highlight w:val="none"/>
              </w:rPr>
              <w:t>比选截止时间近12个月内任意一个月的依法缴纳社会保险凭据（如依法不需要缴纳社保，则须提供相应文件证明其依法不需要缴纳）；</w:t>
            </w:r>
          </w:p>
        </w:tc>
      </w:tr>
      <w:tr w14:paraId="21629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786FC598">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131C33FD">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履行合同所必需的设备和专业技术能力</w:t>
            </w:r>
          </w:p>
        </w:tc>
        <w:tc>
          <w:tcPr>
            <w:tcW w:w="5760" w:type="dxa"/>
            <w:noWrap w:val="0"/>
            <w:vAlign w:val="center"/>
          </w:tcPr>
          <w:p w14:paraId="53E0E883">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履行合同所必需的设备和专业技术能力的证明材料或书面声明；</w:t>
            </w:r>
          </w:p>
        </w:tc>
      </w:tr>
      <w:tr w14:paraId="255AD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00B26CD9">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24C5531A">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没有重大违法记录</w:t>
            </w:r>
          </w:p>
        </w:tc>
        <w:tc>
          <w:tcPr>
            <w:tcW w:w="5760" w:type="dxa"/>
            <w:noWrap w:val="0"/>
            <w:vAlign w:val="center"/>
          </w:tcPr>
          <w:p w14:paraId="07D9B947">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参加政府采购活动前3年内在经营活动中没有重大违法记录的书面声明。</w:t>
            </w:r>
          </w:p>
        </w:tc>
      </w:tr>
      <w:tr w14:paraId="116E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20CE615D">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3BA80A32">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信用记录</w:t>
            </w:r>
          </w:p>
        </w:tc>
        <w:tc>
          <w:tcPr>
            <w:tcW w:w="5760" w:type="dxa"/>
            <w:noWrap w:val="0"/>
            <w:vAlign w:val="center"/>
          </w:tcPr>
          <w:p w14:paraId="0BB7857C">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r>
      <w:tr w14:paraId="5BA87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1C084500">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7977B2D2">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控股关系</w:t>
            </w:r>
          </w:p>
        </w:tc>
        <w:tc>
          <w:tcPr>
            <w:tcW w:w="5760" w:type="dxa"/>
            <w:noWrap w:val="0"/>
            <w:vAlign w:val="center"/>
          </w:tcPr>
          <w:p w14:paraId="62650D73">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tc>
      </w:tr>
      <w:tr w14:paraId="44208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347C99A0">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03DB49CB">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不得参加本项目情况</w:t>
            </w:r>
          </w:p>
        </w:tc>
        <w:tc>
          <w:tcPr>
            <w:tcW w:w="5760" w:type="dxa"/>
            <w:noWrap w:val="0"/>
            <w:vAlign w:val="center"/>
          </w:tcPr>
          <w:p w14:paraId="14234EDB">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为本采购项目提供整体设计、规范编制或者项目管理、监理、检测等服务的供应商，不得再参加本采购项目的采购活动。（供应商出具声明函）</w:t>
            </w:r>
          </w:p>
        </w:tc>
      </w:tr>
      <w:tr w14:paraId="0506D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7B70AA18">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7E60B0EF">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联合体</w:t>
            </w:r>
          </w:p>
        </w:tc>
        <w:tc>
          <w:tcPr>
            <w:tcW w:w="5760" w:type="dxa"/>
            <w:noWrap w:val="0"/>
            <w:vAlign w:val="center"/>
          </w:tcPr>
          <w:p w14:paraId="7E5FA27E">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本项目不接受联合体参加比选，不允许响应供应商对各比选项目进行分包或转包</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供应商出具声明函</w:t>
            </w:r>
            <w:r>
              <w:rPr>
                <w:rFonts w:hint="eastAsia" w:ascii="仿宋" w:hAnsi="仿宋" w:eastAsia="仿宋" w:cs="仿宋"/>
                <w:color w:val="auto"/>
                <w:szCs w:val="21"/>
                <w:highlight w:val="none"/>
                <w:lang w:eastAsia="zh-CN"/>
              </w:rPr>
              <w:t>）。</w:t>
            </w:r>
          </w:p>
        </w:tc>
      </w:tr>
      <w:tr w14:paraId="2C32B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14:paraId="2B08264B">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6B1DA8B6">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落实政府采购政策需满足的资格要求</w:t>
            </w:r>
          </w:p>
        </w:tc>
        <w:tc>
          <w:tcPr>
            <w:tcW w:w="5760" w:type="dxa"/>
            <w:noWrap w:val="0"/>
            <w:vAlign w:val="center"/>
          </w:tcPr>
          <w:p w14:paraId="23E70206">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本项目是专门面向中小企业采购的项目。（提供《中小企业声明函》</w:t>
            </w:r>
            <w:r>
              <w:rPr>
                <w:rFonts w:hint="eastAsia" w:ascii="仿宋" w:hAnsi="仿宋" w:eastAsia="仿宋" w:cs="仿宋"/>
                <w:color w:val="auto"/>
                <w:szCs w:val="21"/>
                <w:highlight w:val="none"/>
                <w:lang w:eastAsia="zh-CN"/>
              </w:rPr>
              <w:t>，具体格式文件见比价文件P45中小企业声明函（工程、服务）</w:t>
            </w:r>
            <w:r>
              <w:rPr>
                <w:rFonts w:hint="eastAsia" w:ascii="仿宋" w:hAnsi="仿宋" w:eastAsia="仿宋" w:cs="仿宋"/>
                <w:color w:val="auto"/>
                <w:szCs w:val="21"/>
                <w:highlight w:val="none"/>
                <w:lang w:val="hr-HR" w:eastAsia="zh-CN"/>
              </w:rPr>
              <w:t>，未按要求提供声明函的将导致响应无效</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。本项目中小企业划分标准所属行业为</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软件和信息技术服务业。</w:t>
            </w:r>
          </w:p>
        </w:tc>
      </w:tr>
      <w:tr w14:paraId="11520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14:paraId="62241DF5">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62EDCDA3">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报名</w:t>
            </w:r>
          </w:p>
        </w:tc>
        <w:tc>
          <w:tcPr>
            <w:tcW w:w="5760" w:type="dxa"/>
            <w:noWrap w:val="0"/>
            <w:vAlign w:val="center"/>
          </w:tcPr>
          <w:p w14:paraId="66B2C36F">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已在医院办公室报名。</w:t>
            </w:r>
          </w:p>
        </w:tc>
      </w:tr>
      <w:tr w14:paraId="68A47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restart"/>
            <w:noWrap w:val="0"/>
            <w:vAlign w:val="center"/>
          </w:tcPr>
          <w:p w14:paraId="5B4800D9">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符合性审查</w:t>
            </w:r>
          </w:p>
        </w:tc>
        <w:tc>
          <w:tcPr>
            <w:tcW w:w="2032" w:type="dxa"/>
            <w:noWrap w:val="0"/>
            <w:vAlign w:val="center"/>
          </w:tcPr>
          <w:p w14:paraId="75F86C91">
            <w:pPr>
              <w:ind w:left="40" w:leftChars="19"/>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文件签署</w:t>
            </w:r>
          </w:p>
        </w:tc>
        <w:tc>
          <w:tcPr>
            <w:tcW w:w="5760" w:type="dxa"/>
            <w:tcBorders>
              <w:bottom w:val="single" w:color="auto" w:sz="4" w:space="0"/>
            </w:tcBorders>
            <w:noWrap w:val="0"/>
            <w:vAlign w:val="center"/>
          </w:tcPr>
          <w:p w14:paraId="3BD0D3B9">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r>
      <w:tr w14:paraId="22A1A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3F992766">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31FEA740">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响应有效期</w:t>
            </w:r>
          </w:p>
        </w:tc>
        <w:tc>
          <w:tcPr>
            <w:tcW w:w="5760" w:type="dxa"/>
            <w:noWrap w:val="0"/>
            <w:vAlign w:val="center"/>
          </w:tcPr>
          <w:p w14:paraId="3EA2E7DF">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r>
      <w:tr w14:paraId="24101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4B69AA58">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2245B7FA">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5760" w:type="dxa"/>
            <w:noWrap w:val="0"/>
            <w:vAlign w:val="center"/>
          </w:tcPr>
          <w:p w14:paraId="67C3690E">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r>
      <w:tr w14:paraId="145C5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34DDD0E9">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5D2BFA45">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其他</w:t>
            </w:r>
          </w:p>
        </w:tc>
        <w:tc>
          <w:tcPr>
            <w:tcW w:w="5760" w:type="dxa"/>
            <w:noWrap w:val="0"/>
            <w:vAlign w:val="center"/>
          </w:tcPr>
          <w:p w14:paraId="05D825C8">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按有关法律、法规、规章和比选文件中规定的其他无效响应情形。</w:t>
            </w:r>
          </w:p>
        </w:tc>
      </w:tr>
      <w:tr w14:paraId="52E89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61" w:type="dxa"/>
            <w:noWrap w:val="0"/>
            <w:vAlign w:val="center"/>
          </w:tcPr>
          <w:p w14:paraId="55A567D3">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7792" w:type="dxa"/>
            <w:gridSpan w:val="2"/>
            <w:noWrap w:val="0"/>
            <w:vAlign w:val="center"/>
          </w:tcPr>
          <w:p w14:paraId="68698FCF">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响应文件一式</w:t>
            </w:r>
            <w:r>
              <w:rPr>
                <w:rFonts w:hint="eastAsia" w:ascii="仿宋" w:hAnsi="仿宋" w:eastAsia="仿宋" w:cs="仿宋"/>
                <w:color w:val="auto"/>
                <w:szCs w:val="21"/>
                <w:highlight w:val="none"/>
                <w:lang w:eastAsia="zh-CN"/>
              </w:rPr>
              <w:t>两</w:t>
            </w:r>
            <w:r>
              <w:rPr>
                <w:rFonts w:hint="eastAsia" w:ascii="仿宋" w:hAnsi="仿宋" w:eastAsia="仿宋" w:cs="仿宋"/>
                <w:color w:val="auto"/>
                <w:szCs w:val="21"/>
                <w:highlight w:val="none"/>
              </w:rPr>
              <w:t>份，其中正本一份和副本</w:t>
            </w:r>
            <w:r>
              <w:rPr>
                <w:rFonts w:hint="eastAsia" w:ascii="仿宋" w:hAnsi="仿宋" w:eastAsia="仿宋" w:cs="仿宋"/>
                <w:color w:val="auto"/>
                <w:szCs w:val="21"/>
                <w:highlight w:val="none"/>
                <w:lang w:eastAsia="zh-CN"/>
              </w:rPr>
              <w:t>一</w:t>
            </w:r>
            <w:r>
              <w:rPr>
                <w:rFonts w:hint="eastAsia" w:ascii="仿宋" w:hAnsi="仿宋" w:eastAsia="仿宋" w:cs="仿宋"/>
                <w:color w:val="auto"/>
                <w:szCs w:val="21"/>
                <w:highlight w:val="none"/>
              </w:rPr>
              <w:t>份</w:t>
            </w:r>
          </w:p>
        </w:tc>
      </w:tr>
    </w:tbl>
    <w:p w14:paraId="7825AF37">
      <w:pPr>
        <w:pStyle w:val="12"/>
        <w:adjustRightInd w:val="0"/>
        <w:snapToGrid w:val="0"/>
        <w:spacing w:line="360" w:lineRule="auto"/>
        <w:ind w:right="32" w:firstLine="486" w:firstLineChars="200"/>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文件澄清</w:t>
      </w:r>
    </w:p>
    <w:p w14:paraId="4D445447">
      <w:pPr>
        <w:pStyle w:val="12"/>
        <w:adjustRightInd w:val="0"/>
        <w:snapToGrid w:val="0"/>
        <w:spacing w:line="360" w:lineRule="auto"/>
        <w:ind w:right="32" w:firstLine="463"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对于</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文件中含义不明确、同类问题表述不一致或者有明显文字和计算错误的内容，</w:t>
      </w:r>
      <w:r>
        <w:rPr>
          <w:rFonts w:hint="eastAsia" w:ascii="仿宋" w:hAnsi="仿宋" w:eastAsia="仿宋" w:cs="仿宋"/>
          <w:bCs/>
          <w:color w:val="auto"/>
          <w:sz w:val="24"/>
          <w:szCs w:val="24"/>
          <w:highlight w:val="none"/>
          <w:lang w:val="en-US" w:eastAsia="zh-CN"/>
        </w:rPr>
        <w:t>评审小组</w:t>
      </w:r>
      <w:r>
        <w:rPr>
          <w:rFonts w:hint="eastAsia" w:ascii="仿宋" w:hAnsi="仿宋" w:eastAsia="仿宋" w:cs="仿宋"/>
          <w:bCs/>
          <w:color w:val="auto"/>
          <w:sz w:val="24"/>
          <w:szCs w:val="24"/>
          <w:highlight w:val="none"/>
        </w:rPr>
        <w:t>应当在评审过程中发起澄清，要求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针对价格或内容做出必要的澄清、说明或补正。若因</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联系方式错误未接收短信、未接听电话或超时未进行澄清（响应）造成的不利后果由供应商自行承担。</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的澄清、说明或者补正不得超出</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文件的范围或者改变</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文件的实质性内容。</w:t>
      </w:r>
    </w:p>
    <w:p w14:paraId="28BE8C92">
      <w:pPr>
        <w:pStyle w:val="12"/>
        <w:adjustRightInd w:val="0"/>
        <w:snapToGrid w:val="0"/>
        <w:spacing w:line="360" w:lineRule="auto"/>
        <w:ind w:right="32" w:firstLine="463"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不接受</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主动提出的澄清、说明或补正。</w:t>
      </w:r>
    </w:p>
    <w:p w14:paraId="78F14EEA">
      <w:pPr>
        <w:pStyle w:val="12"/>
        <w:adjustRightInd w:val="0"/>
        <w:snapToGrid w:val="0"/>
        <w:spacing w:line="360" w:lineRule="auto"/>
        <w:ind w:right="32" w:firstLine="463" w:firstLineChars="191"/>
        <w:rPr>
          <w:rFonts w:hint="default" w:ascii="仿宋" w:hAnsi="仿宋" w:eastAsia="仿宋" w:cs="仿宋"/>
          <w:b w:val="0"/>
          <w:bCs/>
          <w:color w:val="auto"/>
          <w:sz w:val="24"/>
          <w:szCs w:val="24"/>
          <w:highlight w:val="none"/>
          <w:lang w:val="en-US"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对</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提交的澄清、说明或补正有疑问的，可以要求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进一步澄清、说明或补正。</w:t>
      </w:r>
    </w:p>
    <w:p w14:paraId="5C0E2A96">
      <w:pPr>
        <w:pStyle w:val="12"/>
        <w:adjustRightInd w:val="0"/>
        <w:snapToGrid w:val="0"/>
        <w:spacing w:line="360" w:lineRule="auto"/>
        <w:ind w:right="32" w:firstLine="463"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6.</w:t>
      </w:r>
      <w:r>
        <w:rPr>
          <w:rFonts w:hint="eastAsia" w:ascii="仿宋" w:hAnsi="仿宋" w:eastAsia="仿宋" w:cs="仿宋"/>
          <w:b w:val="0"/>
          <w:bCs/>
          <w:color w:val="auto"/>
          <w:sz w:val="24"/>
          <w:szCs w:val="24"/>
          <w:highlight w:val="none"/>
        </w:rPr>
        <w:t>响应文件的比较和评价</w:t>
      </w:r>
    </w:p>
    <w:p w14:paraId="4E5FB3DE">
      <w:pPr>
        <w:autoSpaceDE w:val="0"/>
        <w:autoSpaceDN w:val="0"/>
        <w:adjustRightInd w:val="0"/>
        <w:snapToGrid w:val="0"/>
        <w:spacing w:line="360" w:lineRule="auto"/>
        <w:ind w:right="32" w:firstLine="463"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小组按比选文件中规定的评审方法和标准，对审查合格的响应文件的商务、技术、服务和价格进行评估，最后进行综合比较与评价。</w:t>
      </w:r>
    </w:p>
    <w:p w14:paraId="3AB434B6">
      <w:pPr>
        <w:autoSpaceDE w:val="0"/>
        <w:autoSpaceDN w:val="0"/>
        <w:adjustRightInd w:val="0"/>
        <w:snapToGrid w:val="0"/>
        <w:spacing w:line="360" w:lineRule="auto"/>
        <w:ind w:right="32" w:firstLine="463"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评审小组对技术规格偏离表、服务响应偏离表的响应资料等进行评审，并填写相关表格。</w:t>
      </w:r>
    </w:p>
    <w:tbl>
      <w:tblPr>
        <w:tblStyle w:val="16"/>
        <w:tblW w:w="8729" w:type="dxa"/>
        <w:tblInd w:w="0" w:type="dxa"/>
        <w:tblLayout w:type="fixed"/>
        <w:tblCellMar>
          <w:top w:w="0" w:type="dxa"/>
          <w:left w:w="108" w:type="dxa"/>
          <w:bottom w:w="0" w:type="dxa"/>
          <w:right w:w="108" w:type="dxa"/>
        </w:tblCellMar>
      </w:tblPr>
      <w:tblGrid>
        <w:gridCol w:w="750"/>
        <w:gridCol w:w="1354"/>
        <w:gridCol w:w="944"/>
        <w:gridCol w:w="5681"/>
      </w:tblGrid>
      <w:tr w14:paraId="3A7C18AE">
        <w:tblPrEx>
          <w:tblCellMar>
            <w:top w:w="0" w:type="dxa"/>
            <w:left w:w="108" w:type="dxa"/>
            <w:bottom w:w="0" w:type="dxa"/>
            <w:right w:w="108" w:type="dxa"/>
          </w:tblCellMar>
        </w:tblPrEx>
        <w:trPr>
          <w:trHeight w:val="434" w:hRule="atLeast"/>
        </w:trPr>
        <w:tc>
          <w:tcPr>
            <w:tcW w:w="8729" w:type="dxa"/>
            <w:gridSpan w:val="4"/>
            <w:tcBorders>
              <w:top w:val="single" w:color="000000" w:sz="4" w:space="0"/>
              <w:left w:val="single" w:color="000000" w:sz="4" w:space="0"/>
              <w:bottom w:val="single" w:color="000000" w:sz="4" w:space="0"/>
              <w:right w:val="single" w:color="000000" w:sz="4" w:space="0"/>
            </w:tcBorders>
            <w:noWrap w:val="0"/>
            <w:vAlign w:val="center"/>
          </w:tcPr>
          <w:p w14:paraId="2856928F">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评审标准（</w:t>
            </w:r>
            <w:r>
              <w:rPr>
                <w:rFonts w:hint="eastAsia" w:ascii="仿宋" w:hAnsi="仿宋" w:eastAsia="仿宋" w:cs="仿宋"/>
                <w:color w:val="auto"/>
                <w:kern w:val="0"/>
                <w:sz w:val="24"/>
                <w:szCs w:val="24"/>
                <w:highlight w:val="none"/>
                <w:lang w:val="en-US" w:eastAsia="zh-CN"/>
              </w:rPr>
              <w:t>100分</w:t>
            </w:r>
            <w:r>
              <w:rPr>
                <w:rFonts w:hint="eastAsia" w:ascii="仿宋" w:hAnsi="仿宋" w:eastAsia="仿宋" w:cs="仿宋"/>
                <w:color w:val="auto"/>
                <w:kern w:val="0"/>
                <w:sz w:val="24"/>
                <w:szCs w:val="24"/>
                <w:highlight w:val="none"/>
                <w:lang w:eastAsia="zh-CN"/>
              </w:rPr>
              <w:t>）</w:t>
            </w:r>
          </w:p>
        </w:tc>
      </w:tr>
      <w:tr w14:paraId="03140FA7">
        <w:tblPrEx>
          <w:tblCellMar>
            <w:top w:w="0" w:type="dxa"/>
            <w:left w:w="108" w:type="dxa"/>
            <w:bottom w:w="0" w:type="dxa"/>
            <w:right w:w="108" w:type="dxa"/>
          </w:tblCellMar>
        </w:tblPrEx>
        <w:trPr>
          <w:trHeight w:val="5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68A4DA5C">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F1DDF2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评审内容</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4A5647E4">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分值</w:t>
            </w:r>
          </w:p>
        </w:tc>
        <w:tc>
          <w:tcPr>
            <w:tcW w:w="5681" w:type="dxa"/>
            <w:tcBorders>
              <w:top w:val="single" w:color="000000" w:sz="4" w:space="0"/>
              <w:left w:val="single" w:color="000000" w:sz="4" w:space="0"/>
              <w:bottom w:val="single" w:color="000000" w:sz="4" w:space="0"/>
              <w:right w:val="single" w:color="000000" w:sz="4" w:space="0"/>
            </w:tcBorders>
            <w:noWrap w:val="0"/>
            <w:vAlign w:val="center"/>
          </w:tcPr>
          <w:p w14:paraId="3525FC3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评分细则</w:t>
            </w:r>
          </w:p>
        </w:tc>
      </w:tr>
      <w:tr w14:paraId="5BC5FEB7">
        <w:tblPrEx>
          <w:tblCellMar>
            <w:top w:w="0" w:type="dxa"/>
            <w:left w:w="108" w:type="dxa"/>
            <w:bottom w:w="0" w:type="dxa"/>
            <w:right w:w="108" w:type="dxa"/>
          </w:tblCellMar>
        </w:tblPrEx>
        <w:trPr>
          <w:trHeight w:val="86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4924B861">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EB6D4E9">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第二部分中项目</w:t>
            </w:r>
            <w:r>
              <w:rPr>
                <w:rFonts w:hint="eastAsia" w:ascii="仿宋" w:hAnsi="仿宋" w:eastAsia="仿宋" w:cs="仿宋"/>
                <w:color w:val="auto"/>
                <w:sz w:val="24"/>
                <w:szCs w:val="24"/>
                <w:highlight w:val="none"/>
              </w:rPr>
              <w:t>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三）服务要求</w:t>
            </w:r>
            <w:r>
              <w:rPr>
                <w:rFonts w:hint="eastAsia" w:ascii="仿宋" w:hAnsi="仿宋" w:eastAsia="仿宋" w:cs="仿宋"/>
                <w:color w:val="auto"/>
                <w:kern w:val="0"/>
                <w:sz w:val="24"/>
                <w:szCs w:val="24"/>
                <w:highlight w:val="none"/>
                <w:lang w:val="en-US" w:eastAsia="zh-CN"/>
              </w:rPr>
              <w:t>中</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号条款</w:t>
            </w:r>
            <w:r>
              <w:rPr>
                <w:rFonts w:hint="eastAsia" w:ascii="仿宋" w:hAnsi="仿宋" w:eastAsia="仿宋" w:cs="仿宋"/>
                <w:color w:val="auto"/>
                <w:kern w:val="0"/>
                <w:sz w:val="24"/>
                <w:szCs w:val="24"/>
                <w:highlight w:val="none"/>
              </w:rPr>
              <w:t>的响应程度</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7AA86FC2">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5681" w:type="dxa"/>
            <w:tcBorders>
              <w:top w:val="single" w:color="000000" w:sz="4" w:space="0"/>
              <w:left w:val="single" w:color="000000" w:sz="4" w:space="0"/>
              <w:bottom w:val="single" w:color="000000" w:sz="4" w:space="0"/>
              <w:right w:val="single" w:color="000000" w:sz="4" w:space="0"/>
            </w:tcBorders>
            <w:noWrap w:val="0"/>
            <w:vAlign w:val="center"/>
          </w:tcPr>
          <w:p w14:paraId="1A5FAD53">
            <w:pPr>
              <w:widowControl/>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所投产品参数全部满足“</w:t>
            </w:r>
            <w:r>
              <w:rPr>
                <w:rFonts w:hint="eastAsia" w:ascii="仿宋" w:hAnsi="仿宋" w:eastAsia="仿宋" w:cs="仿宋"/>
                <w:color w:val="auto"/>
                <w:sz w:val="24"/>
                <w:szCs w:val="24"/>
                <w:highlight w:val="none"/>
                <w:lang w:val="en-US" w:eastAsia="zh-CN"/>
              </w:rPr>
              <w:t>第二部分中项目</w:t>
            </w:r>
            <w:r>
              <w:rPr>
                <w:rFonts w:hint="eastAsia" w:ascii="仿宋" w:hAnsi="仿宋" w:eastAsia="仿宋" w:cs="仿宋"/>
                <w:color w:val="auto"/>
                <w:sz w:val="24"/>
                <w:szCs w:val="24"/>
                <w:highlight w:val="none"/>
              </w:rPr>
              <w:t>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三）服务要求</w:t>
            </w:r>
            <w:r>
              <w:rPr>
                <w:rFonts w:hint="eastAsia" w:ascii="仿宋" w:hAnsi="仿宋" w:eastAsia="仿宋" w:cs="仿宋"/>
                <w:color w:val="auto"/>
                <w:sz w:val="24"/>
                <w:szCs w:val="24"/>
                <w:highlight w:val="none"/>
              </w:rPr>
              <w:t>”中带▲的重要参数，得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分；①有一项不满足带▲的重要参数的得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分；②有二项不满足带▲的重要参数的得</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分；以此类推，当带▲号条款负偏离达到</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项（含）以上时，视为严重偏离此评分项不得分。</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文件未要求提供证明材料的技术参数，以</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文件格式技术和服务要求响应表为准。</w:t>
            </w:r>
          </w:p>
        </w:tc>
      </w:tr>
      <w:tr w14:paraId="34E7A553">
        <w:tblPrEx>
          <w:tblCellMar>
            <w:top w:w="0" w:type="dxa"/>
            <w:left w:w="108" w:type="dxa"/>
            <w:bottom w:w="0" w:type="dxa"/>
            <w:right w:w="108" w:type="dxa"/>
          </w:tblCellMar>
        </w:tblPrEx>
        <w:trPr>
          <w:trHeight w:val="250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3DF73794">
            <w:pPr>
              <w:widowControl/>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C0BCA05">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第二部分中项目</w:t>
            </w:r>
            <w:r>
              <w:rPr>
                <w:rFonts w:hint="eastAsia" w:ascii="仿宋" w:hAnsi="仿宋" w:eastAsia="仿宋" w:cs="仿宋"/>
                <w:color w:val="auto"/>
                <w:sz w:val="24"/>
                <w:szCs w:val="24"/>
                <w:highlight w:val="none"/>
              </w:rPr>
              <w:t>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三）服务要求中不带</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号条款</w:t>
            </w:r>
            <w:r>
              <w:rPr>
                <w:rFonts w:hint="eastAsia" w:ascii="仿宋" w:hAnsi="仿宋" w:eastAsia="仿宋" w:cs="仿宋"/>
                <w:color w:val="auto"/>
                <w:sz w:val="24"/>
                <w:szCs w:val="24"/>
                <w:highlight w:val="none"/>
              </w:rPr>
              <w:t>的响应程度</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0A965A48">
            <w:pPr>
              <w:widowControl/>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5681" w:type="dxa"/>
            <w:tcBorders>
              <w:top w:val="single" w:color="000000" w:sz="4" w:space="0"/>
              <w:left w:val="single" w:color="000000" w:sz="4" w:space="0"/>
              <w:bottom w:val="single" w:color="000000" w:sz="4" w:space="0"/>
              <w:right w:val="single" w:color="000000" w:sz="4" w:space="0"/>
            </w:tcBorders>
            <w:noWrap w:val="0"/>
            <w:vAlign w:val="center"/>
          </w:tcPr>
          <w:p w14:paraId="418A3A18">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完全满足“</w:t>
            </w:r>
            <w:r>
              <w:rPr>
                <w:rFonts w:hint="eastAsia" w:ascii="仿宋" w:hAnsi="仿宋" w:eastAsia="仿宋" w:cs="仿宋"/>
                <w:color w:val="auto"/>
                <w:sz w:val="24"/>
                <w:szCs w:val="24"/>
                <w:highlight w:val="none"/>
                <w:lang w:val="en-US" w:eastAsia="zh-CN"/>
              </w:rPr>
              <w:t>第二部分中项目</w:t>
            </w:r>
            <w:r>
              <w:rPr>
                <w:rFonts w:hint="eastAsia" w:ascii="仿宋" w:hAnsi="仿宋" w:eastAsia="仿宋" w:cs="仿宋"/>
                <w:color w:val="auto"/>
                <w:sz w:val="24"/>
                <w:szCs w:val="24"/>
                <w:highlight w:val="none"/>
              </w:rPr>
              <w:t>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三）服务要求</w:t>
            </w:r>
            <w:r>
              <w:rPr>
                <w:rFonts w:hint="eastAsia" w:ascii="仿宋" w:hAnsi="仿宋" w:eastAsia="仿宋" w:cs="仿宋"/>
                <w:color w:val="auto"/>
                <w:sz w:val="24"/>
                <w:szCs w:val="24"/>
                <w:highlight w:val="none"/>
              </w:rPr>
              <w:t>”中不带▲号的一般技术参数，得</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分；有一项不带▲号条款负偏离，得</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 有二项不带▲号条款负偏离，得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 有三项不带▲号条款负偏离，得6分；有四项不带▲号条款负偏离，得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分；以此类推，当不带▲号条款负偏离达到</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xml:space="preserve">项（含）以上时，视为严重偏离此评分项不得分。 </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文件未要求提供证明材料的技术参数，以</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文件格式技术和服务要求响应表为准。</w:t>
            </w:r>
          </w:p>
        </w:tc>
      </w:tr>
      <w:tr w14:paraId="274A9EB5">
        <w:tblPrEx>
          <w:tblCellMar>
            <w:top w:w="0" w:type="dxa"/>
            <w:left w:w="108" w:type="dxa"/>
            <w:bottom w:w="0" w:type="dxa"/>
            <w:right w:w="108" w:type="dxa"/>
          </w:tblCellMar>
        </w:tblPrEx>
        <w:trPr>
          <w:trHeight w:val="212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159B8962">
            <w:pPr>
              <w:widowControl/>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4178D90">
            <w:pPr>
              <w:widowControl/>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同类业绩情况</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06E39A45">
            <w:pPr>
              <w:widowControl/>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5681" w:type="dxa"/>
            <w:tcBorders>
              <w:top w:val="single" w:color="000000" w:sz="4" w:space="0"/>
              <w:left w:val="single" w:color="000000" w:sz="4" w:space="0"/>
              <w:bottom w:val="single" w:color="000000" w:sz="4" w:space="0"/>
              <w:right w:val="single" w:color="000000" w:sz="4" w:space="0"/>
            </w:tcBorders>
            <w:noWrap w:val="0"/>
            <w:vAlign w:val="center"/>
          </w:tcPr>
          <w:p w14:paraId="26EC5D99">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w:t>
            </w:r>
            <w:r>
              <w:rPr>
                <w:rFonts w:hint="eastAsia" w:ascii="仿宋" w:hAnsi="仿宋" w:eastAsia="仿宋" w:cs="仿宋"/>
                <w:color w:val="auto"/>
                <w:sz w:val="24"/>
                <w:szCs w:val="24"/>
                <w:highlight w:val="none"/>
                <w:lang w:eastAsia="zh-CN"/>
              </w:rPr>
              <w:t>提供的</w:t>
            </w:r>
            <w:r>
              <w:rPr>
                <w:rFonts w:hint="eastAsia" w:ascii="仿宋" w:hAnsi="仿宋" w:eastAsia="仿宋" w:cs="仿宋"/>
                <w:color w:val="auto"/>
                <w:sz w:val="24"/>
                <w:szCs w:val="24"/>
                <w:highlight w:val="none"/>
                <w:lang w:val="en-US" w:eastAsia="zh-CN"/>
              </w:rPr>
              <w:t>2021</w:t>
            </w:r>
            <w:r>
              <w:rPr>
                <w:rFonts w:hint="eastAsia" w:ascii="仿宋" w:hAnsi="仿宋" w:eastAsia="仿宋" w:cs="仿宋"/>
                <w:color w:val="auto"/>
                <w:sz w:val="24"/>
                <w:szCs w:val="24"/>
                <w:highlight w:val="none"/>
              </w:rPr>
              <w:t>年1月1日至今的同类项目业绩情况进行评分，每提供一个业绩得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分，本项最高得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xml:space="preserve">分。 </w:t>
            </w:r>
          </w:p>
          <w:p w14:paraId="257A1A52">
            <w:pPr>
              <w:widowControl/>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（同类业绩证明文件是中标/成交通知书或合同关键页的复印件或扫描件（合同关键页是指包括：①能显示</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相关信息；②签订合同双方的单位名称、合同项目名称；③签订合同双方的签章、盖章及签订日期），无提供不得分。）</w:t>
            </w:r>
          </w:p>
        </w:tc>
      </w:tr>
      <w:tr w14:paraId="701BB375">
        <w:tblPrEx>
          <w:tblCellMar>
            <w:top w:w="0" w:type="dxa"/>
            <w:left w:w="108" w:type="dxa"/>
            <w:bottom w:w="0" w:type="dxa"/>
            <w:right w:w="108" w:type="dxa"/>
          </w:tblCellMar>
        </w:tblPrEx>
        <w:trPr>
          <w:trHeight w:val="212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49D0F045">
            <w:pPr>
              <w:widowControl/>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8383752">
            <w:pPr>
              <w:widowControl/>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拟派项目负责人</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2ADF9A66">
            <w:pPr>
              <w:widowControl/>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5681" w:type="dxa"/>
            <w:tcBorders>
              <w:top w:val="single" w:color="000000" w:sz="4" w:space="0"/>
              <w:left w:val="single" w:color="000000" w:sz="4" w:space="0"/>
              <w:bottom w:val="single" w:color="000000" w:sz="4" w:space="0"/>
              <w:right w:val="single" w:color="000000" w:sz="4" w:space="0"/>
            </w:tcBorders>
            <w:noWrap w:val="0"/>
            <w:vAlign w:val="center"/>
          </w:tcPr>
          <w:p w14:paraId="5BE25105">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为本项目拟派出1名项目负责人的情况进行评审。</w:t>
            </w:r>
          </w:p>
          <w:p w14:paraId="0C62F3E9">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具有国家工业和信息化部（原国家信息产业部）和人力资源和社会保障部颁发的信息系统项目管理师（高级）证书得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分，无提供不得分。</w:t>
            </w:r>
          </w:p>
          <w:p w14:paraId="77F5B4E8">
            <w:pPr>
              <w:widowControl/>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注：</w:t>
            </w:r>
            <w:r>
              <w:rPr>
                <w:rFonts w:hint="eastAsia" w:ascii="仿宋" w:hAnsi="仿宋" w:eastAsia="仿宋" w:cs="仿宋"/>
                <w:color w:val="auto"/>
                <w:sz w:val="24"/>
                <w:szCs w:val="24"/>
                <w:highlight w:val="none"/>
              </w:rPr>
              <w:t>需提供该人员在</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购买的</w:t>
            </w:r>
            <w:r>
              <w:rPr>
                <w:rFonts w:hint="eastAsia" w:ascii="仿宋" w:hAnsi="仿宋" w:eastAsia="仿宋" w:cs="仿宋"/>
                <w:color w:val="auto"/>
                <w:sz w:val="24"/>
                <w:highlight w:val="none"/>
              </w:rPr>
              <w:t>响应截止时间前6个月任意一个月</w:t>
            </w:r>
            <w:r>
              <w:rPr>
                <w:rFonts w:hint="eastAsia" w:ascii="仿宋" w:hAnsi="仿宋" w:eastAsia="仿宋" w:cs="仿宋"/>
                <w:color w:val="auto"/>
                <w:sz w:val="24"/>
                <w:szCs w:val="24"/>
                <w:highlight w:val="none"/>
              </w:rPr>
              <w:t>的社保证明材料（新成立公司则提供成立至今的社保缴交证明材料）以及相关证书复印件作为</w:t>
            </w:r>
            <w:r>
              <w:rPr>
                <w:rFonts w:hint="eastAsia" w:ascii="仿宋" w:hAnsi="仿宋" w:eastAsia="仿宋" w:cs="仿宋"/>
                <w:color w:val="auto"/>
                <w:sz w:val="24"/>
                <w:szCs w:val="24"/>
                <w:highlight w:val="none"/>
                <w:lang w:eastAsia="zh-CN"/>
              </w:rPr>
              <w:t>佐证资料</w:t>
            </w:r>
            <w:r>
              <w:rPr>
                <w:rFonts w:hint="eastAsia" w:ascii="仿宋" w:hAnsi="仿宋" w:eastAsia="仿宋" w:cs="仿宋"/>
                <w:color w:val="auto"/>
                <w:sz w:val="24"/>
                <w:szCs w:val="24"/>
                <w:highlight w:val="none"/>
              </w:rPr>
              <w:t>；</w:t>
            </w:r>
          </w:p>
        </w:tc>
      </w:tr>
      <w:tr w14:paraId="0F7755E5">
        <w:tblPrEx>
          <w:tblCellMar>
            <w:top w:w="0" w:type="dxa"/>
            <w:left w:w="108" w:type="dxa"/>
            <w:bottom w:w="0" w:type="dxa"/>
            <w:right w:w="108" w:type="dxa"/>
          </w:tblCellMar>
        </w:tblPrEx>
        <w:trPr>
          <w:trHeight w:val="212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11415DC5">
            <w:pPr>
              <w:widowControl/>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08A44CF">
            <w:pPr>
              <w:widowControl/>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拟派项目服务团队人员</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482C74A4">
            <w:pPr>
              <w:widowControl/>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5681" w:type="dxa"/>
            <w:tcBorders>
              <w:top w:val="single" w:color="000000" w:sz="4" w:space="0"/>
              <w:left w:val="single" w:color="000000" w:sz="4" w:space="0"/>
              <w:bottom w:val="single" w:color="000000" w:sz="4" w:space="0"/>
              <w:right w:val="single" w:color="000000" w:sz="4" w:space="0"/>
            </w:tcBorders>
            <w:noWrap w:val="0"/>
            <w:vAlign w:val="center"/>
          </w:tcPr>
          <w:p w14:paraId="28EDA04B">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根据本项目采购需求内容，要求</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对本项目投入不少于4人的实施团队（不含项目负责人），其中：</w:t>
            </w:r>
          </w:p>
          <w:p w14:paraId="65796B9E">
            <w:pPr>
              <w:widowControl/>
              <w:numPr>
                <w:ilvl w:val="0"/>
                <w:numId w:val="4"/>
              </w:num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技术负责人1人，要求具备国家工业和信息化部（原国家信息产业部）和人力资源和社会保障部颁发的系统集成项目管理工程师证书，提供证书得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14:paraId="28802435">
            <w:pPr>
              <w:widowControl/>
              <w:numPr>
                <w:ilvl w:val="0"/>
                <w:numId w:val="0"/>
              </w:num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2.拟派技术人员3人。要求具备国家工业和信息化部（原国家信息产业部）和人力资源和社会保障部颁发的中级或以上网络工程师证书，每提供1项证书得2分。</w:t>
            </w:r>
          </w:p>
          <w:p w14:paraId="6F32A339">
            <w:pPr>
              <w:widowControl/>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注：①需提供该人员在</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购买的</w:t>
            </w:r>
            <w:r>
              <w:rPr>
                <w:rFonts w:hint="eastAsia" w:ascii="仿宋" w:hAnsi="仿宋" w:eastAsia="仿宋" w:cs="仿宋"/>
                <w:color w:val="auto"/>
                <w:sz w:val="24"/>
                <w:highlight w:val="none"/>
              </w:rPr>
              <w:t>响应截止时间前6个月任意一个月</w:t>
            </w:r>
            <w:r>
              <w:rPr>
                <w:rFonts w:hint="eastAsia" w:ascii="仿宋" w:hAnsi="仿宋" w:eastAsia="仿宋" w:cs="仿宋"/>
                <w:color w:val="auto"/>
                <w:sz w:val="24"/>
                <w:szCs w:val="24"/>
                <w:highlight w:val="none"/>
              </w:rPr>
              <w:t>的社保证明材料（新成立公司则提供成立至今的社保缴交证明材料）以及相关证书复印件作为凭证；②以上人员不重复计分，同一人员按得分最高项计分。无提供或提供的材料不符合要求的不得分。</w:t>
            </w:r>
          </w:p>
        </w:tc>
      </w:tr>
      <w:tr w14:paraId="6E67ADD3">
        <w:tblPrEx>
          <w:tblCellMar>
            <w:top w:w="0" w:type="dxa"/>
            <w:left w:w="108" w:type="dxa"/>
            <w:bottom w:w="0" w:type="dxa"/>
            <w:right w:w="108" w:type="dxa"/>
          </w:tblCellMar>
        </w:tblPrEx>
        <w:trPr>
          <w:trHeight w:val="36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294CE478">
            <w:pPr>
              <w:widowControl/>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2237375">
            <w:pPr>
              <w:widowControl/>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项目实施方案</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75C7CEAD">
            <w:pPr>
              <w:widowControl/>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5681" w:type="dxa"/>
            <w:tcBorders>
              <w:top w:val="single" w:color="000000" w:sz="4" w:space="0"/>
              <w:left w:val="single" w:color="000000" w:sz="4" w:space="0"/>
              <w:bottom w:val="single" w:color="000000" w:sz="4" w:space="0"/>
              <w:right w:val="single" w:color="000000" w:sz="4" w:space="0"/>
            </w:tcBorders>
            <w:noWrap w:val="0"/>
            <w:vAlign w:val="center"/>
          </w:tcPr>
          <w:p w14:paraId="63362D3F">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提供的项目实施方案（包括对项目需求的理解、项目实施部署与计划）进行评审：</w:t>
            </w:r>
          </w:p>
          <w:p w14:paraId="2F3555AB">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1.方案内容完整、详细、表述清晰、科学合理、切实可行，对项目理解全面、准确、深入，完全符合用户业务要求的，得</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p w14:paraId="18F66697">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2.方案内容比较完整、详细、表述比较清晰、合理、可行，较符合用户业务要求的，得</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p w14:paraId="3FA3C298">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3.方案内容基本完整，基本满足采购需求，方案一般的，得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14:paraId="20C968B0">
            <w:pPr>
              <w:widowControl/>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4.未提供方案不得分。</w:t>
            </w:r>
          </w:p>
        </w:tc>
      </w:tr>
      <w:tr w14:paraId="2BDFED97">
        <w:tblPrEx>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088B4AF8">
            <w:pPr>
              <w:widowControl/>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AF7201F">
            <w:pPr>
              <w:widowControl/>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培训方案</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604D40DA">
            <w:pPr>
              <w:widowControl/>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5681" w:type="dxa"/>
            <w:tcBorders>
              <w:top w:val="single" w:color="000000" w:sz="4" w:space="0"/>
              <w:left w:val="single" w:color="000000" w:sz="4" w:space="0"/>
              <w:bottom w:val="single" w:color="000000" w:sz="4" w:space="0"/>
              <w:right w:val="single" w:color="000000" w:sz="4" w:space="0"/>
            </w:tcBorders>
            <w:noWrap w:val="0"/>
            <w:vAlign w:val="center"/>
          </w:tcPr>
          <w:p w14:paraId="42C30E6B">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根据各</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提供的培训方案（包括培训目标、培训计划、培训内容等）进行评审。</w:t>
            </w:r>
          </w:p>
          <w:p w14:paraId="44C0D736">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1.方案内容完整、详细、表述清晰、科学合理、切实可行，优于或满足采购需求得</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w:t>
            </w:r>
          </w:p>
          <w:p w14:paraId="20F35461">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2.方案内容基本满足采购要求得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14:paraId="02219AB4">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3.仅提供方案但无法满足采购需求得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p w14:paraId="008FA566">
            <w:pPr>
              <w:widowControl/>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4.未提供方案不得分。</w:t>
            </w:r>
          </w:p>
        </w:tc>
      </w:tr>
      <w:tr w14:paraId="4F6A935C">
        <w:tblPrEx>
          <w:tblCellMar>
            <w:top w:w="0" w:type="dxa"/>
            <w:left w:w="108" w:type="dxa"/>
            <w:bottom w:w="0" w:type="dxa"/>
            <w:right w:w="108" w:type="dxa"/>
          </w:tblCellMar>
        </w:tblPrEx>
        <w:trPr>
          <w:trHeight w:val="98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6FA473DF">
            <w:pPr>
              <w:widowControl/>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5710884">
            <w:pPr>
              <w:widowControl/>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应急方案</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0B8BA11F">
            <w:pPr>
              <w:widowControl/>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5681" w:type="dxa"/>
            <w:tcBorders>
              <w:top w:val="single" w:color="000000" w:sz="4" w:space="0"/>
              <w:left w:val="single" w:color="000000" w:sz="4" w:space="0"/>
              <w:bottom w:val="single" w:color="000000" w:sz="4" w:space="0"/>
              <w:right w:val="single" w:color="000000" w:sz="4" w:space="0"/>
            </w:tcBorders>
            <w:noWrap w:val="0"/>
            <w:vAlign w:val="center"/>
          </w:tcPr>
          <w:p w14:paraId="039BDA61">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根据各</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提供的应急方案（包括应急事件分类分级、应急事件响应流程、应急处置预案等）进行评审。</w:t>
            </w:r>
          </w:p>
          <w:p w14:paraId="33B89EE6">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1.方案内容完整、详细、表述清晰、科学合理、切实可行，优于或满足采购要求得</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w:t>
            </w:r>
          </w:p>
          <w:p w14:paraId="73384554">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2.方案内容基本满足采购要求得4分；</w:t>
            </w:r>
          </w:p>
          <w:p w14:paraId="02D9EB2F">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3.仅提供方案但无法满足采购需求得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p w14:paraId="654173D6">
            <w:pPr>
              <w:widowControl/>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4.未提供方案不得分。</w:t>
            </w:r>
          </w:p>
        </w:tc>
      </w:tr>
      <w:tr w14:paraId="6DDE050E">
        <w:tblPrEx>
          <w:tblCellMar>
            <w:top w:w="0" w:type="dxa"/>
            <w:left w:w="108" w:type="dxa"/>
            <w:bottom w:w="0" w:type="dxa"/>
            <w:right w:w="108" w:type="dxa"/>
          </w:tblCellMar>
        </w:tblPrEx>
        <w:trPr>
          <w:trHeight w:val="98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2D75221C">
            <w:pPr>
              <w:widowControl/>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9</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41E37C9">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4467895B">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30</w:t>
            </w:r>
          </w:p>
        </w:tc>
        <w:tc>
          <w:tcPr>
            <w:tcW w:w="5681" w:type="dxa"/>
            <w:tcBorders>
              <w:top w:val="single" w:color="000000" w:sz="4" w:space="0"/>
              <w:left w:val="single" w:color="000000" w:sz="4" w:space="0"/>
              <w:bottom w:val="single" w:color="000000" w:sz="4" w:space="0"/>
              <w:right w:val="single" w:color="000000" w:sz="4" w:space="0"/>
            </w:tcBorders>
            <w:noWrap w:val="0"/>
            <w:vAlign w:val="top"/>
          </w:tcPr>
          <w:p w14:paraId="46FB43A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报价）×价格分值</w:t>
            </w:r>
          </w:p>
          <w:p w14:paraId="749DC90D">
            <w:pPr>
              <w:widowControl/>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【注：满足</w:t>
            </w:r>
            <w:r>
              <w:rPr>
                <w:rFonts w:hint="eastAsia" w:ascii="仿宋" w:hAnsi="仿宋" w:eastAsia="仿宋" w:cs="仿宋"/>
                <w:color w:val="auto"/>
                <w:kern w:val="0"/>
                <w:sz w:val="24"/>
                <w:szCs w:val="24"/>
                <w:highlight w:val="none"/>
                <w:lang w:eastAsia="zh-CN"/>
              </w:rPr>
              <w:t>比选</w:t>
            </w:r>
            <w:r>
              <w:rPr>
                <w:rFonts w:hint="eastAsia" w:ascii="仿宋" w:hAnsi="仿宋" w:eastAsia="仿宋" w:cs="仿宋"/>
                <w:color w:val="auto"/>
                <w:kern w:val="0"/>
                <w:sz w:val="24"/>
                <w:szCs w:val="24"/>
                <w:highlight w:val="none"/>
              </w:rPr>
              <w:t>文件要求且</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价格最低的</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报价为</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最低报价不是</w:t>
            </w:r>
            <w:r>
              <w:rPr>
                <w:rFonts w:hint="eastAsia" w:ascii="仿宋" w:hAnsi="仿宋" w:eastAsia="仿宋" w:cs="仿宋"/>
                <w:color w:val="auto"/>
                <w:kern w:val="0"/>
                <w:sz w:val="24"/>
                <w:szCs w:val="24"/>
                <w:highlight w:val="none"/>
                <w:lang w:eastAsia="zh-CN"/>
              </w:rPr>
              <w:t>成交</w:t>
            </w:r>
            <w:r>
              <w:rPr>
                <w:rFonts w:hint="eastAsia" w:ascii="仿宋" w:hAnsi="仿宋" w:eastAsia="仿宋" w:cs="仿宋"/>
                <w:color w:val="auto"/>
                <w:kern w:val="0"/>
                <w:sz w:val="24"/>
                <w:szCs w:val="24"/>
                <w:highlight w:val="none"/>
              </w:rPr>
              <w:t>的唯一依据。因落实政府采购政策进行价格调整的，以调整后的价格计算</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基准价和</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w:t>
            </w:r>
          </w:p>
        </w:tc>
      </w:tr>
    </w:tbl>
    <w:p w14:paraId="2ED41374">
      <w:pPr>
        <w:widowControl/>
        <w:jc w:val="left"/>
        <w:rPr>
          <w:rFonts w:hint="eastAsia" w:ascii="仿宋" w:hAnsi="仿宋" w:eastAsia="仿宋" w:cs="仿宋"/>
          <w:color w:val="auto"/>
          <w:sz w:val="24"/>
          <w:szCs w:val="24"/>
          <w:highlight w:val="none"/>
        </w:rPr>
      </w:pPr>
    </w:p>
    <w:p w14:paraId="1D0BC11F">
      <w:pPr>
        <w:pStyle w:val="12"/>
        <w:adjustRightInd w:val="0"/>
        <w:snapToGrid w:val="0"/>
        <w:spacing w:line="360" w:lineRule="auto"/>
        <w:ind w:right="32" w:firstLine="463"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7.</w:t>
      </w:r>
      <w:r>
        <w:rPr>
          <w:rFonts w:hint="eastAsia" w:ascii="仿宋" w:hAnsi="仿宋" w:eastAsia="仿宋" w:cs="仿宋"/>
          <w:b w:val="0"/>
          <w:bCs/>
          <w:color w:val="auto"/>
          <w:sz w:val="24"/>
          <w:szCs w:val="24"/>
          <w:highlight w:val="none"/>
        </w:rPr>
        <w:t>确定成交候选供应商</w:t>
      </w:r>
    </w:p>
    <w:p w14:paraId="201B2D71">
      <w:pPr>
        <w:autoSpaceDE w:val="0"/>
        <w:autoSpaceDN w:val="0"/>
        <w:adjustRightInd w:val="0"/>
        <w:snapToGrid w:val="0"/>
        <w:spacing w:line="360" w:lineRule="auto"/>
        <w:ind w:right="32" w:firstLine="463" w:firstLineChars="191"/>
        <w:rPr>
          <w:rFonts w:ascii="仿宋" w:hAnsi="仿宋" w:eastAsia="仿宋" w:cs="仿宋"/>
          <w:b w:val="0"/>
          <w:bCs w:val="0"/>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小组出具书面的评审报告，按照响应供应商的综合得分由高到低的顺序对响应供应商进行排名，并确定成交候选供应商。综合得分相同的，按响应报价由低到高顺序推荐成交候选供应商，得分</w:t>
      </w:r>
      <w:r>
        <w:rPr>
          <w:rFonts w:hint="eastAsia" w:ascii="仿宋" w:hAnsi="仿宋" w:eastAsia="仿宋" w:cs="仿宋"/>
          <w:b w:val="0"/>
          <w:bCs w:val="0"/>
          <w:color w:val="auto"/>
          <w:kern w:val="0"/>
          <w:sz w:val="24"/>
          <w:highlight w:val="none"/>
        </w:rPr>
        <w:t>且</w:t>
      </w:r>
      <w:r>
        <w:rPr>
          <w:rFonts w:hint="eastAsia" w:ascii="仿宋" w:hAnsi="仿宋" w:eastAsia="仿宋" w:cs="仿宋"/>
          <w:b w:val="0"/>
          <w:bCs w:val="0"/>
          <w:color w:val="auto"/>
          <w:kern w:val="0"/>
          <w:sz w:val="24"/>
          <w:highlight w:val="none"/>
          <w:lang w:eastAsia="zh-CN"/>
        </w:rPr>
        <w:t>响应</w:t>
      </w:r>
      <w:r>
        <w:rPr>
          <w:rFonts w:hint="eastAsia" w:ascii="仿宋" w:hAnsi="仿宋" w:eastAsia="仿宋" w:cs="仿宋"/>
          <w:b w:val="0"/>
          <w:bCs w:val="0"/>
          <w:color w:val="auto"/>
          <w:kern w:val="0"/>
          <w:sz w:val="24"/>
          <w:highlight w:val="none"/>
        </w:rPr>
        <w:t>报价相同的，由</w:t>
      </w:r>
      <w:r>
        <w:rPr>
          <w:rFonts w:hint="eastAsia" w:ascii="仿宋" w:hAnsi="仿宋" w:eastAsia="仿宋" w:cs="仿宋"/>
          <w:b w:val="0"/>
          <w:bCs w:val="0"/>
          <w:color w:val="auto"/>
          <w:kern w:val="0"/>
          <w:sz w:val="24"/>
          <w:highlight w:val="none"/>
          <w:lang w:eastAsia="zh-CN"/>
        </w:rPr>
        <w:t>评审小组</w:t>
      </w:r>
      <w:r>
        <w:rPr>
          <w:rFonts w:hint="eastAsia" w:ascii="仿宋" w:hAnsi="仿宋" w:eastAsia="仿宋" w:cs="仿宋"/>
          <w:b w:val="0"/>
          <w:bCs w:val="0"/>
          <w:color w:val="auto"/>
          <w:kern w:val="0"/>
          <w:sz w:val="24"/>
          <w:highlight w:val="none"/>
        </w:rPr>
        <w:t>采取随机抽取的方式确定。</w:t>
      </w:r>
    </w:p>
    <w:p w14:paraId="411FBE5A">
      <w:pPr>
        <w:pStyle w:val="12"/>
        <w:adjustRightInd w:val="0"/>
        <w:snapToGrid w:val="0"/>
        <w:spacing w:line="360" w:lineRule="auto"/>
        <w:ind w:firstLine="486"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9</w:t>
      </w:r>
      <w:r>
        <w:rPr>
          <w:rFonts w:hint="eastAsia" w:ascii="仿宋" w:hAnsi="仿宋" w:eastAsia="仿宋" w:cs="仿宋"/>
          <w:b w:val="0"/>
          <w:bCs w:val="0"/>
          <w:color w:val="auto"/>
          <w:sz w:val="24"/>
          <w:szCs w:val="24"/>
          <w:highlight w:val="none"/>
        </w:rPr>
        <w:t>、公示</w:t>
      </w:r>
    </w:p>
    <w:p w14:paraId="6DA84DA7">
      <w:pPr>
        <w:autoSpaceDE w:val="0"/>
        <w:autoSpaceDN w:val="0"/>
        <w:adjustRightInd w:val="0"/>
        <w:snapToGrid w:val="0"/>
        <w:spacing w:line="360" w:lineRule="auto"/>
        <w:ind w:right="32"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评审完成确定成交候选供应商后，</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发布成交公告，并向</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发出《成交通知书》。</w:t>
      </w:r>
    </w:p>
    <w:p w14:paraId="73D5196A">
      <w:pPr>
        <w:autoSpaceDE w:val="0"/>
        <w:autoSpaceDN w:val="0"/>
        <w:adjustRightInd w:val="0"/>
        <w:snapToGrid w:val="0"/>
        <w:spacing w:line="360" w:lineRule="auto"/>
        <w:ind w:right="32" w:firstLine="486"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询问、</w:t>
      </w:r>
      <w:r>
        <w:rPr>
          <w:rFonts w:hint="eastAsia" w:ascii="仿宋" w:hAnsi="仿宋" w:eastAsia="仿宋" w:cs="仿宋"/>
          <w:b/>
          <w:color w:val="auto"/>
          <w:sz w:val="24"/>
          <w:highlight w:val="none"/>
        </w:rPr>
        <w:t>质疑和投诉</w:t>
      </w:r>
    </w:p>
    <w:p w14:paraId="788E9826">
      <w:pPr>
        <w:pStyle w:val="12"/>
        <w:adjustRightInd w:val="0"/>
        <w:snapToGrid w:val="0"/>
        <w:spacing w:line="360" w:lineRule="auto"/>
        <w:ind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（一）询问</w:t>
      </w:r>
    </w:p>
    <w:p w14:paraId="499DFECF">
      <w:pPr>
        <w:pStyle w:val="12"/>
        <w:adjustRightInd w:val="0"/>
        <w:snapToGrid w:val="0"/>
        <w:spacing w:line="360" w:lineRule="auto"/>
        <w:ind w:firstLine="486"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对政府采购活动事项（</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、采购过程和</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结果）有疑问的，可以向采购人提出询问，采购人将及时作出答复，但答复的内容不涉及商业秘密。询问可以口头方式提出，也可以书面方式提出，书面方式包括但不限于传真、信函、电子邮件。联系方式见《</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邀请函》中“采购人的名称、地址和联系方式”。</w:t>
      </w:r>
    </w:p>
    <w:p w14:paraId="56909AB0">
      <w:pPr>
        <w:pStyle w:val="12"/>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对比选文件的质疑和处理</w:t>
      </w:r>
    </w:p>
    <w:p w14:paraId="3F03F9E6">
      <w:pPr>
        <w:pStyle w:val="12"/>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供应商对比选公告或文件有异议的，应在比选公告的有效期内书面向</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提出合理的质疑。公告期限内未收到书面质疑，视为潜在供应商认同比选文件的全部内容，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不再受理供应商对比选公告或文件的质疑。</w:t>
      </w:r>
    </w:p>
    <w:p w14:paraId="76523A0A">
      <w:pPr>
        <w:pStyle w:val="12"/>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应当在接收到质疑函后起七个工作日内进行答复，并以书面形式通知质疑供应商和其他有关供应商。</w:t>
      </w:r>
    </w:p>
    <w:p w14:paraId="214D0007">
      <w:pPr>
        <w:pStyle w:val="12"/>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对比选文件提出的质疑成立后，由</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通过澄清或者修改，并以书面形式告知潜在的供应商后可以继续开展采购活动的，澄清或者修改比选文件后继续开展采购活动；否则应当修改比选文件后重新开展采购活动。</w:t>
      </w:r>
    </w:p>
    <w:p w14:paraId="19F8A3C2">
      <w:pPr>
        <w:pStyle w:val="12"/>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（二）对采购过程、成交结果的质疑和处理</w:t>
      </w:r>
    </w:p>
    <w:p w14:paraId="47E71233">
      <w:pPr>
        <w:pStyle w:val="12"/>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供应商认为评审过程、成交结果使自己的权益受到损害的，可以在知道或者应知其权益受到损害之日起7个工作日内，以书面形式向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提出质疑。</w:t>
      </w:r>
    </w:p>
    <w:p w14:paraId="09E17F6B">
      <w:pPr>
        <w:pStyle w:val="12"/>
        <w:adjustRightInd w:val="0"/>
        <w:snapToGrid w:val="0"/>
        <w:spacing w:line="360" w:lineRule="auto"/>
        <w:ind w:firstLine="486"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应于收到质疑函后起7个工作日内组织原评审小组协助答复质疑，并以书面形式通知质疑供应商和其他有关供应商。</w:t>
      </w:r>
    </w:p>
    <w:p w14:paraId="2E000CD1">
      <w:pPr>
        <w:pStyle w:val="12"/>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医院认为供应商质疑不成立，或者成立但未对成交结果构成影响的，继续开展采购活动；认为供应商质疑成立且影响或者可能影响成交结果的，合格供应商符合法定数量时，可以从合格的成交候选人中另行确定成交供应商的，应当依法另行确定成交供应商；否则应当重新开展采购活动。</w:t>
      </w:r>
    </w:p>
    <w:p w14:paraId="425C1D6B">
      <w:pPr>
        <w:pStyle w:val="12"/>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（三）供应商提出质疑应当提交质疑函和必要的证明材料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包括证明材料清单、证明文件及获取途径说明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。质疑函应当包括下列内容：</w:t>
      </w:r>
    </w:p>
    <w:p w14:paraId="042D4B14">
      <w:pPr>
        <w:pStyle w:val="12"/>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（1）供应商的姓名或者名称、地址、邮编、联系人及联系电话；</w:t>
      </w:r>
    </w:p>
    <w:p w14:paraId="2D18619D">
      <w:pPr>
        <w:pStyle w:val="12"/>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（2）质疑项目的名称、编号；</w:t>
      </w:r>
    </w:p>
    <w:p w14:paraId="29BCE24B">
      <w:pPr>
        <w:pStyle w:val="12"/>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（3）具体、明确的质疑事项和与质疑事项相关的请求；</w:t>
      </w:r>
    </w:p>
    <w:p w14:paraId="7758498E">
      <w:pPr>
        <w:pStyle w:val="12"/>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（4）事实依据；</w:t>
      </w:r>
    </w:p>
    <w:p w14:paraId="535BCB40">
      <w:pPr>
        <w:pStyle w:val="12"/>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（5）必要的法律依据；</w:t>
      </w:r>
    </w:p>
    <w:p w14:paraId="7C3419FC">
      <w:pPr>
        <w:pStyle w:val="12"/>
        <w:adjustRightInd w:val="0"/>
        <w:snapToGrid w:val="0"/>
        <w:spacing w:line="360" w:lineRule="auto"/>
        <w:ind w:firstLine="486"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（6）提出质疑的日期。</w:t>
      </w:r>
    </w:p>
    <w:p w14:paraId="0CAB6DE7">
      <w:pPr>
        <w:pStyle w:val="12"/>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w:t>
      </w:r>
    </w:p>
    <w:p w14:paraId="32C3E5BC">
      <w:pPr>
        <w:pStyle w:val="12"/>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的质疑答复不满意或在规定时间内未得到答复的，可以在答复期满后15个工作日内，按如下联系方式向</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highlight w:val="none"/>
        </w:rPr>
        <w:t>提出书面投诉。</w:t>
      </w:r>
    </w:p>
    <w:p w14:paraId="01C0550B">
      <w:pPr>
        <w:pStyle w:val="12"/>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（五）质疑供应商未按以上规定进行质疑的，</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将不予接收。</w:t>
      </w:r>
    </w:p>
    <w:p w14:paraId="419BAB26">
      <w:pPr>
        <w:pStyle w:val="12"/>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（六）供应商捏造事实、提供虚假材料或者以非法手段取得证明材料进行质疑或投诉的，予以驳回，并列入黑名单。</w:t>
      </w:r>
    </w:p>
    <w:p w14:paraId="03E061ED">
      <w:pPr>
        <w:pStyle w:val="12"/>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受理质疑后，质疑人书面申请撤回质疑的，应当终止质疑处理程序。</w:t>
      </w:r>
    </w:p>
    <w:p w14:paraId="70DB813D">
      <w:pPr>
        <w:pStyle w:val="12"/>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（八）同一供应商不能对同一事项重复质疑。</w:t>
      </w:r>
    </w:p>
    <w:p w14:paraId="5CFADB93">
      <w:pPr>
        <w:pStyle w:val="12"/>
        <w:adjustRightInd w:val="0"/>
        <w:snapToGrid w:val="0"/>
        <w:spacing w:line="360" w:lineRule="auto"/>
        <w:ind w:firstLine="486"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七</w:t>
      </w:r>
      <w:r>
        <w:rPr>
          <w:rFonts w:hint="eastAsia" w:ascii="仿宋" w:hAnsi="仿宋" w:eastAsia="仿宋" w:cs="仿宋"/>
          <w:b/>
          <w:color w:val="auto"/>
          <w:kern w:val="0"/>
          <w:sz w:val="24"/>
          <w:szCs w:val="24"/>
          <w:highlight w:val="none"/>
        </w:rPr>
        <w:t>、合同的订立和履行</w:t>
      </w:r>
    </w:p>
    <w:p w14:paraId="245C06DA">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合同的订立</w:t>
      </w:r>
    </w:p>
    <w:p w14:paraId="3ACCBAF2">
      <w:pPr>
        <w:autoSpaceDE w:val="0"/>
        <w:autoSpaceDN w:val="0"/>
        <w:adjustRightInd w:val="0"/>
        <w:snapToGrid w:val="0"/>
        <w:spacing w:line="360" w:lineRule="auto"/>
        <w:ind w:right="32" w:firstLine="486" w:firstLineChars="20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采购人与成交供应商自成交通知书发出之日起三十日内，按比选文件要求和</w:t>
      </w:r>
      <w:r>
        <w:rPr>
          <w:rFonts w:hint="eastAsia" w:ascii="仿宋" w:hAnsi="仿宋" w:eastAsia="仿宋" w:cs="仿宋"/>
          <w:color w:val="auto"/>
          <w:kern w:val="0"/>
          <w:sz w:val="24"/>
          <w:highlight w:val="none"/>
          <w:lang w:eastAsia="zh-CN"/>
        </w:rPr>
        <w:t>成交供应商</w:t>
      </w:r>
      <w:r>
        <w:rPr>
          <w:rFonts w:hint="eastAsia" w:ascii="仿宋" w:hAnsi="仿宋" w:eastAsia="仿宋" w:cs="仿宋"/>
          <w:color w:val="auto"/>
          <w:kern w:val="0"/>
          <w:sz w:val="24"/>
          <w:highlight w:val="none"/>
        </w:rPr>
        <w:t>响应文件承诺签订采购合同。未按规定时间签订合同的，视为主动放弃成交资格。但不得超出比选文件和成交供应商响应文件的范围</w:t>
      </w:r>
      <w:r>
        <w:rPr>
          <w:rFonts w:hint="eastAsia" w:ascii="仿宋" w:hAnsi="仿宋" w:eastAsia="仿宋" w:cs="仿宋"/>
          <w:color w:val="auto"/>
          <w:kern w:val="0"/>
          <w:sz w:val="24"/>
          <w:highlight w:val="none"/>
          <w:lang w:eastAsia="zh-CN"/>
        </w:rPr>
        <w:t>，也</w:t>
      </w:r>
      <w:r>
        <w:rPr>
          <w:rFonts w:hint="eastAsia" w:ascii="仿宋" w:hAnsi="仿宋" w:eastAsia="仿宋" w:cs="仿宋"/>
          <w:color w:val="auto"/>
          <w:kern w:val="0"/>
          <w:sz w:val="24"/>
          <w:highlight w:val="none"/>
        </w:rPr>
        <w:t>不得再行订立背离合同实质性内容的其他协议。如果第一成交候选供应商放弃成交资格或者没有按照规定签订合同，采购人将取消其成交资格。在此情况下，采购人可确定第二成交候选供应商为成交供应商，或重新采购。</w:t>
      </w:r>
    </w:p>
    <w:p w14:paraId="35084952">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合同的履行</w:t>
      </w:r>
    </w:p>
    <w:p w14:paraId="4F362093">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（1）采购合同订立后，合同各方不得擅自变更、中止或者终止合同。合同确需要变更的，应以书面形式报</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审批。</w:t>
      </w:r>
    </w:p>
    <w:p w14:paraId="14BB6A1C">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（2）采购合同履行中，采购人需追加与合同标的相同的货物、工程或者服务的，在不改变合同实质条款的前提下，可以与成交供应商签订补充合同，但所补充合同的采购金额不得超过原采购金额的百分之十。</w:t>
      </w:r>
    </w:p>
    <w:p w14:paraId="325160F6">
      <w:pPr>
        <w:adjustRightInd w:val="0"/>
        <w:snapToGrid w:val="0"/>
        <w:spacing w:line="360" w:lineRule="auto"/>
        <w:ind w:firstLine="486"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、适用法律及规定</w:t>
      </w:r>
    </w:p>
    <w:p w14:paraId="7CF80317">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采购人</w:t>
      </w:r>
      <w:r>
        <w:rPr>
          <w:rFonts w:hint="eastAsia" w:ascii="仿宋" w:hAnsi="仿宋" w:eastAsia="仿宋" w:cs="仿宋"/>
          <w:color w:val="auto"/>
          <w:kern w:val="0"/>
          <w:sz w:val="24"/>
          <w:highlight w:val="none"/>
        </w:rPr>
        <w:t>及供应商的一切采购活动均参考《中华人民共和国政府采购法》及医院的采购制度。</w:t>
      </w:r>
    </w:p>
    <w:p w14:paraId="382A14F7">
      <w:pPr>
        <w:pStyle w:val="12"/>
        <w:adjustRightInd w:val="0"/>
        <w:snapToGrid w:val="0"/>
        <w:spacing w:line="360" w:lineRule="auto"/>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（2）单位负责人为同一人或者存在直接控股、管理关系的不同供应商，不得参加同一合同项下的采购活动。</w:t>
      </w:r>
      <w:r>
        <w:rPr>
          <w:rFonts w:hint="eastAsia" w:ascii="仿宋" w:hAnsi="仿宋" w:eastAsia="仿宋" w:cs="仿宋"/>
          <w:color w:val="auto"/>
          <w:kern w:val="0"/>
          <w:sz w:val="24"/>
          <w:highlight w:val="none"/>
          <w:lang w:eastAsia="zh-CN"/>
        </w:rPr>
        <w:t>为本采购项目提供整体设计、规范编制或者项目管理、监理、检测等服务的供应商，不得再参加本采购项目的采购活动。</w:t>
      </w:r>
      <w:r>
        <w:rPr>
          <w:rFonts w:hint="eastAsia" w:ascii="仿宋" w:hAnsi="仿宋" w:eastAsia="仿宋" w:cs="仿宋"/>
          <w:color w:val="auto"/>
          <w:kern w:val="0"/>
          <w:sz w:val="24"/>
          <w:highlight w:val="none"/>
        </w:rPr>
        <w:t>存在以上情形的供应商应主动予以回避，否则自行承担相应的法律责任及后果。</w:t>
      </w:r>
    </w:p>
    <w:p w14:paraId="5453BB2B">
      <w:pPr>
        <w:autoSpaceDE/>
        <w:autoSpaceDN/>
        <w:adjustRightInd/>
        <w:snapToGrid/>
        <w:spacing w:line="240" w:lineRule="auto"/>
        <w:ind w:right="0" w:firstLine="0" w:firstLineChars="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4BEC3445">
      <w:pPr>
        <w:autoSpaceDE w:val="0"/>
        <w:autoSpaceDN w:val="0"/>
        <w:adjustRightInd w:val="0"/>
        <w:snapToGrid w:val="0"/>
        <w:spacing w:line="360" w:lineRule="auto"/>
        <w:ind w:right="32" w:firstLine="566" w:firstLineChars="20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第四部分  合同书范本格式</w:t>
      </w:r>
    </w:p>
    <w:p w14:paraId="15D1621C">
      <w:pPr>
        <w:autoSpaceDE w:val="0"/>
        <w:autoSpaceDN w:val="0"/>
        <w:adjustRightInd w:val="0"/>
        <w:spacing w:before="100" w:beforeAutospacing="1" w:after="100" w:afterAutospacing="1"/>
        <w:jc w:val="right"/>
        <w:rPr>
          <w:rFonts w:hint="eastAsia" w:ascii="Arial" w:hAnsi="Arial" w:eastAsia="黑体"/>
          <w:bCs/>
          <w:color w:val="auto"/>
          <w:sz w:val="30"/>
          <w:szCs w:val="30"/>
          <w:highlight w:val="none"/>
          <w:lang w:val="en-US" w:eastAsia="zh-CN"/>
        </w:rPr>
      </w:pPr>
      <w:r>
        <w:rPr>
          <w:rFonts w:hint="eastAsia" w:ascii="Arial" w:hAnsi="Arial" w:eastAsia="黑体"/>
          <w:bCs/>
          <w:color w:val="auto"/>
          <w:sz w:val="30"/>
          <w:szCs w:val="30"/>
          <w:highlight w:val="none"/>
          <w:lang w:val="en-US" w:eastAsia="zh-CN"/>
        </w:rPr>
        <w:t>合同模板编号</w:t>
      </w:r>
      <w:r>
        <w:rPr>
          <w:rFonts w:hint="eastAsia" w:ascii="Arial" w:hAnsi="Arial" w:eastAsia="黑体"/>
          <w:bCs/>
          <w:color w:val="auto"/>
          <w:sz w:val="30"/>
          <w:szCs w:val="30"/>
          <w:highlight w:val="none"/>
        </w:rPr>
        <w:t>：</w:t>
      </w:r>
    </w:p>
    <w:p w14:paraId="5B71FEE6">
      <w:pPr>
        <w:autoSpaceDE w:val="0"/>
        <w:autoSpaceDN w:val="0"/>
        <w:adjustRightInd w:val="0"/>
        <w:spacing w:before="100" w:beforeAutospacing="1" w:after="100" w:afterAutospacing="1"/>
        <w:ind w:firstLine="8231" w:firstLineChars="1946"/>
        <w:rPr>
          <w:rFonts w:ascii="仿宋" w:hAnsi="仿宋" w:eastAsia="仿宋" w:cs="FangSong_GB2312-Identity-H"/>
          <w:b/>
          <w:bCs/>
          <w:color w:val="auto"/>
          <w:spacing w:val="60"/>
          <w:kern w:val="0"/>
          <w:sz w:val="30"/>
          <w:szCs w:val="30"/>
          <w:highlight w:val="none"/>
        </w:rPr>
      </w:pPr>
    </w:p>
    <w:tbl>
      <w:tblPr>
        <w:tblStyle w:val="16"/>
        <w:tblpPr w:leftFromText="180" w:rightFromText="180" w:vertAnchor="text" w:horzAnchor="margin" w:tblpXSpec="center" w:tblpY="2498"/>
        <w:tblOverlap w:val="never"/>
        <w:tblW w:w="6629" w:type="dxa"/>
        <w:tblInd w:w="0" w:type="dxa"/>
        <w:tblLayout w:type="fixed"/>
        <w:tblCellMar>
          <w:top w:w="0" w:type="dxa"/>
          <w:left w:w="108" w:type="dxa"/>
          <w:bottom w:w="0" w:type="dxa"/>
          <w:right w:w="108" w:type="dxa"/>
        </w:tblCellMar>
      </w:tblPr>
      <w:tblGrid>
        <w:gridCol w:w="6629"/>
      </w:tblGrid>
      <w:tr w14:paraId="5FA0419E">
        <w:tblPrEx>
          <w:tblCellMar>
            <w:top w:w="0" w:type="dxa"/>
            <w:left w:w="108" w:type="dxa"/>
            <w:bottom w:w="0" w:type="dxa"/>
            <w:right w:w="108" w:type="dxa"/>
          </w:tblCellMar>
        </w:tblPrEx>
        <w:trPr>
          <w:trHeight w:val="446" w:hRule="atLeast"/>
        </w:trPr>
        <w:tc>
          <w:tcPr>
            <w:tcW w:w="6629" w:type="dxa"/>
            <w:noWrap w:val="0"/>
            <w:vAlign w:val="top"/>
          </w:tcPr>
          <w:p w14:paraId="50229A6B">
            <w:pPr>
              <w:pStyle w:val="12"/>
              <w:spacing w:line="800" w:lineRule="exact"/>
              <w:jc w:val="left"/>
              <w:rPr>
                <w:rFonts w:hAnsi="宋体"/>
                <w:b/>
                <w:color w:val="auto"/>
                <w:sz w:val="30"/>
                <w:szCs w:val="30"/>
                <w:highlight w:val="none"/>
              </w:rPr>
            </w:pPr>
          </w:p>
          <w:p w14:paraId="3928618E">
            <w:pPr>
              <w:pStyle w:val="12"/>
              <w:spacing w:line="800" w:lineRule="exact"/>
              <w:jc w:val="left"/>
              <w:rPr>
                <w:rFonts w:hAnsi="宋体"/>
                <w:b/>
                <w:color w:val="auto"/>
                <w:sz w:val="30"/>
                <w:szCs w:val="30"/>
                <w:highlight w:val="none"/>
              </w:rPr>
            </w:pPr>
            <w:r>
              <w:rPr>
                <w:rFonts w:hint="eastAsia" w:hAnsi="宋体"/>
                <w:b/>
                <w:color w:val="auto"/>
                <w:sz w:val="30"/>
                <w:szCs w:val="30"/>
                <w:highlight w:val="none"/>
              </w:rPr>
              <w:t>采购编号：</w:t>
            </w:r>
          </w:p>
          <w:p w14:paraId="2B4B0159">
            <w:pPr>
              <w:pStyle w:val="12"/>
              <w:spacing w:line="800" w:lineRule="exact"/>
              <w:jc w:val="left"/>
              <w:rPr>
                <w:rFonts w:hAnsi="宋体"/>
                <w:b/>
                <w:color w:val="auto"/>
                <w:sz w:val="30"/>
                <w:szCs w:val="30"/>
                <w:highlight w:val="none"/>
              </w:rPr>
            </w:pPr>
            <w:r>
              <w:rPr>
                <w:rFonts w:hint="eastAsia" w:hAnsi="宋体"/>
                <w:b/>
                <w:color w:val="auto"/>
                <w:sz w:val="30"/>
                <w:szCs w:val="30"/>
                <w:highlight w:val="none"/>
              </w:rPr>
              <w:t>项目名称：</w:t>
            </w:r>
          </w:p>
          <w:p w14:paraId="165B08FC">
            <w:pPr>
              <w:pStyle w:val="12"/>
              <w:spacing w:line="800" w:lineRule="exact"/>
              <w:jc w:val="left"/>
              <w:rPr>
                <w:rFonts w:hAnsi="宋体" w:cs="Times New Roman"/>
                <w:b/>
                <w:bCs/>
                <w:color w:val="auto"/>
                <w:sz w:val="30"/>
                <w:szCs w:val="30"/>
                <w:highlight w:val="none"/>
              </w:rPr>
            </w:pPr>
            <w:r>
              <w:rPr>
                <w:rFonts w:hint="eastAsia" w:hAnsi="宋体" w:cs="Times New Roman"/>
                <w:b/>
                <w:bCs/>
                <w:color w:val="auto"/>
                <w:sz w:val="30"/>
                <w:szCs w:val="30"/>
                <w:highlight w:val="none"/>
              </w:rPr>
              <w:t>甲方：惠州市第一妇幼保健院</w:t>
            </w:r>
          </w:p>
          <w:p w14:paraId="21424026">
            <w:pPr>
              <w:pStyle w:val="12"/>
              <w:spacing w:line="800" w:lineRule="exact"/>
              <w:jc w:val="left"/>
              <w:rPr>
                <w:rFonts w:hAnsi="宋体" w:cs="Times New Roman"/>
                <w:b/>
                <w:bCs/>
                <w:color w:val="auto"/>
                <w:sz w:val="30"/>
                <w:szCs w:val="30"/>
                <w:highlight w:val="none"/>
              </w:rPr>
            </w:pPr>
            <w:r>
              <w:rPr>
                <w:rFonts w:hint="eastAsia" w:hAnsi="宋体" w:cs="Times New Roman"/>
                <w:b/>
                <w:bCs/>
                <w:color w:val="auto"/>
                <w:sz w:val="30"/>
                <w:szCs w:val="30"/>
                <w:highlight w:val="none"/>
              </w:rPr>
              <w:t>乙方：</w:t>
            </w:r>
          </w:p>
          <w:p w14:paraId="492EAB76">
            <w:pPr>
              <w:tabs>
                <w:tab w:val="left" w:pos="720"/>
              </w:tabs>
              <w:spacing w:line="360" w:lineRule="auto"/>
              <w:rPr>
                <w:rFonts w:ascii="宋体"/>
                <w:b/>
                <w:color w:val="auto"/>
                <w:sz w:val="30"/>
                <w:szCs w:val="30"/>
                <w:highlight w:val="none"/>
              </w:rPr>
            </w:pPr>
          </w:p>
        </w:tc>
      </w:tr>
    </w:tbl>
    <w:p w14:paraId="63A6D0DA">
      <w:pPr>
        <w:autoSpaceDE w:val="0"/>
        <w:autoSpaceDN w:val="0"/>
        <w:adjustRightInd w:val="0"/>
        <w:spacing w:before="100" w:beforeAutospacing="1" w:after="100" w:afterAutospacing="1"/>
        <w:jc w:val="center"/>
        <w:rPr>
          <w:rFonts w:ascii="仿宋_GB2312" w:hAnsi="仿宋" w:eastAsia="仿宋_GB2312"/>
          <w:b/>
          <w:color w:val="auto"/>
          <w:sz w:val="28"/>
          <w:highlight w:val="none"/>
        </w:rPr>
      </w:pPr>
      <w:r>
        <w:rPr>
          <w:rFonts w:hint="eastAsia" w:ascii="仿宋" w:hAnsi="仿宋" w:eastAsia="仿宋" w:cs="FangSong_GB2312-Identity-H"/>
          <w:b/>
          <w:bCs/>
          <w:color w:val="auto"/>
          <w:spacing w:val="60"/>
          <w:kern w:val="0"/>
          <w:sz w:val="84"/>
          <w:szCs w:val="84"/>
          <w:highlight w:val="none"/>
        </w:rPr>
        <w:t>技术服务合同</w:t>
      </w:r>
    </w:p>
    <w:p w14:paraId="0D3BD592">
      <w:pPr>
        <w:spacing w:line="360" w:lineRule="auto"/>
        <w:ind w:right="480"/>
        <w:jc w:val="center"/>
        <w:rPr>
          <w:rFonts w:ascii="宋体"/>
          <w:bCs/>
          <w:color w:val="auto"/>
          <w:sz w:val="24"/>
          <w:highlight w:val="none"/>
        </w:rPr>
      </w:pPr>
    </w:p>
    <w:p w14:paraId="06E67C74">
      <w:pPr>
        <w:spacing w:line="360" w:lineRule="auto"/>
        <w:jc w:val="center"/>
        <w:rPr>
          <w:rFonts w:ascii="宋体"/>
          <w:b/>
          <w:color w:val="auto"/>
          <w:sz w:val="44"/>
          <w:szCs w:val="44"/>
          <w:highlight w:val="none"/>
        </w:rPr>
      </w:pPr>
      <w:r>
        <w:rPr>
          <w:rFonts w:ascii="宋体"/>
          <w:bCs/>
          <w:color w:val="auto"/>
          <w:sz w:val="24"/>
          <w:highlight w:val="none"/>
        </w:rPr>
        <w:br w:type="page"/>
      </w:r>
      <w:r>
        <w:rPr>
          <w:rFonts w:hint="eastAsia" w:ascii="宋体" w:hAnsi="宋体"/>
          <w:b/>
          <w:color w:val="auto"/>
          <w:sz w:val="44"/>
          <w:szCs w:val="44"/>
          <w:highlight w:val="none"/>
        </w:rPr>
        <w:t>合   同</w:t>
      </w:r>
    </w:p>
    <w:p w14:paraId="0289CC51">
      <w:pPr>
        <w:spacing w:line="360" w:lineRule="auto"/>
        <w:jc w:val="center"/>
        <w:rPr>
          <w:rFonts w:ascii="宋体"/>
          <w:b/>
          <w:color w:val="auto"/>
          <w:sz w:val="44"/>
          <w:szCs w:val="44"/>
          <w:highlight w:val="none"/>
        </w:rPr>
      </w:pPr>
    </w:p>
    <w:p w14:paraId="5391CA0F">
      <w:pPr>
        <w:spacing w:line="360" w:lineRule="auto"/>
        <w:jc w:val="left"/>
        <w:rPr>
          <w:rFonts w:ascii="宋体"/>
          <w:b/>
          <w:color w:val="auto"/>
          <w:sz w:val="24"/>
          <w:highlight w:val="none"/>
        </w:rPr>
      </w:pPr>
      <w:r>
        <w:rPr>
          <w:rFonts w:hint="eastAsia" w:ascii="宋体" w:hAnsi="宋体"/>
          <w:b/>
          <w:color w:val="auto"/>
          <w:sz w:val="24"/>
          <w:highlight w:val="none"/>
        </w:rPr>
        <w:t>甲方：</w:t>
      </w:r>
      <w:r>
        <w:rPr>
          <w:rFonts w:hint="eastAsia" w:ascii="宋体" w:hAnsi="宋体"/>
          <w:b/>
          <w:color w:val="auto"/>
          <w:kern w:val="0"/>
          <w:sz w:val="24"/>
          <w:highlight w:val="none"/>
        </w:rPr>
        <w:t>惠州市第一妇幼保健院</w:t>
      </w:r>
    </w:p>
    <w:p w14:paraId="75F9D658">
      <w:pPr>
        <w:tabs>
          <w:tab w:val="left" w:pos="720"/>
        </w:tabs>
        <w:spacing w:line="360" w:lineRule="auto"/>
        <w:rPr>
          <w:rFonts w:ascii="宋体" w:hAnsi="宋体"/>
          <w:b/>
          <w:color w:val="auto"/>
          <w:kern w:val="0"/>
          <w:sz w:val="24"/>
          <w:highlight w:val="none"/>
        </w:rPr>
      </w:pPr>
      <w:r>
        <w:rPr>
          <w:rFonts w:hint="eastAsia" w:ascii="宋体" w:hAnsi="宋体"/>
          <w:b/>
          <w:color w:val="auto"/>
          <w:sz w:val="24"/>
          <w:highlight w:val="none"/>
        </w:rPr>
        <w:t>乙方：</w:t>
      </w:r>
    </w:p>
    <w:p w14:paraId="12EFA4B2">
      <w:pPr>
        <w:tabs>
          <w:tab w:val="left" w:pos="720"/>
        </w:tabs>
        <w:spacing w:line="360" w:lineRule="auto"/>
        <w:ind w:firstLine="486" w:firstLineChars="200"/>
        <w:rPr>
          <w:rFonts w:ascii="宋体" w:hAnsi="宋体"/>
          <w:color w:val="auto"/>
          <w:sz w:val="24"/>
          <w:highlight w:val="none"/>
        </w:rPr>
      </w:pPr>
      <w:r>
        <w:rPr>
          <w:rFonts w:hint="eastAsia" w:ascii="宋体" w:hAnsi="宋体"/>
          <w:color w:val="auto"/>
          <w:sz w:val="24"/>
          <w:highlight w:val="none"/>
        </w:rPr>
        <w:t>根据</w:t>
      </w:r>
      <w:r>
        <w:rPr>
          <w:rFonts w:hint="eastAsia" w:ascii="宋体" w:hAnsi="宋体"/>
          <w:color w:val="auto"/>
          <w:sz w:val="24"/>
          <w:highlight w:val="none"/>
          <w:u w:val="single"/>
        </w:rPr>
        <w:t xml:space="preserve">                                          </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）的中标结果，按照《中华人民共和国政府采购法》、《中华人民共和国民法典》的规定，经双方协商，本着平等互利和诚实信用的原则，一致同意签订本合同如下。</w:t>
      </w:r>
    </w:p>
    <w:p w14:paraId="6006214D">
      <w:pPr>
        <w:pStyle w:val="21"/>
        <w:numPr>
          <w:ilvl w:val="0"/>
          <w:numId w:val="5"/>
        </w:numPr>
        <w:tabs>
          <w:tab w:val="left" w:pos="960"/>
        </w:tabs>
        <w:spacing w:line="360" w:lineRule="auto"/>
        <w:ind w:firstLine="482"/>
        <w:rPr>
          <w:rFonts w:ascii="宋体" w:hAnsi="宋体"/>
          <w:b/>
          <w:color w:val="auto"/>
          <w:sz w:val="24"/>
          <w:highlight w:val="none"/>
        </w:rPr>
      </w:pPr>
      <w:r>
        <w:rPr>
          <w:rFonts w:hint="eastAsia" w:ascii="宋体" w:hAnsi="宋体"/>
          <w:b/>
          <w:color w:val="auto"/>
          <w:sz w:val="24"/>
          <w:highlight w:val="none"/>
        </w:rPr>
        <w:t>服务内容</w:t>
      </w:r>
    </w:p>
    <w:p w14:paraId="020265CC">
      <w:pPr>
        <w:pStyle w:val="21"/>
        <w:tabs>
          <w:tab w:val="left" w:pos="960"/>
        </w:tabs>
        <w:spacing w:line="360" w:lineRule="auto"/>
        <w:ind w:firstLine="481" w:firstLineChars="0"/>
        <w:rPr>
          <w:rFonts w:ascii="宋体" w:hAnsi="宋体"/>
          <w:color w:val="auto"/>
          <w:sz w:val="24"/>
          <w:highlight w:val="none"/>
        </w:rPr>
      </w:pPr>
      <w:r>
        <w:rPr>
          <w:rFonts w:hint="eastAsia" w:ascii="宋体" w:hAnsi="宋体"/>
          <w:color w:val="auto"/>
          <w:sz w:val="24"/>
          <w:highlight w:val="none"/>
        </w:rPr>
        <w:t>本合同甲方委托乙方就</w:t>
      </w:r>
      <w:r>
        <w:rPr>
          <w:rFonts w:hint="eastAsia" w:ascii="宋体" w:hAnsi="宋体"/>
          <w:color w:val="auto"/>
          <w:sz w:val="24"/>
          <w:highlight w:val="none"/>
          <w:u w:val="single"/>
        </w:rPr>
        <w:t xml:space="preserve">                                </w:t>
      </w:r>
      <w:r>
        <w:rPr>
          <w:rFonts w:hint="eastAsia" w:ascii="宋体" w:hAnsi="宋体"/>
          <w:color w:val="auto"/>
          <w:sz w:val="24"/>
          <w:highlight w:val="none"/>
        </w:rPr>
        <w:t>项目进行的专项技术服务，并支付相应的技术服务报酬。</w:t>
      </w:r>
    </w:p>
    <w:p w14:paraId="01ECFDFA">
      <w:pPr>
        <w:pStyle w:val="21"/>
        <w:tabs>
          <w:tab w:val="left" w:pos="960"/>
        </w:tabs>
        <w:spacing w:line="360" w:lineRule="auto"/>
        <w:ind w:firstLine="480"/>
        <w:rPr>
          <w:rFonts w:ascii="宋体" w:hAnsi="宋体"/>
          <w:color w:val="auto"/>
          <w:sz w:val="24"/>
          <w:highlight w:val="none"/>
        </w:rPr>
      </w:pPr>
      <w:r>
        <w:rPr>
          <w:rFonts w:hint="eastAsia" w:ascii="宋体" w:hAnsi="宋体"/>
          <w:color w:val="auto"/>
          <w:sz w:val="24"/>
          <w:highlight w:val="none"/>
        </w:rPr>
        <w:t>1.技术服务的目标：</w:t>
      </w:r>
    </w:p>
    <w:p w14:paraId="76A47A25">
      <w:pPr>
        <w:pStyle w:val="21"/>
        <w:tabs>
          <w:tab w:val="left" w:pos="960"/>
        </w:tabs>
        <w:spacing w:line="360" w:lineRule="auto"/>
        <w:ind w:firstLine="480"/>
        <w:rPr>
          <w:rFonts w:hint="eastAsia" w:ascii="宋体" w:hAnsi="宋体"/>
          <w:color w:val="auto"/>
          <w:sz w:val="24"/>
          <w:highlight w:val="none"/>
        </w:rPr>
      </w:pPr>
      <w:r>
        <w:rPr>
          <w:rFonts w:hint="eastAsia" w:ascii="宋体" w:hAnsi="宋体"/>
          <w:color w:val="auto"/>
          <w:sz w:val="24"/>
          <w:highlight w:val="none"/>
        </w:rPr>
        <w:t>2.技术服务的内容：</w:t>
      </w:r>
    </w:p>
    <w:p w14:paraId="5E0385BB">
      <w:pPr>
        <w:pStyle w:val="21"/>
        <w:tabs>
          <w:tab w:val="left" w:pos="960"/>
        </w:tabs>
        <w:spacing w:line="360" w:lineRule="auto"/>
        <w:ind w:firstLine="480"/>
        <w:rPr>
          <w:rFonts w:ascii="宋体" w:hAnsi="宋体"/>
          <w:color w:val="auto"/>
          <w:sz w:val="24"/>
          <w:highlight w:val="none"/>
          <w:u w:val="single"/>
        </w:rPr>
      </w:pPr>
      <w:r>
        <w:rPr>
          <w:rFonts w:hint="eastAsia" w:ascii="宋体" w:hAnsi="宋体"/>
          <w:color w:val="auto"/>
          <w:sz w:val="24"/>
          <w:highlight w:val="none"/>
        </w:rPr>
        <w:t>3.技术服务的方式：</w:t>
      </w:r>
    </w:p>
    <w:p w14:paraId="640CE66A">
      <w:pPr>
        <w:pStyle w:val="21"/>
        <w:tabs>
          <w:tab w:val="left" w:pos="960"/>
        </w:tabs>
        <w:spacing w:line="360" w:lineRule="auto"/>
        <w:ind w:firstLine="480"/>
        <w:rPr>
          <w:rFonts w:ascii="宋体" w:hAnsi="宋体"/>
          <w:color w:val="auto"/>
          <w:sz w:val="24"/>
          <w:highlight w:val="none"/>
        </w:rPr>
      </w:pPr>
      <w:r>
        <w:rPr>
          <w:rFonts w:hint="eastAsia" w:ascii="宋体" w:hAnsi="宋体"/>
          <w:color w:val="auto"/>
          <w:sz w:val="24"/>
          <w:highlight w:val="none"/>
        </w:rPr>
        <w:t>4.非售后服务内容：由甲乙双方另行协商约定。</w:t>
      </w:r>
    </w:p>
    <w:p w14:paraId="1F07DA4A">
      <w:pPr>
        <w:spacing w:line="360" w:lineRule="auto"/>
        <w:ind w:firstLine="486" w:firstLineChars="200"/>
        <w:rPr>
          <w:rFonts w:ascii="宋体"/>
          <w:b/>
          <w:color w:val="auto"/>
          <w:sz w:val="24"/>
          <w:highlight w:val="none"/>
        </w:rPr>
      </w:pPr>
      <w:r>
        <w:rPr>
          <w:rFonts w:hint="eastAsia" w:ascii="宋体" w:hAnsi="宋体"/>
          <w:b/>
          <w:color w:val="auto"/>
          <w:sz w:val="24"/>
          <w:highlight w:val="none"/>
        </w:rPr>
        <w:t>二、合同金额</w:t>
      </w:r>
    </w:p>
    <w:p w14:paraId="51C5BF16">
      <w:pPr>
        <w:spacing w:line="360" w:lineRule="auto"/>
        <w:ind w:firstLine="486" w:firstLineChars="200"/>
        <w:rPr>
          <w:rFonts w:hAnsi="宋体" w:cs="宋体"/>
          <w:color w:val="auto"/>
          <w:kern w:val="0"/>
          <w:sz w:val="24"/>
          <w:szCs w:val="21"/>
          <w:highlight w:val="none"/>
        </w:rPr>
      </w:pPr>
      <w:r>
        <w:rPr>
          <w:rFonts w:hint="eastAsia" w:hAnsi="宋体"/>
          <w:color w:val="auto"/>
          <w:sz w:val="24"/>
          <w:highlight w:val="none"/>
        </w:rPr>
        <w:t>合同金额为：（大写）</w:t>
      </w:r>
      <w:r>
        <w:rPr>
          <w:rFonts w:hint="eastAsia" w:ascii="宋体" w:hAnsi="宋体" w:cs="宋体"/>
          <w:color w:val="auto"/>
          <w:kern w:val="0"/>
          <w:sz w:val="24"/>
          <w:highlight w:val="none"/>
        </w:rPr>
        <w:t>人民币</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元整；（小写）¥</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szCs w:val="21"/>
          <w:highlight w:val="none"/>
          <w:u w:val="single"/>
        </w:rPr>
        <w:t>.00</w:t>
      </w:r>
      <w:r>
        <w:rPr>
          <w:rFonts w:hint="eastAsia" w:ascii="宋体" w:hAnsi="宋体" w:cs="宋体"/>
          <w:color w:val="auto"/>
          <w:kern w:val="0"/>
          <w:sz w:val="24"/>
          <w:szCs w:val="21"/>
          <w:highlight w:val="none"/>
        </w:rPr>
        <w:t>元</w:t>
      </w:r>
      <w:r>
        <w:rPr>
          <w:rFonts w:hint="eastAsia" w:hAnsi="宋体" w:cs="宋体"/>
          <w:color w:val="auto"/>
          <w:kern w:val="0"/>
          <w:sz w:val="24"/>
          <w:szCs w:val="21"/>
          <w:highlight w:val="none"/>
        </w:rPr>
        <w:t>。</w:t>
      </w:r>
    </w:p>
    <w:p w14:paraId="15AA7460">
      <w:pPr>
        <w:spacing w:line="360" w:lineRule="auto"/>
        <w:ind w:firstLine="486" w:firstLineChars="200"/>
        <w:rPr>
          <w:rFonts w:hAnsi="宋体"/>
          <w:color w:val="auto"/>
          <w:sz w:val="24"/>
          <w:highlight w:val="none"/>
        </w:rPr>
      </w:pPr>
      <w:r>
        <w:rPr>
          <w:rFonts w:hint="eastAsia" w:ascii="宋体" w:hAnsi="宋体"/>
          <w:color w:val="auto"/>
          <w:sz w:val="24"/>
          <w:highlight w:val="none"/>
        </w:rPr>
        <w:t>合同总额包括</w:t>
      </w:r>
    </w:p>
    <w:p w14:paraId="7C7A224E">
      <w:pPr>
        <w:spacing w:line="360" w:lineRule="auto"/>
        <w:ind w:firstLine="486" w:firstLineChars="200"/>
        <w:rPr>
          <w:rFonts w:ascii="宋体"/>
          <w:b/>
          <w:color w:val="auto"/>
          <w:sz w:val="24"/>
          <w:highlight w:val="none"/>
        </w:rPr>
      </w:pPr>
      <w:r>
        <w:rPr>
          <w:rFonts w:hint="eastAsia" w:ascii="宋体" w:hAnsi="宋体"/>
          <w:b/>
          <w:color w:val="auto"/>
          <w:sz w:val="24"/>
          <w:highlight w:val="none"/>
        </w:rPr>
        <w:t>三、服务要求</w:t>
      </w:r>
    </w:p>
    <w:p w14:paraId="1F628AF6">
      <w:pPr>
        <w:spacing w:line="360" w:lineRule="auto"/>
        <w:ind w:firstLine="486" w:firstLineChars="200"/>
        <w:rPr>
          <w:rFonts w:ascii="宋体" w:hAnsi="宋体"/>
          <w:b/>
          <w:color w:val="auto"/>
          <w:sz w:val="24"/>
          <w:highlight w:val="none"/>
        </w:rPr>
      </w:pPr>
      <w:r>
        <w:rPr>
          <w:rFonts w:hint="eastAsia" w:ascii="宋体" w:hAnsi="宋体"/>
          <w:b/>
          <w:color w:val="auto"/>
          <w:sz w:val="24"/>
          <w:highlight w:val="none"/>
        </w:rPr>
        <w:t>四、服务期限和服务地点</w:t>
      </w:r>
    </w:p>
    <w:p w14:paraId="02AACFED">
      <w:pPr>
        <w:spacing w:line="460" w:lineRule="exact"/>
        <w:ind w:firstLine="486" w:firstLineChars="200"/>
        <w:rPr>
          <w:rFonts w:hint="eastAsia" w:ascii="宋体" w:hAnsi="宋体"/>
          <w:color w:val="auto"/>
          <w:sz w:val="24"/>
          <w:highlight w:val="none"/>
        </w:rPr>
      </w:pPr>
      <w:r>
        <w:rPr>
          <w:rFonts w:hint="eastAsia" w:ascii="宋体" w:hAnsi="宋体"/>
          <w:color w:val="auto"/>
          <w:sz w:val="24"/>
          <w:highlight w:val="none"/>
        </w:rPr>
        <w:t>1.服务期限：</w:t>
      </w:r>
    </w:p>
    <w:p w14:paraId="301F9DB9">
      <w:pPr>
        <w:spacing w:line="460" w:lineRule="exact"/>
        <w:ind w:firstLine="486" w:firstLineChars="200"/>
        <w:rPr>
          <w:rFonts w:ascii="宋体" w:hAnsi="宋体"/>
          <w:color w:val="auto"/>
          <w:sz w:val="24"/>
          <w:highlight w:val="none"/>
        </w:rPr>
      </w:pPr>
      <w:r>
        <w:rPr>
          <w:rFonts w:hint="eastAsia" w:ascii="宋体" w:hAnsi="宋体"/>
          <w:color w:val="auto"/>
          <w:sz w:val="24"/>
          <w:highlight w:val="none"/>
        </w:rPr>
        <w:t>2.地点：甲方指定地点</w:t>
      </w:r>
    </w:p>
    <w:p w14:paraId="09AAF104">
      <w:pPr>
        <w:spacing w:line="360" w:lineRule="auto"/>
        <w:ind w:firstLine="486" w:firstLineChars="200"/>
        <w:rPr>
          <w:rFonts w:ascii="宋体" w:hAnsi="宋体"/>
          <w:b/>
          <w:color w:val="auto"/>
          <w:sz w:val="24"/>
          <w:highlight w:val="none"/>
        </w:rPr>
      </w:pPr>
      <w:r>
        <w:rPr>
          <w:rFonts w:hint="eastAsia" w:ascii="宋体" w:hAnsi="宋体"/>
          <w:b/>
          <w:color w:val="auto"/>
          <w:sz w:val="24"/>
          <w:highlight w:val="none"/>
        </w:rPr>
        <w:t>五、付款方式</w:t>
      </w:r>
    </w:p>
    <w:p w14:paraId="16C3E375">
      <w:pPr>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ascii="宋体" w:hAnsi="宋体"/>
          <w:color w:val="auto"/>
          <w:sz w:val="24"/>
          <w:highlight w:val="none"/>
        </w:rPr>
      </w:pPr>
      <w:r>
        <w:rPr>
          <w:rFonts w:hint="eastAsia" w:ascii="宋体" w:hAnsi="宋体"/>
          <w:color w:val="auto"/>
          <w:sz w:val="24"/>
          <w:highlight w:val="none"/>
        </w:rPr>
        <w:t>2.支付方式采用银行转账支付。</w:t>
      </w:r>
    </w:p>
    <w:p w14:paraId="38C4FA1B">
      <w:pPr>
        <w:pStyle w:val="2"/>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ascii="宋体" w:hAnsi="宋体"/>
          <w:color w:val="auto"/>
          <w:sz w:val="24"/>
          <w:highlight w:val="none"/>
        </w:rPr>
      </w:pPr>
      <w:r>
        <w:rPr>
          <w:rFonts w:hint="eastAsia" w:ascii="宋体" w:hAnsi="宋体"/>
          <w:color w:val="auto"/>
          <w:sz w:val="24"/>
          <w:highlight w:val="none"/>
        </w:rPr>
        <w:t>乙方账户信息如下：</w:t>
      </w:r>
    </w:p>
    <w:p w14:paraId="28F4E248">
      <w:pPr>
        <w:pStyle w:val="2"/>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ascii="宋体" w:hAnsi="宋体"/>
          <w:color w:val="auto"/>
          <w:sz w:val="24"/>
          <w:highlight w:val="none"/>
        </w:rPr>
      </w:pPr>
      <w:r>
        <w:rPr>
          <w:rFonts w:hint="eastAsia" w:ascii="宋体" w:hAnsi="宋体"/>
          <w:color w:val="auto"/>
          <w:sz w:val="24"/>
          <w:highlight w:val="none"/>
        </w:rPr>
        <w:t>开户行：</w:t>
      </w:r>
      <w:r>
        <w:rPr>
          <w:rFonts w:hint="eastAsia" w:ascii="宋体" w:hAnsi="宋体"/>
          <w:color w:val="auto"/>
          <w:sz w:val="24"/>
          <w:highlight w:val="none"/>
          <w:u w:val="single"/>
        </w:rPr>
        <w:t xml:space="preserve">                                          </w:t>
      </w:r>
    </w:p>
    <w:p w14:paraId="4FB9B601">
      <w:pPr>
        <w:pStyle w:val="2"/>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ascii="宋体" w:hAnsi="宋体"/>
          <w:color w:val="auto"/>
          <w:sz w:val="24"/>
          <w:highlight w:val="none"/>
        </w:rPr>
      </w:pPr>
      <w:r>
        <w:rPr>
          <w:rFonts w:hint="eastAsia" w:ascii="宋体" w:hAnsi="宋体"/>
          <w:color w:val="auto"/>
          <w:sz w:val="24"/>
          <w:highlight w:val="none"/>
        </w:rPr>
        <w:t>账户名称：</w:t>
      </w:r>
      <w:r>
        <w:rPr>
          <w:rFonts w:hint="eastAsia" w:ascii="宋体" w:hAnsi="宋体"/>
          <w:color w:val="auto"/>
          <w:sz w:val="24"/>
          <w:highlight w:val="none"/>
          <w:u w:val="single"/>
        </w:rPr>
        <w:t xml:space="preserve">                                        </w:t>
      </w:r>
    </w:p>
    <w:p w14:paraId="70698E06">
      <w:pPr>
        <w:pStyle w:val="2"/>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ascii="宋体" w:hAnsi="宋体"/>
          <w:color w:val="auto"/>
          <w:sz w:val="24"/>
          <w:highlight w:val="none"/>
        </w:rPr>
      </w:pPr>
      <w:r>
        <w:rPr>
          <w:rFonts w:hint="eastAsia" w:ascii="宋体" w:hAnsi="宋体"/>
          <w:color w:val="auto"/>
          <w:sz w:val="24"/>
          <w:highlight w:val="none"/>
        </w:rPr>
        <w:t>银行账户：</w:t>
      </w:r>
      <w:r>
        <w:rPr>
          <w:rFonts w:hint="eastAsia" w:ascii="宋体" w:hAnsi="宋体"/>
          <w:color w:val="auto"/>
          <w:sz w:val="24"/>
          <w:highlight w:val="none"/>
          <w:u w:val="single"/>
        </w:rPr>
        <w:t xml:space="preserve">                                        </w:t>
      </w:r>
    </w:p>
    <w:p w14:paraId="61647AA1">
      <w:pPr>
        <w:pStyle w:val="2"/>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ascii="宋体" w:hAnsi="宋体"/>
          <w:color w:val="auto"/>
          <w:sz w:val="24"/>
          <w:highlight w:val="none"/>
        </w:rPr>
      </w:pPr>
      <w:r>
        <w:rPr>
          <w:rFonts w:hint="eastAsia" w:ascii="宋体" w:hAnsi="宋体"/>
          <w:color w:val="auto"/>
          <w:sz w:val="24"/>
          <w:highlight w:val="none"/>
        </w:rPr>
        <w:t>税号：</w:t>
      </w:r>
      <w:r>
        <w:rPr>
          <w:rFonts w:hint="eastAsia" w:ascii="宋体" w:hAnsi="宋体"/>
          <w:color w:val="auto"/>
          <w:sz w:val="24"/>
          <w:highlight w:val="none"/>
          <w:u w:val="single"/>
        </w:rPr>
        <w:t xml:space="preserve">                                            </w:t>
      </w:r>
    </w:p>
    <w:p w14:paraId="7FC0EFC2">
      <w:pPr>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ascii="宋体" w:hAnsi="宋体"/>
          <w:color w:val="auto"/>
          <w:sz w:val="24"/>
          <w:highlight w:val="none"/>
        </w:rPr>
      </w:pPr>
      <w:r>
        <w:rPr>
          <w:rFonts w:hint="eastAsia" w:ascii="宋体" w:hAnsi="宋体"/>
          <w:color w:val="auto"/>
          <w:sz w:val="24"/>
          <w:highlight w:val="none"/>
        </w:rPr>
        <w:t>3.乙方必须向甲方出具合法有效完整的完税发票及凭证进行支付结算。</w:t>
      </w:r>
    </w:p>
    <w:p w14:paraId="1E9FA26A">
      <w:pPr>
        <w:spacing w:line="460" w:lineRule="exact"/>
        <w:ind w:firstLine="486" w:firstLineChars="200"/>
        <w:rPr>
          <w:rFonts w:ascii="宋体" w:hAnsi="宋体"/>
          <w:b/>
          <w:bCs/>
          <w:color w:val="auto"/>
          <w:sz w:val="24"/>
          <w:highlight w:val="none"/>
        </w:rPr>
      </w:pPr>
      <w:r>
        <w:rPr>
          <w:rFonts w:hint="eastAsia" w:ascii="宋体" w:hAnsi="宋体"/>
          <w:b/>
          <w:bCs/>
          <w:color w:val="auto"/>
          <w:sz w:val="24"/>
          <w:highlight w:val="none"/>
        </w:rPr>
        <w:t>六、质保期及售后服务</w:t>
      </w:r>
    </w:p>
    <w:p w14:paraId="479A7F15">
      <w:pPr>
        <w:spacing w:line="460" w:lineRule="exact"/>
        <w:ind w:firstLine="486" w:firstLineChars="200"/>
        <w:rPr>
          <w:rFonts w:ascii="宋体" w:hAnsi="宋体"/>
          <w:b/>
          <w:bCs/>
          <w:color w:val="auto"/>
          <w:sz w:val="24"/>
          <w:highlight w:val="none"/>
        </w:rPr>
      </w:pPr>
      <w:r>
        <w:rPr>
          <w:rFonts w:hint="eastAsia" w:ascii="宋体" w:hAnsi="宋体"/>
          <w:b/>
          <w:bCs/>
          <w:color w:val="auto"/>
          <w:sz w:val="24"/>
          <w:highlight w:val="none"/>
        </w:rPr>
        <w:t>七、验收</w:t>
      </w:r>
    </w:p>
    <w:p w14:paraId="1FB31A14">
      <w:pPr>
        <w:tabs>
          <w:tab w:val="left" w:pos="900"/>
        </w:tabs>
        <w:spacing w:line="460" w:lineRule="exact"/>
        <w:ind w:firstLine="486" w:firstLineChars="200"/>
        <w:rPr>
          <w:rFonts w:ascii="宋体"/>
          <w:b/>
          <w:color w:val="auto"/>
          <w:sz w:val="24"/>
          <w:highlight w:val="none"/>
        </w:rPr>
      </w:pPr>
      <w:r>
        <w:rPr>
          <w:rFonts w:hint="eastAsia" w:ascii="宋体" w:hAnsi="宋体"/>
          <w:b/>
          <w:bCs/>
          <w:color w:val="auto"/>
          <w:sz w:val="24"/>
          <w:highlight w:val="none"/>
        </w:rPr>
        <w:t>八、</w:t>
      </w:r>
      <w:r>
        <w:rPr>
          <w:rFonts w:hint="eastAsia" w:ascii="宋体" w:hAnsi="宋体"/>
          <w:b/>
          <w:color w:val="auto"/>
          <w:sz w:val="24"/>
          <w:highlight w:val="none"/>
        </w:rPr>
        <w:t>违约责任与赔偿损失</w:t>
      </w:r>
    </w:p>
    <w:p w14:paraId="2338DD23">
      <w:pPr>
        <w:spacing w:line="460" w:lineRule="exact"/>
        <w:ind w:firstLine="486" w:firstLineChars="200"/>
        <w:rPr>
          <w:rFonts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.乙方交付的货物、工程、提供的服务不符合采购文件、报价文件或本合同规定的，甲方有权拒收，并且乙方须向甲方支付本合同金额5%的违约金。</w:t>
      </w:r>
    </w:p>
    <w:p w14:paraId="6C05D7B5">
      <w:pPr>
        <w:spacing w:line="460" w:lineRule="exact"/>
        <w:ind w:firstLine="486" w:firstLineChars="200"/>
        <w:rPr>
          <w:rFonts w:ascii="宋体" w:hAnsi="宋体"/>
          <w:color w:val="auto"/>
          <w:sz w:val="24"/>
          <w:highlight w:val="none"/>
        </w:rPr>
      </w:pPr>
      <w:r>
        <w:rPr>
          <w:rFonts w:hint="eastAsia" w:ascii="宋体" w:hAnsi="宋体"/>
          <w:color w:val="auto"/>
          <w:sz w:val="24"/>
          <w:highlight w:val="none"/>
        </w:rPr>
        <w:t>2.乙方未能按本合同规定的交货时间交付货物、工程、提供服务，从逾期之日起每日按本合同金额3‰的数额向甲方支付违约金；逾期半个月以上的，甲方有权终止合同，由此造成的甲方经济损失由乙方承担。</w:t>
      </w:r>
    </w:p>
    <w:p w14:paraId="27B0F7B8">
      <w:pPr>
        <w:spacing w:line="460" w:lineRule="exact"/>
        <w:ind w:firstLine="486" w:firstLineChars="200"/>
        <w:rPr>
          <w:rFonts w:ascii="宋体" w:hAnsi="宋体"/>
          <w:color w:val="auto"/>
          <w:sz w:val="24"/>
          <w:highlight w:val="none"/>
        </w:rPr>
      </w:pPr>
      <w:r>
        <w:rPr>
          <w:rFonts w:hint="eastAsia" w:ascii="宋体" w:hAnsi="宋体"/>
          <w:color w:val="auto"/>
          <w:sz w:val="24"/>
          <w:highlight w:val="none"/>
        </w:rPr>
        <w:t>3.甲方无正当理由拒收货物、接受服务，到期拒付货物、工程、提供服务款项的，甲方向乙方偿付拒付款项的5%的违约金。甲方逾期付款，则每日按逾期款项的3‰向乙方偿付违约金。</w:t>
      </w:r>
    </w:p>
    <w:p w14:paraId="7393EB64">
      <w:pPr>
        <w:spacing w:line="460" w:lineRule="exact"/>
        <w:ind w:firstLine="486" w:firstLineChars="200"/>
        <w:rPr>
          <w:rFonts w:ascii="宋体" w:hAnsi="宋体"/>
          <w:color w:val="auto"/>
          <w:sz w:val="24"/>
          <w:highlight w:val="none"/>
        </w:rPr>
      </w:pPr>
      <w:r>
        <w:rPr>
          <w:rFonts w:hint="eastAsia" w:ascii="宋体" w:hAnsi="宋体"/>
          <w:color w:val="auto"/>
          <w:sz w:val="24"/>
          <w:highlight w:val="none"/>
        </w:rPr>
        <w:t>4.其它违约责任按《中华人民共和国民法典》处理。</w:t>
      </w:r>
    </w:p>
    <w:p w14:paraId="30E11B5A">
      <w:pPr>
        <w:spacing w:line="460" w:lineRule="exact"/>
        <w:ind w:firstLine="486" w:firstLineChars="200"/>
        <w:rPr>
          <w:rFonts w:ascii="宋体"/>
          <w:b/>
          <w:color w:val="auto"/>
          <w:sz w:val="24"/>
          <w:highlight w:val="none"/>
        </w:rPr>
      </w:pPr>
      <w:r>
        <w:rPr>
          <w:rFonts w:hint="eastAsia" w:ascii="宋体" w:hAnsi="宋体"/>
          <w:b/>
          <w:color w:val="auto"/>
          <w:sz w:val="24"/>
          <w:highlight w:val="none"/>
        </w:rPr>
        <w:t>九、争议的解决</w:t>
      </w:r>
    </w:p>
    <w:p w14:paraId="384A11BD">
      <w:pPr>
        <w:spacing w:line="460" w:lineRule="exact"/>
        <w:ind w:firstLine="486" w:firstLineChars="200"/>
        <w:rPr>
          <w:rFonts w:ascii="宋体" w:hAnsi="宋体"/>
          <w:color w:val="auto"/>
          <w:sz w:val="24"/>
          <w:highlight w:val="none"/>
        </w:rPr>
      </w:pPr>
      <w:r>
        <w:rPr>
          <w:rFonts w:hint="eastAsia" w:ascii="宋体" w:hAnsi="宋体"/>
          <w:color w:val="auto"/>
          <w:sz w:val="24"/>
          <w:highlight w:val="none"/>
        </w:rPr>
        <w:t>1.本合同的变更必须由双方协商一致，并以书面形式确定。但有下列情形之一的，一方可以向另一方提出变更合同权利与义务的请求，另一方应当在</w:t>
      </w:r>
      <w:r>
        <w:rPr>
          <w:rFonts w:hint="eastAsia" w:ascii="宋体" w:hAnsi="宋体"/>
          <w:color w:val="auto"/>
          <w:sz w:val="24"/>
          <w:highlight w:val="none"/>
          <w:u w:val="single"/>
        </w:rPr>
        <w:t xml:space="preserve"> 15 </w:t>
      </w:r>
      <w:r>
        <w:rPr>
          <w:rFonts w:hint="eastAsia" w:ascii="宋体" w:hAnsi="宋体"/>
          <w:color w:val="auto"/>
          <w:sz w:val="24"/>
          <w:highlight w:val="none"/>
        </w:rPr>
        <w:t>日内予以答复；逾期未予答复的，视为同意：</w:t>
      </w:r>
    </w:p>
    <w:p w14:paraId="7327A1EB">
      <w:pPr>
        <w:spacing w:line="460" w:lineRule="exact"/>
        <w:ind w:firstLine="486" w:firstLineChars="200"/>
        <w:rPr>
          <w:rFonts w:ascii="宋体" w:hAnsi="宋体"/>
          <w:color w:val="auto"/>
          <w:sz w:val="24"/>
          <w:highlight w:val="none"/>
        </w:rPr>
      </w:pPr>
      <w:r>
        <w:rPr>
          <w:rFonts w:hint="eastAsia" w:ascii="宋体" w:hAnsi="宋体"/>
          <w:color w:val="auto"/>
          <w:sz w:val="24"/>
          <w:highlight w:val="none"/>
        </w:rPr>
        <w:t>（1）发生不可抗力；</w:t>
      </w:r>
    </w:p>
    <w:p w14:paraId="78C23A2B">
      <w:pPr>
        <w:spacing w:line="460" w:lineRule="exact"/>
        <w:ind w:firstLine="486" w:firstLineChars="200"/>
        <w:rPr>
          <w:rFonts w:ascii="宋体" w:hAnsi="宋体"/>
          <w:color w:val="auto"/>
          <w:sz w:val="24"/>
          <w:highlight w:val="none"/>
        </w:rPr>
      </w:pPr>
      <w:r>
        <w:rPr>
          <w:rFonts w:hint="eastAsia" w:ascii="宋体" w:hAnsi="宋体"/>
          <w:color w:val="auto"/>
          <w:sz w:val="24"/>
          <w:highlight w:val="none"/>
        </w:rPr>
        <w:t>（2）一方进入破产、解散、被依法关闭、撤销或已进入清算阶段；</w:t>
      </w:r>
    </w:p>
    <w:p w14:paraId="12775CDA">
      <w:pPr>
        <w:spacing w:line="460" w:lineRule="exact"/>
        <w:ind w:firstLine="486" w:firstLineChars="200"/>
        <w:rPr>
          <w:rFonts w:ascii="宋体" w:hAnsi="宋体"/>
          <w:color w:val="auto"/>
          <w:sz w:val="24"/>
          <w:highlight w:val="none"/>
        </w:rPr>
      </w:pPr>
      <w:r>
        <w:rPr>
          <w:rFonts w:hint="eastAsia" w:ascii="宋体" w:hAnsi="宋体"/>
          <w:color w:val="auto"/>
          <w:sz w:val="24"/>
          <w:highlight w:val="none"/>
        </w:rPr>
        <w:t>（3）一方财务状况严重恶化，不能支付到期债务；</w:t>
      </w:r>
    </w:p>
    <w:p w14:paraId="1148245F">
      <w:pPr>
        <w:spacing w:line="460" w:lineRule="exact"/>
        <w:ind w:firstLine="486" w:firstLineChars="200"/>
        <w:rPr>
          <w:rFonts w:ascii="宋体" w:hAnsi="宋体"/>
          <w:color w:val="auto"/>
          <w:sz w:val="24"/>
          <w:highlight w:val="none"/>
        </w:rPr>
      </w:pPr>
      <w:r>
        <w:rPr>
          <w:rFonts w:hint="eastAsia" w:ascii="宋体" w:hAnsi="宋体"/>
          <w:color w:val="auto"/>
          <w:sz w:val="24"/>
          <w:highlight w:val="none"/>
        </w:rPr>
        <w:t>（4）出现了本合同规定的或法定的解除事由。</w:t>
      </w:r>
    </w:p>
    <w:p w14:paraId="6D046ED1">
      <w:pPr>
        <w:tabs>
          <w:tab w:val="left" w:pos="824"/>
        </w:tabs>
        <w:spacing w:line="460" w:lineRule="exact"/>
        <w:ind w:firstLine="486"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因履行本合同引起的或者与本合同有关的争议，甲乙双方应当通过友好协商方式解决；如协商不能解决的，</w:t>
      </w:r>
      <w:r>
        <w:rPr>
          <w:rFonts w:hint="eastAsia" w:ascii="宋体" w:hAnsi="宋体" w:cs="宋体"/>
          <w:color w:val="auto"/>
          <w:kern w:val="0"/>
          <w:sz w:val="24"/>
          <w:highlight w:val="none"/>
        </w:rPr>
        <w:t>双方均可向惠州市惠城区人民法院提起诉讼</w:t>
      </w:r>
      <w:r>
        <w:rPr>
          <w:rFonts w:ascii="宋体" w:hAnsi="宋体"/>
          <w:color w:val="auto"/>
          <w:sz w:val="24"/>
          <w:highlight w:val="none"/>
        </w:rPr>
        <w:t>。</w:t>
      </w:r>
    </w:p>
    <w:p w14:paraId="71140AE0">
      <w:pPr>
        <w:tabs>
          <w:tab w:val="left" w:pos="824"/>
        </w:tabs>
        <w:spacing w:line="460" w:lineRule="exact"/>
        <w:ind w:firstLine="486" w:firstLineChars="200"/>
        <w:rPr>
          <w:color w:val="auto"/>
          <w:highlight w:val="none"/>
        </w:rPr>
      </w:pPr>
      <w:r>
        <w:rPr>
          <w:rFonts w:hint="eastAsia" w:ascii="宋体" w:hAnsi="宋体"/>
          <w:b/>
          <w:bCs/>
          <w:color w:val="auto"/>
          <w:sz w:val="24"/>
          <w:highlight w:val="none"/>
        </w:rPr>
        <w:t>十、保密条款</w:t>
      </w:r>
    </w:p>
    <w:p w14:paraId="2C62B3B1">
      <w:pPr>
        <w:tabs>
          <w:tab w:val="left" w:pos="824"/>
        </w:tabs>
        <w:spacing w:line="460" w:lineRule="exact"/>
        <w:ind w:firstLine="486" w:firstLineChars="200"/>
        <w:rPr>
          <w:rFonts w:ascii="宋体" w:hAnsi="宋体"/>
          <w:color w:val="auto"/>
          <w:sz w:val="24"/>
          <w:highlight w:val="none"/>
        </w:rPr>
      </w:pPr>
      <w:r>
        <w:rPr>
          <w:rFonts w:hint="eastAsia" w:ascii="宋体" w:hAnsi="宋体"/>
          <w:color w:val="auto"/>
          <w:sz w:val="24"/>
          <w:highlight w:val="none"/>
        </w:rPr>
        <w:t>未经对方书面许可，任何一方不得向第三方提供或披露因本合同的签订和履行而得知的与对方业务有关的资料和信息，法律另有规定或本合同另有约定的除外。</w:t>
      </w:r>
    </w:p>
    <w:p w14:paraId="01D1B21C">
      <w:pPr>
        <w:tabs>
          <w:tab w:val="left" w:pos="824"/>
        </w:tabs>
        <w:spacing w:line="460" w:lineRule="exact"/>
        <w:ind w:firstLine="486" w:firstLineChars="200"/>
        <w:rPr>
          <w:rFonts w:ascii="宋体" w:hAnsi="宋体"/>
          <w:b/>
          <w:color w:val="auto"/>
          <w:sz w:val="24"/>
          <w:highlight w:val="none"/>
        </w:rPr>
      </w:pPr>
      <w:r>
        <w:rPr>
          <w:rFonts w:hint="eastAsia" w:ascii="宋体" w:hAnsi="宋体"/>
          <w:b/>
          <w:bCs/>
          <w:color w:val="auto"/>
          <w:sz w:val="24"/>
          <w:highlight w:val="none"/>
        </w:rPr>
        <w:t>十一、</w:t>
      </w:r>
      <w:r>
        <w:rPr>
          <w:rFonts w:hint="eastAsia" w:ascii="宋体" w:hAnsi="宋体"/>
          <w:b/>
          <w:color w:val="auto"/>
          <w:sz w:val="24"/>
          <w:highlight w:val="none"/>
        </w:rPr>
        <w:t>不可抗力</w:t>
      </w:r>
    </w:p>
    <w:p w14:paraId="47BDBA65">
      <w:pPr>
        <w:tabs>
          <w:tab w:val="left" w:pos="824"/>
        </w:tabs>
        <w:spacing w:line="460" w:lineRule="exact"/>
        <w:ind w:firstLine="486" w:firstLineChars="200"/>
        <w:rPr>
          <w:rFonts w:ascii="宋体" w:hAnsi="宋体"/>
          <w:color w:val="auto"/>
          <w:sz w:val="24"/>
          <w:highlight w:val="none"/>
        </w:rPr>
      </w:pPr>
      <w:r>
        <w:rPr>
          <w:rFonts w:ascii="宋体" w:hAnsi="宋体"/>
          <w:color w:val="auto"/>
          <w:sz w:val="24"/>
          <w:highlight w:val="none"/>
        </w:rPr>
        <w:t>1.由于不可预见、不可避免、不可克服等不可抗力的原因，一方不能履行合同义务的，应当在不可抗力发生之日起</w:t>
      </w:r>
      <w:r>
        <w:rPr>
          <w:rFonts w:ascii="宋体" w:hAnsi="宋体"/>
          <w:color w:val="auto"/>
          <w:sz w:val="24"/>
          <w:highlight w:val="none"/>
          <w:u w:val="single"/>
        </w:rPr>
        <w:t xml:space="preserve">     </w:t>
      </w:r>
      <w:r>
        <w:rPr>
          <w:rFonts w:ascii="宋体" w:hAnsi="宋体"/>
          <w:color w:val="auto"/>
          <w:sz w:val="24"/>
          <w:highlight w:val="none"/>
        </w:rPr>
        <w:t>天内以书面形式通知对方，证明不可抗力事件的存在。</w:t>
      </w:r>
    </w:p>
    <w:p w14:paraId="2BA9C98A">
      <w:pPr>
        <w:tabs>
          <w:tab w:val="left" w:pos="824"/>
        </w:tabs>
        <w:spacing w:line="460" w:lineRule="exact"/>
        <w:ind w:firstLine="486" w:firstLineChars="200"/>
        <w:rPr>
          <w:rFonts w:ascii="宋体" w:hAnsi="宋体"/>
          <w:color w:val="auto"/>
          <w:sz w:val="24"/>
          <w:highlight w:val="none"/>
        </w:rPr>
      </w:pPr>
      <w:r>
        <w:rPr>
          <w:rFonts w:ascii="宋体" w:hAnsi="宋体"/>
          <w:color w:val="auto"/>
          <w:sz w:val="24"/>
          <w:highlight w:val="none"/>
        </w:rPr>
        <w:t>2.不可抗力事件发生后，甲方和乙方应当积极寻求以合理的方式履行本合同。如不可抗力无法消除，致使合同目的无法实现的</w:t>
      </w:r>
      <w:r>
        <w:rPr>
          <w:rFonts w:hint="eastAsia" w:ascii="宋体" w:hAnsi="宋体"/>
          <w:color w:val="auto"/>
          <w:sz w:val="24"/>
          <w:highlight w:val="none"/>
        </w:rPr>
        <w:t>，允许延期履行或修订合同，并根据情况可部分或全部免于承担违约责任。</w:t>
      </w:r>
      <w:r>
        <w:rPr>
          <w:rFonts w:ascii="宋体" w:hAnsi="宋体"/>
          <w:color w:val="auto"/>
          <w:sz w:val="24"/>
          <w:highlight w:val="none"/>
        </w:rPr>
        <w:t>双方均有权解除合同，且均不互相索赔。</w:t>
      </w:r>
    </w:p>
    <w:p w14:paraId="05C752F6">
      <w:pPr>
        <w:tabs>
          <w:tab w:val="left" w:pos="824"/>
        </w:tabs>
        <w:spacing w:line="460" w:lineRule="exact"/>
        <w:ind w:firstLine="486" w:firstLineChars="200"/>
        <w:rPr>
          <w:color w:val="auto"/>
          <w:highlight w:val="none"/>
        </w:rPr>
      </w:pPr>
      <w:r>
        <w:rPr>
          <w:rFonts w:hint="eastAsia" w:ascii="宋体" w:hAnsi="宋体"/>
          <w:color w:val="auto"/>
          <w:sz w:val="24"/>
          <w:highlight w:val="none"/>
        </w:rPr>
        <w:t xml:space="preserve">3.除不可抗力事件，任何一方不得违反本合同条款。 </w:t>
      </w:r>
    </w:p>
    <w:p w14:paraId="4AD6A956">
      <w:pPr>
        <w:spacing w:line="460" w:lineRule="exact"/>
        <w:ind w:firstLine="486" w:firstLineChars="200"/>
        <w:rPr>
          <w:rFonts w:ascii="宋体" w:hAnsi="宋体"/>
          <w:b/>
          <w:color w:val="auto"/>
          <w:sz w:val="24"/>
          <w:highlight w:val="none"/>
        </w:rPr>
      </w:pPr>
      <w:r>
        <w:rPr>
          <w:rFonts w:hint="eastAsia" w:ascii="宋体" w:hAnsi="宋体"/>
          <w:b/>
          <w:color w:val="auto"/>
          <w:sz w:val="24"/>
          <w:highlight w:val="none"/>
        </w:rPr>
        <w:t>十二、税费</w:t>
      </w:r>
    </w:p>
    <w:p w14:paraId="0FEF7D81">
      <w:pPr>
        <w:spacing w:line="460" w:lineRule="exact"/>
        <w:ind w:firstLine="486" w:firstLineChars="200"/>
        <w:rPr>
          <w:rFonts w:ascii="宋体"/>
          <w:color w:val="auto"/>
          <w:sz w:val="24"/>
          <w:highlight w:val="none"/>
        </w:rPr>
      </w:pPr>
      <w:r>
        <w:rPr>
          <w:rFonts w:hint="eastAsia" w:ascii="宋体" w:hAnsi="宋体"/>
          <w:color w:val="auto"/>
          <w:sz w:val="24"/>
          <w:highlight w:val="none"/>
        </w:rPr>
        <w:t>在中国境内、外发生的与本合同执行有关的一切税费均由乙方负担。</w:t>
      </w:r>
    </w:p>
    <w:p w14:paraId="721F695C">
      <w:pPr>
        <w:spacing w:line="460" w:lineRule="exact"/>
        <w:ind w:firstLine="486" w:firstLineChars="200"/>
        <w:rPr>
          <w:rFonts w:ascii="宋体"/>
          <w:b/>
          <w:color w:val="auto"/>
          <w:sz w:val="24"/>
          <w:highlight w:val="none"/>
        </w:rPr>
      </w:pPr>
      <w:r>
        <w:rPr>
          <w:rFonts w:hint="eastAsia" w:ascii="宋体" w:hAnsi="宋体"/>
          <w:b/>
          <w:color w:val="auto"/>
          <w:sz w:val="24"/>
          <w:highlight w:val="none"/>
        </w:rPr>
        <w:t>十三、其它</w:t>
      </w:r>
    </w:p>
    <w:p w14:paraId="707A51AD">
      <w:pPr>
        <w:spacing w:line="460" w:lineRule="exact"/>
        <w:ind w:firstLine="486" w:firstLineChars="200"/>
        <w:rPr>
          <w:rFonts w:ascii="宋体"/>
          <w:b/>
          <w:color w:val="auto"/>
          <w:sz w:val="24"/>
          <w:highlight w:val="none"/>
        </w:rPr>
      </w:pPr>
      <w:r>
        <w:rPr>
          <w:rFonts w:hint="eastAsia" w:ascii="宋体" w:hAnsi="宋体"/>
          <w:color w:val="auto"/>
          <w:sz w:val="24"/>
          <w:highlight w:val="none"/>
        </w:rPr>
        <w:t>1.本合同所有附件、采购文件、</w:t>
      </w:r>
      <w:r>
        <w:rPr>
          <w:rFonts w:hint="eastAsia" w:ascii="宋体" w:hAnsi="宋体"/>
          <w:color w:val="auto"/>
          <w:sz w:val="24"/>
          <w:highlight w:val="none"/>
          <w:lang w:eastAsia="zh-CN"/>
        </w:rPr>
        <w:t>响应</w:t>
      </w:r>
      <w:r>
        <w:rPr>
          <w:rFonts w:hint="eastAsia" w:ascii="宋体" w:hAnsi="宋体"/>
          <w:color w:val="auto"/>
          <w:sz w:val="24"/>
          <w:highlight w:val="none"/>
        </w:rPr>
        <w:t>文件、中标通知书通知书均为合同的有效组成部分，与本合同具有同等法律效力，乙方除按本合同约定的履行合同义务外，还应按其提供的</w:t>
      </w:r>
      <w:r>
        <w:rPr>
          <w:rFonts w:hint="eastAsia" w:ascii="宋体" w:hAnsi="宋体"/>
          <w:color w:val="auto"/>
          <w:sz w:val="24"/>
          <w:highlight w:val="none"/>
          <w:lang w:eastAsia="zh-CN"/>
        </w:rPr>
        <w:t>响应</w:t>
      </w:r>
      <w:r>
        <w:rPr>
          <w:rFonts w:hint="eastAsia" w:ascii="宋体" w:hAnsi="宋体"/>
          <w:color w:val="auto"/>
          <w:sz w:val="24"/>
          <w:highlight w:val="none"/>
        </w:rPr>
        <w:t>文件中的承诺履行相关义务。</w:t>
      </w:r>
    </w:p>
    <w:p w14:paraId="56C5072B">
      <w:pPr>
        <w:spacing w:line="460" w:lineRule="exact"/>
        <w:ind w:firstLine="486" w:firstLineChars="200"/>
        <w:rPr>
          <w:rFonts w:ascii="宋体"/>
          <w:color w:val="auto"/>
          <w:sz w:val="24"/>
          <w:highlight w:val="none"/>
        </w:rPr>
      </w:pPr>
      <w:r>
        <w:rPr>
          <w:rFonts w:hint="eastAsia" w:ascii="宋体" w:hAnsi="宋体"/>
          <w:bCs/>
          <w:color w:val="auto"/>
          <w:sz w:val="24"/>
          <w:highlight w:val="none"/>
        </w:rPr>
        <w:t>2.</w:t>
      </w:r>
      <w:r>
        <w:rPr>
          <w:rFonts w:hint="eastAsia" w:ascii="宋体" w:hAnsi="宋体"/>
          <w:color w:val="auto"/>
          <w:sz w:val="24"/>
          <w:highlight w:val="none"/>
        </w:rPr>
        <w:t>在执行本合同的过程中，所有经双方签署确认的文件（包括会议纪要、补充协议、往来信函）即成为本合同的有效组成部分。</w:t>
      </w:r>
    </w:p>
    <w:p w14:paraId="5D71EA87">
      <w:pPr>
        <w:spacing w:line="460" w:lineRule="exact"/>
        <w:ind w:firstLine="486" w:firstLineChars="200"/>
        <w:rPr>
          <w:rFonts w:ascii="宋体" w:hAnsi="宋体"/>
          <w:color w:val="auto"/>
          <w:sz w:val="24"/>
          <w:highlight w:val="none"/>
        </w:rPr>
      </w:pPr>
      <w:r>
        <w:rPr>
          <w:rFonts w:hint="eastAsia" w:ascii="宋体" w:hAnsi="宋体"/>
          <w:color w:val="auto"/>
          <w:sz w:val="24"/>
          <w:highlight w:val="none"/>
        </w:rPr>
        <w:t>3.如一方地址、电话、传真号码有变更，应在变更当日内书面通知对方，否则，应承担相应责任。</w:t>
      </w:r>
    </w:p>
    <w:p w14:paraId="6169B50C">
      <w:pPr>
        <w:spacing w:line="460" w:lineRule="exact"/>
        <w:ind w:firstLine="486" w:firstLineChars="200"/>
        <w:rPr>
          <w:rFonts w:ascii="宋体" w:hAnsi="宋体"/>
          <w:color w:val="auto"/>
          <w:sz w:val="24"/>
          <w:highlight w:val="none"/>
        </w:rPr>
      </w:pPr>
      <w:r>
        <w:rPr>
          <w:rFonts w:hint="eastAsia" w:ascii="宋体" w:hAnsi="宋体"/>
          <w:color w:val="auto"/>
          <w:sz w:val="24"/>
          <w:highlight w:val="none"/>
        </w:rPr>
        <w:t>4.除甲方事先书面同意外，乙方不得部分或全部转让其应履行的合同项下的义务。</w:t>
      </w:r>
    </w:p>
    <w:p w14:paraId="1F9C59A4">
      <w:pPr>
        <w:spacing w:line="460" w:lineRule="exact"/>
        <w:ind w:firstLine="486" w:firstLineChars="200"/>
        <w:rPr>
          <w:rFonts w:ascii="宋体" w:hAnsi="宋体"/>
          <w:color w:val="auto"/>
          <w:sz w:val="24"/>
          <w:highlight w:val="none"/>
        </w:rPr>
      </w:pPr>
      <w:r>
        <w:rPr>
          <w:rFonts w:hint="eastAsia" w:ascii="宋体" w:hAnsi="宋体"/>
          <w:color w:val="auto"/>
          <w:sz w:val="24"/>
          <w:highlight w:val="none"/>
        </w:rPr>
        <w:t>5.本合同及相关附件中所涉及的有关名词和技术术语，其定义和解释如下：</w:t>
      </w:r>
    </w:p>
    <w:p w14:paraId="2E4CEF2D">
      <w:pPr>
        <w:spacing w:line="460" w:lineRule="exact"/>
        <w:ind w:firstLine="486" w:firstLineChars="200"/>
        <w:rPr>
          <w:rFonts w:ascii="宋体" w:hAnsi="宋体"/>
          <w:color w:val="auto"/>
          <w:sz w:val="24"/>
          <w:highlight w:val="none"/>
        </w:rPr>
      </w:pPr>
      <w:r>
        <w:rPr>
          <w:rFonts w:hint="eastAsia" w:ascii="宋体" w:hAnsi="宋体"/>
          <w:color w:val="auto"/>
          <w:sz w:val="24"/>
          <w:highlight w:val="none"/>
        </w:rPr>
        <w:t>（1）软件系统、项目等词除另有指明外，均指本合同项下由甲方出资，乙方承建的“年度维护服务 ”。</w:t>
      </w:r>
    </w:p>
    <w:p w14:paraId="14038582">
      <w:pPr>
        <w:spacing w:line="460" w:lineRule="exact"/>
        <w:ind w:firstLine="486" w:firstLineChars="200"/>
        <w:rPr>
          <w:rFonts w:ascii="宋体" w:hAnsi="宋体"/>
          <w:color w:val="auto"/>
          <w:sz w:val="24"/>
          <w:highlight w:val="none"/>
        </w:rPr>
      </w:pPr>
      <w:r>
        <w:rPr>
          <w:rFonts w:hint="eastAsia" w:ascii="宋体" w:hAnsi="宋体"/>
          <w:color w:val="auto"/>
          <w:sz w:val="24"/>
          <w:highlight w:val="none"/>
        </w:rPr>
        <w:t>（2）商业秘密：是指甲方、乙方双方各自所拥有的，不为公众所知的管理信息、方式、方法、顾客名单、数据、产品信息、销售渠道、技术诀窍、计算机文档和技术资料等，或由甲方、乙方双方在履行本合同过程中明确指明为商业秘密的、法律所认可的任何信息。</w:t>
      </w:r>
    </w:p>
    <w:p w14:paraId="1CBE766A">
      <w:pPr>
        <w:spacing w:line="460" w:lineRule="exact"/>
        <w:ind w:firstLine="486" w:firstLineChars="200"/>
        <w:rPr>
          <w:rFonts w:hint="eastAsia" w:ascii="宋体" w:hAnsi="宋体"/>
          <w:color w:val="auto"/>
          <w:sz w:val="24"/>
          <w:highlight w:val="none"/>
        </w:rPr>
      </w:pPr>
      <w:r>
        <w:rPr>
          <w:rFonts w:hint="eastAsia" w:ascii="宋体" w:hAnsi="宋体"/>
          <w:color w:val="auto"/>
          <w:sz w:val="24"/>
          <w:highlight w:val="none"/>
        </w:rPr>
        <w:t>（3）工作日：是指国家所规定的节假日之外的所有工作日，未指明为工作日的日期指自然顺延的日期。</w:t>
      </w:r>
    </w:p>
    <w:p w14:paraId="1EA6698D">
      <w:pPr>
        <w:spacing w:line="460" w:lineRule="exact"/>
        <w:ind w:firstLine="486" w:firstLineChars="200"/>
        <w:rPr>
          <w:rFonts w:hint="eastAsia" w:ascii="宋体" w:hAnsi="宋体"/>
          <w:color w:val="auto"/>
          <w:sz w:val="24"/>
          <w:highlight w:val="none"/>
        </w:rPr>
      </w:pPr>
      <w:r>
        <w:rPr>
          <w:rFonts w:hint="eastAsia" w:ascii="宋体" w:hAnsi="宋体"/>
          <w:color w:val="auto"/>
          <w:sz w:val="24"/>
          <w:highlight w:val="none"/>
        </w:rPr>
        <w:t>（4）规格：是指在技术或其它开发任务上所设定的关于硬件和软件的技术标准、规范。</w:t>
      </w:r>
    </w:p>
    <w:p w14:paraId="3B57949D">
      <w:pPr>
        <w:spacing w:line="460" w:lineRule="exact"/>
        <w:ind w:firstLine="486" w:firstLineChars="200"/>
        <w:rPr>
          <w:rFonts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本合同所称日期月、日，如无特指，均指自然月、自然日</w:t>
      </w:r>
      <w:r>
        <w:rPr>
          <w:rFonts w:hint="eastAsia" w:ascii="宋体" w:hAnsi="宋体"/>
          <w:color w:val="auto"/>
          <w:sz w:val="24"/>
          <w:highlight w:val="none"/>
          <w:lang w:eastAsia="zh-CN"/>
        </w:rPr>
        <w:t>。</w:t>
      </w:r>
    </w:p>
    <w:p w14:paraId="7A4E727B">
      <w:pPr>
        <w:spacing w:line="460" w:lineRule="exact"/>
        <w:ind w:firstLine="486" w:firstLineChars="200"/>
        <w:rPr>
          <w:rFonts w:ascii="宋体" w:hAnsi="宋体"/>
          <w:b/>
          <w:color w:val="auto"/>
          <w:sz w:val="24"/>
          <w:highlight w:val="none"/>
        </w:rPr>
      </w:pPr>
      <w:r>
        <w:rPr>
          <w:rFonts w:hint="eastAsia" w:ascii="宋体" w:hAnsi="宋体"/>
          <w:b/>
          <w:color w:val="auto"/>
          <w:sz w:val="24"/>
          <w:highlight w:val="none"/>
        </w:rPr>
        <w:t>十四、廉洁自律及其他条款</w:t>
      </w:r>
    </w:p>
    <w:p w14:paraId="5C38118D">
      <w:pPr>
        <w:spacing w:line="460" w:lineRule="exact"/>
        <w:ind w:firstLine="486" w:firstLineChars="200"/>
        <w:rPr>
          <w:rFonts w:ascii="宋体" w:hAnsi="宋体"/>
          <w:color w:val="auto"/>
          <w:sz w:val="24"/>
          <w:highlight w:val="none"/>
        </w:rPr>
      </w:pPr>
      <w:r>
        <w:rPr>
          <w:rFonts w:ascii="宋体" w:hAnsi="宋体"/>
          <w:color w:val="auto"/>
          <w:sz w:val="24"/>
          <w:highlight w:val="none"/>
        </w:rPr>
        <w:t>甲乙双方应自觉遵守廉洁自律制度，严禁商业贿赂行为。如有违反，按照国家法律法规及医院规章制度进行处理。</w:t>
      </w:r>
    </w:p>
    <w:p w14:paraId="7293DBCB">
      <w:pPr>
        <w:numPr>
          <w:ilvl w:val="0"/>
          <w:numId w:val="6"/>
        </w:numPr>
        <w:spacing w:line="460" w:lineRule="exact"/>
        <w:ind w:firstLine="486" w:firstLineChars="200"/>
        <w:rPr>
          <w:rFonts w:ascii="宋体" w:hAnsi="宋体"/>
          <w:b/>
          <w:color w:val="auto"/>
          <w:sz w:val="24"/>
          <w:highlight w:val="none"/>
        </w:rPr>
      </w:pPr>
      <w:r>
        <w:rPr>
          <w:rFonts w:hint="eastAsia" w:ascii="宋体" w:hAnsi="宋体"/>
          <w:b/>
          <w:color w:val="auto"/>
          <w:sz w:val="24"/>
          <w:highlight w:val="none"/>
        </w:rPr>
        <w:t>双方联系人</w:t>
      </w:r>
    </w:p>
    <w:p w14:paraId="39292474">
      <w:pPr>
        <w:spacing w:line="460" w:lineRule="exact"/>
        <w:ind w:firstLine="486" w:firstLineChars="200"/>
        <w:rPr>
          <w:rFonts w:ascii="宋体" w:hAnsi="宋体"/>
          <w:color w:val="auto"/>
          <w:sz w:val="24"/>
          <w:highlight w:val="none"/>
        </w:rPr>
      </w:pPr>
      <w:r>
        <w:rPr>
          <w:rFonts w:ascii="宋体" w:hAnsi="宋体"/>
          <w:color w:val="auto"/>
          <w:sz w:val="24"/>
          <w:highlight w:val="none"/>
          <w:u w:val="single"/>
        </w:rPr>
        <w:t xml:space="preserve">         </w:t>
      </w:r>
      <w:r>
        <w:rPr>
          <w:rFonts w:hint="eastAsia" w:ascii="宋体" w:hAnsi="宋体"/>
          <w:color w:val="auto"/>
          <w:sz w:val="24"/>
          <w:highlight w:val="none"/>
        </w:rPr>
        <w:t>为甲方项目联系人，乙方指定</w:t>
      </w:r>
      <w:r>
        <w:rPr>
          <w:rFonts w:ascii="宋体" w:hAnsi="宋体"/>
          <w:color w:val="auto"/>
          <w:sz w:val="24"/>
          <w:highlight w:val="none"/>
          <w:u w:val="single"/>
        </w:rPr>
        <w:t xml:space="preserve">         </w:t>
      </w:r>
      <w:r>
        <w:rPr>
          <w:rFonts w:hint="eastAsia" w:ascii="宋体" w:hAnsi="宋体"/>
          <w:color w:val="auto"/>
          <w:sz w:val="24"/>
          <w:highlight w:val="none"/>
        </w:rPr>
        <w:t>为乙方项目联系人。项目联系人承担以下责任：</w:t>
      </w:r>
    </w:p>
    <w:p w14:paraId="5C0DCD51">
      <w:pPr>
        <w:spacing w:line="460" w:lineRule="exact"/>
        <w:ind w:firstLine="486" w:firstLineChars="200"/>
        <w:rPr>
          <w:rFonts w:ascii="宋体" w:hAnsi="宋体"/>
          <w:color w:val="auto"/>
          <w:sz w:val="24"/>
          <w:highlight w:val="none"/>
        </w:rPr>
      </w:pPr>
      <w:r>
        <w:rPr>
          <w:rFonts w:hint="eastAsia" w:ascii="宋体" w:hAnsi="宋体"/>
          <w:color w:val="auto"/>
          <w:sz w:val="24"/>
          <w:highlight w:val="none"/>
        </w:rPr>
        <w:t>（1）对整个项目的进程负责。　　　　　　　</w:t>
      </w:r>
      <w:r>
        <w:rPr>
          <w:rFonts w:ascii="宋体" w:hAnsi="宋体"/>
          <w:color w:val="auto"/>
          <w:sz w:val="24"/>
          <w:highlight w:val="none"/>
        </w:rPr>
        <w:t xml:space="preserve"> </w:t>
      </w:r>
      <w:r>
        <w:rPr>
          <w:rFonts w:hint="eastAsia" w:ascii="宋体" w:hAnsi="宋体"/>
          <w:color w:val="auto"/>
          <w:sz w:val="24"/>
          <w:highlight w:val="none"/>
        </w:rPr>
        <w:t>　　　　　　　　　　　　　　　</w:t>
      </w:r>
    </w:p>
    <w:p w14:paraId="5B5CF4F4">
      <w:pPr>
        <w:spacing w:line="460" w:lineRule="exact"/>
        <w:ind w:firstLine="486" w:firstLineChars="200"/>
        <w:rPr>
          <w:rFonts w:ascii="宋体" w:hAnsi="宋体"/>
          <w:color w:val="auto"/>
          <w:sz w:val="24"/>
          <w:highlight w:val="none"/>
        </w:rPr>
      </w:pPr>
      <w:r>
        <w:rPr>
          <w:rFonts w:hint="eastAsia" w:ascii="宋体" w:hAnsi="宋体"/>
          <w:color w:val="auto"/>
          <w:sz w:val="24"/>
          <w:highlight w:val="none"/>
        </w:rPr>
        <w:t>（2）作为双方在项目上互相沟通，协调的主要人员。</w:t>
      </w:r>
      <w:r>
        <w:rPr>
          <w:rFonts w:ascii="宋体" w:hAnsi="宋体"/>
          <w:color w:val="auto"/>
          <w:sz w:val="24"/>
          <w:highlight w:val="none"/>
        </w:rPr>
        <w:t xml:space="preserve">                                            </w:t>
      </w:r>
    </w:p>
    <w:p w14:paraId="673E3623">
      <w:pPr>
        <w:spacing w:line="460" w:lineRule="exact"/>
        <w:ind w:firstLine="486" w:firstLineChars="200"/>
        <w:rPr>
          <w:rFonts w:ascii="宋体" w:hAnsi="宋体"/>
          <w:color w:val="auto"/>
          <w:sz w:val="24"/>
          <w:highlight w:val="none"/>
        </w:rPr>
      </w:pPr>
      <w:r>
        <w:rPr>
          <w:rFonts w:hint="eastAsia" w:ascii="宋体" w:hAnsi="宋体"/>
          <w:color w:val="auto"/>
          <w:sz w:val="24"/>
          <w:highlight w:val="none"/>
        </w:rPr>
        <w:t>（3）定时、及时的向对方汇报，交流项目的进展情况。</w:t>
      </w:r>
      <w:r>
        <w:rPr>
          <w:rFonts w:ascii="宋体" w:hAnsi="宋体"/>
          <w:color w:val="auto"/>
          <w:sz w:val="24"/>
          <w:highlight w:val="none"/>
        </w:rPr>
        <w:t xml:space="preserve">                                           </w:t>
      </w:r>
    </w:p>
    <w:p w14:paraId="51381D6C">
      <w:pPr>
        <w:spacing w:line="460" w:lineRule="exact"/>
        <w:ind w:firstLine="486" w:firstLineChars="200"/>
        <w:rPr>
          <w:color w:val="auto"/>
          <w:highlight w:val="none"/>
        </w:rPr>
      </w:pPr>
      <w:r>
        <w:rPr>
          <w:rFonts w:hint="eastAsia" w:ascii="宋体" w:hAnsi="宋体"/>
          <w:color w:val="auto"/>
          <w:sz w:val="24"/>
          <w:highlight w:val="none"/>
        </w:rPr>
        <w:t>（4）一方变更项目联系人的，应当及时以书面形式通知另一方，未及时通知并影响本合同履行或造成损失的，应承担相应的责任。</w:t>
      </w:r>
    </w:p>
    <w:p w14:paraId="76FE4C50">
      <w:pPr>
        <w:spacing w:line="460" w:lineRule="exact"/>
        <w:ind w:firstLine="486" w:firstLineChars="200"/>
        <w:rPr>
          <w:rFonts w:ascii="宋体" w:hAnsi="宋体"/>
          <w:b/>
          <w:color w:val="auto"/>
          <w:sz w:val="24"/>
          <w:highlight w:val="none"/>
        </w:rPr>
      </w:pPr>
      <w:r>
        <w:rPr>
          <w:rFonts w:hint="eastAsia" w:ascii="宋体" w:hAnsi="宋体"/>
          <w:b/>
          <w:color w:val="auto"/>
          <w:sz w:val="24"/>
          <w:highlight w:val="none"/>
        </w:rPr>
        <w:t>十六、合同生效</w:t>
      </w:r>
    </w:p>
    <w:p w14:paraId="7331E668">
      <w:pPr>
        <w:spacing w:line="460" w:lineRule="exact"/>
        <w:ind w:firstLine="486"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 xml:space="preserve"> </w:t>
      </w:r>
      <w:r>
        <w:rPr>
          <w:rFonts w:hint="eastAsia" w:ascii="宋体" w:hAnsi="宋体"/>
          <w:color w:val="auto"/>
          <w:sz w:val="24"/>
          <w:highlight w:val="none"/>
        </w:rPr>
        <w:t>本合同在甲乙双方</w:t>
      </w:r>
      <w:r>
        <w:rPr>
          <w:rFonts w:hint="eastAsia" w:ascii="宋体" w:hAnsi="宋体"/>
          <w:color w:val="auto"/>
          <w:sz w:val="24"/>
          <w:highlight w:val="none"/>
          <w:lang w:val="en-US" w:eastAsia="zh-CN"/>
        </w:rPr>
        <w:t>法定代表人</w:t>
      </w:r>
      <w:r>
        <w:rPr>
          <w:rFonts w:hint="eastAsia" w:ascii="宋体" w:hAnsi="宋体"/>
          <w:color w:val="auto"/>
          <w:sz w:val="24"/>
          <w:highlight w:val="none"/>
        </w:rPr>
        <w:t>或其授权代表签字盖章后生效。</w:t>
      </w:r>
    </w:p>
    <w:p w14:paraId="53E9C70E">
      <w:pPr>
        <w:spacing w:line="460" w:lineRule="exact"/>
        <w:ind w:firstLine="486" w:firstLineChars="200"/>
        <w:rPr>
          <w:rFonts w:hint="eastAsia" w:ascii="宋体" w:hAnsi="宋体"/>
          <w:color w:val="auto"/>
          <w:sz w:val="24"/>
          <w:highlight w:val="none"/>
        </w:rPr>
      </w:pPr>
      <w:r>
        <w:rPr>
          <w:rFonts w:hint="eastAsia" w:ascii="宋体" w:hAnsi="宋体"/>
          <w:color w:val="auto"/>
          <w:sz w:val="24"/>
          <w:highlight w:val="none"/>
        </w:rPr>
        <w:t>2.一式伍份，具有同等效力，甲方持肆份，乙方持壹份。</w:t>
      </w:r>
    </w:p>
    <w:p w14:paraId="32A562DF">
      <w:pPr>
        <w:pStyle w:val="2"/>
        <w:rPr>
          <w:rFonts w:hint="eastAsia" w:ascii="宋体" w:hAnsi="宋体"/>
          <w:color w:val="auto"/>
          <w:sz w:val="24"/>
          <w:highlight w:val="none"/>
        </w:rPr>
      </w:pPr>
    </w:p>
    <w:p w14:paraId="3CB24FAF">
      <w:pPr>
        <w:pStyle w:val="11"/>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(以下无正文)</w:t>
      </w:r>
    </w:p>
    <w:p w14:paraId="5E786877">
      <w:pPr>
        <w:pStyle w:val="2"/>
        <w:rPr>
          <w:rFonts w:hint="eastAsia" w:ascii="宋体" w:hAnsi="宋体"/>
          <w:color w:val="auto"/>
          <w:sz w:val="24"/>
          <w:highlight w:val="none"/>
        </w:rPr>
      </w:pPr>
    </w:p>
    <w:p w14:paraId="1800A7A0">
      <w:pPr>
        <w:spacing w:line="460" w:lineRule="exact"/>
        <w:ind w:left="5588" w:leftChars="228" w:hanging="5103" w:hangingChars="2100"/>
        <w:jc w:val="left"/>
        <w:rPr>
          <w:rFonts w:ascii="宋体"/>
          <w:color w:val="auto"/>
          <w:sz w:val="24"/>
          <w:highlight w:val="none"/>
        </w:rPr>
      </w:pPr>
      <w:r>
        <w:rPr>
          <w:rFonts w:hint="eastAsia" w:ascii="宋体" w:hAnsi="宋体" w:cs="宋体"/>
          <w:color w:val="auto"/>
          <w:sz w:val="24"/>
          <w:highlight w:val="none"/>
        </w:rPr>
        <w:t>甲方：惠州市第一妇幼保健院            乙方：</w:t>
      </w:r>
    </w:p>
    <w:p w14:paraId="34B0E891">
      <w:pPr>
        <w:spacing w:line="460" w:lineRule="exact"/>
        <w:ind w:left="5588" w:leftChars="228" w:hanging="5103" w:hangingChars="2100"/>
        <w:jc w:val="left"/>
        <w:rPr>
          <w:rFonts w:ascii="宋体"/>
          <w:color w:val="auto"/>
          <w:sz w:val="24"/>
          <w:highlight w:val="none"/>
        </w:rPr>
      </w:pPr>
      <w:r>
        <w:rPr>
          <w:rFonts w:hint="eastAsia" w:ascii="宋体" w:hAnsi="宋体"/>
          <w:color w:val="auto"/>
          <w:sz w:val="24"/>
          <w:highlight w:val="none"/>
        </w:rPr>
        <w:t>授权代表</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hAnsi="宋体"/>
          <w:color w:val="auto"/>
          <w:sz w:val="24"/>
          <w:highlight w:val="none"/>
          <w:lang w:val="en-US" w:eastAsia="zh-CN"/>
        </w:rPr>
        <w:t>法定代表人</w:t>
      </w:r>
    </w:p>
    <w:p w14:paraId="0B6C2B50">
      <w:pPr>
        <w:spacing w:line="460" w:lineRule="exact"/>
        <w:ind w:left="5588" w:leftChars="228" w:hanging="5103" w:hangingChars="2100"/>
        <w:jc w:val="left"/>
        <w:rPr>
          <w:rFonts w:ascii="宋体" w:hAnsi="宋体" w:cs="宋体"/>
          <w:color w:val="auto"/>
          <w:sz w:val="24"/>
          <w:highlight w:val="none"/>
        </w:rPr>
      </w:pPr>
      <w:r>
        <w:rPr>
          <w:rFonts w:hint="eastAsia" w:ascii="宋体" w:hAnsi="宋体" w:cs="宋体"/>
          <w:color w:val="auto"/>
          <w:sz w:val="24"/>
          <w:highlight w:val="none"/>
        </w:rPr>
        <w:t>地址：惠州市演达四路5号              地址：</w:t>
      </w:r>
    </w:p>
    <w:p w14:paraId="21B3B4AF">
      <w:pPr>
        <w:autoSpaceDE w:val="0"/>
        <w:autoSpaceDN w:val="0"/>
        <w:adjustRightInd w:val="0"/>
        <w:spacing w:line="460" w:lineRule="exact"/>
        <w:ind w:right="246" w:firstLine="486" w:firstLineChars="200"/>
        <w:rPr>
          <w:rFonts w:ascii="宋体" w:hAnsi="宋体" w:cs="宋体"/>
          <w:color w:val="auto"/>
          <w:sz w:val="24"/>
          <w:highlight w:val="none"/>
        </w:rPr>
      </w:pPr>
      <w:r>
        <w:rPr>
          <w:rFonts w:hint="eastAsia" w:ascii="宋体" w:hAnsi="宋体" w:cs="宋体"/>
          <w:color w:val="auto"/>
          <w:sz w:val="24"/>
          <w:highlight w:val="none"/>
        </w:rPr>
        <w:t>电话：0752-7806</w:t>
      </w:r>
      <w:r>
        <w:rPr>
          <w:rFonts w:hint="eastAsia" w:ascii="宋体" w:hAnsi="宋体" w:cs="宋体"/>
          <w:color w:val="auto"/>
          <w:sz w:val="24"/>
          <w:highlight w:val="none"/>
          <w:lang w:val="en-US" w:eastAsia="zh-CN"/>
        </w:rPr>
        <w:t xml:space="preserve">628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电话：</w:t>
      </w:r>
    </w:p>
    <w:p w14:paraId="496F7833">
      <w:pPr>
        <w:spacing w:line="460" w:lineRule="exact"/>
        <w:ind w:firstLine="486" w:firstLineChars="200"/>
        <w:rPr>
          <w:rFonts w:ascii="宋体" w:hAnsi="宋体" w:cs="宋体"/>
          <w:b/>
          <w:color w:val="auto"/>
          <w:sz w:val="24"/>
          <w:highlight w:val="none"/>
        </w:rPr>
      </w:pPr>
      <w:r>
        <w:rPr>
          <w:rFonts w:hint="eastAsia" w:ascii="宋体" w:hAnsi="宋体" w:cs="宋体"/>
          <w:color w:val="auto"/>
          <w:sz w:val="24"/>
          <w:highlight w:val="none"/>
        </w:rPr>
        <w:t>日期：   年    月   日                日期：    年    月    日</w:t>
      </w:r>
    </w:p>
    <w:p w14:paraId="7B63D18F">
      <w:pPr>
        <w:rPr>
          <w:color w:val="auto"/>
          <w:highlight w:val="none"/>
        </w:rPr>
      </w:pPr>
    </w:p>
    <w:p w14:paraId="517A56DE">
      <w:pPr>
        <w:pStyle w:val="2"/>
        <w:rPr>
          <w:color w:val="auto"/>
          <w:highlight w:val="none"/>
        </w:rPr>
      </w:pPr>
    </w:p>
    <w:p w14:paraId="4A19FADF">
      <w:pPr>
        <w:pStyle w:val="2"/>
        <w:rPr>
          <w:color w:val="auto"/>
          <w:highlight w:val="none"/>
        </w:rPr>
      </w:pPr>
    </w:p>
    <w:p w14:paraId="1C2D8569">
      <w:pPr>
        <w:pStyle w:val="2"/>
        <w:rPr>
          <w:color w:val="auto"/>
          <w:highlight w:val="none"/>
        </w:rPr>
      </w:pPr>
    </w:p>
    <w:p w14:paraId="4965B558">
      <w:pPr>
        <w:pStyle w:val="2"/>
        <w:rPr>
          <w:color w:val="auto"/>
          <w:highlight w:val="none"/>
        </w:rPr>
      </w:pPr>
    </w:p>
    <w:p w14:paraId="3FDAB00B">
      <w:pPr>
        <w:pStyle w:val="2"/>
        <w:rPr>
          <w:color w:val="auto"/>
          <w:highlight w:val="none"/>
        </w:rPr>
      </w:pPr>
    </w:p>
    <w:p w14:paraId="31897036">
      <w:pPr>
        <w:rPr>
          <w:rFonts w:hint="eastAsia"/>
          <w:color w:val="auto"/>
          <w:sz w:val="28"/>
          <w:szCs w:val="30"/>
          <w:highlight w:val="none"/>
        </w:rPr>
      </w:pPr>
    </w:p>
    <w:p w14:paraId="437AD645">
      <w:pPr>
        <w:pStyle w:val="3"/>
        <w:numPr>
          <w:ilvl w:val="0"/>
          <w:numId w:val="0"/>
        </w:numPr>
        <w:jc w:val="left"/>
        <w:rPr>
          <w:color w:val="auto"/>
          <w:sz w:val="28"/>
          <w:szCs w:val="30"/>
          <w:highlight w:val="none"/>
        </w:rPr>
      </w:pPr>
      <w:r>
        <w:rPr>
          <w:rFonts w:hint="eastAsia"/>
          <w:color w:val="auto"/>
          <w:sz w:val="28"/>
          <w:szCs w:val="30"/>
          <w:highlight w:val="none"/>
        </w:rPr>
        <w:t>附件一：项目验收报告</w:t>
      </w:r>
    </w:p>
    <w:p w14:paraId="2067E071">
      <w:pPr>
        <w:adjustRightInd w:val="0"/>
        <w:snapToGrid w:val="0"/>
        <w:spacing w:after="200"/>
        <w:jc w:val="center"/>
        <w:rPr>
          <w:rFonts w:ascii="宋体" w:hAnsi="宋体" w:eastAsia="微软雅黑"/>
          <w:b/>
          <w:bCs/>
          <w:color w:val="auto"/>
          <w:sz w:val="36"/>
          <w:szCs w:val="36"/>
          <w:highlight w:val="none"/>
        </w:rPr>
      </w:pPr>
      <w:r>
        <w:rPr>
          <w:rFonts w:hint="eastAsia" w:ascii="宋体" w:hAnsi="宋体" w:eastAsia="微软雅黑"/>
          <w:b/>
          <w:bCs/>
          <w:color w:val="auto"/>
          <w:sz w:val="36"/>
          <w:szCs w:val="36"/>
          <w:highlight w:val="none"/>
          <w:u w:val="single"/>
        </w:rPr>
        <w:t xml:space="preserve">        </w:t>
      </w:r>
      <w:r>
        <w:rPr>
          <w:rFonts w:hint="eastAsia" w:ascii="宋体" w:hAnsi="宋体" w:eastAsia="微软雅黑"/>
          <w:b/>
          <w:bCs/>
          <w:color w:val="auto"/>
          <w:sz w:val="36"/>
          <w:szCs w:val="36"/>
          <w:highlight w:val="none"/>
        </w:rPr>
        <w:t>项目验收报告</w:t>
      </w:r>
    </w:p>
    <w:p w14:paraId="4FCDCB64">
      <w:pPr>
        <w:adjustRightInd w:val="0"/>
        <w:snapToGrid w:val="0"/>
        <w:spacing w:after="200"/>
        <w:ind w:right="844"/>
        <w:jc w:val="center"/>
        <w:rPr>
          <w:rFonts w:ascii="宋体" w:hAnsi="宋体" w:eastAsia="微软雅黑"/>
          <w:b/>
          <w:bCs/>
          <w:color w:val="auto"/>
          <w:sz w:val="22"/>
          <w:szCs w:val="21"/>
          <w:highlight w:val="none"/>
        </w:rPr>
      </w:pPr>
      <w:r>
        <w:rPr>
          <w:rFonts w:hint="eastAsia" w:ascii="宋体" w:hAnsi="宋体" w:eastAsia="微软雅黑"/>
          <w:b/>
          <w:bCs/>
          <w:color w:val="auto"/>
          <w:sz w:val="22"/>
          <w:szCs w:val="21"/>
          <w:highlight w:val="none"/>
        </w:rPr>
        <w:t>年    月    日</w:t>
      </w:r>
    </w:p>
    <w:tbl>
      <w:tblPr>
        <w:tblStyle w:val="16"/>
        <w:tblW w:w="8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8"/>
        <w:gridCol w:w="1215"/>
        <w:gridCol w:w="3460"/>
      </w:tblGrid>
      <w:tr w14:paraId="3EA0A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14:paraId="115BE041">
            <w:pPr>
              <w:adjustRightInd w:val="0"/>
              <w:snapToGrid w:val="0"/>
              <w:spacing w:after="200"/>
              <w:jc w:val="center"/>
              <w:rPr>
                <w:rFonts w:ascii="宋体" w:hAnsi="宋体" w:eastAsia="微软雅黑"/>
                <w:color w:val="auto"/>
                <w:sz w:val="22"/>
                <w:highlight w:val="none"/>
              </w:rPr>
            </w:pPr>
            <w:r>
              <w:rPr>
                <w:rFonts w:hint="eastAsia" w:ascii="宋体" w:hAnsi="宋体" w:eastAsia="微软雅黑"/>
                <w:color w:val="auto"/>
                <w:sz w:val="22"/>
                <w:szCs w:val="22"/>
                <w:highlight w:val="none"/>
              </w:rPr>
              <w:t>甲方</w:t>
            </w:r>
          </w:p>
        </w:tc>
        <w:tc>
          <w:tcPr>
            <w:tcW w:w="4675" w:type="dxa"/>
            <w:gridSpan w:val="2"/>
            <w:tcBorders>
              <w:top w:val="single" w:color="auto" w:sz="4" w:space="0"/>
              <w:left w:val="single" w:color="auto" w:sz="4" w:space="0"/>
              <w:bottom w:val="single" w:color="auto" w:sz="4" w:space="0"/>
              <w:right w:val="single" w:color="auto" w:sz="4" w:space="0"/>
            </w:tcBorders>
            <w:noWrap w:val="0"/>
            <w:vAlign w:val="center"/>
          </w:tcPr>
          <w:p w14:paraId="7EAF8ED2">
            <w:pPr>
              <w:adjustRightInd w:val="0"/>
              <w:snapToGrid w:val="0"/>
              <w:spacing w:after="200"/>
              <w:ind w:firstLine="2899" w:firstLineChars="1300"/>
              <w:jc w:val="center"/>
              <w:rPr>
                <w:rFonts w:ascii="宋体" w:hAnsi="宋体" w:eastAsia="微软雅黑"/>
                <w:color w:val="auto"/>
                <w:sz w:val="22"/>
                <w:highlight w:val="none"/>
              </w:rPr>
            </w:pPr>
            <w:r>
              <w:rPr>
                <w:rFonts w:hint="eastAsia" w:ascii="宋体" w:hAnsi="宋体" w:eastAsia="微软雅黑"/>
                <w:color w:val="auto"/>
                <w:sz w:val="22"/>
                <w:szCs w:val="22"/>
                <w:highlight w:val="none"/>
              </w:rPr>
              <w:t>医院</w:t>
            </w:r>
          </w:p>
        </w:tc>
      </w:tr>
      <w:tr w14:paraId="37E0B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14:paraId="24E23733">
            <w:pPr>
              <w:adjustRightInd w:val="0"/>
              <w:snapToGrid w:val="0"/>
              <w:spacing w:after="200"/>
              <w:jc w:val="center"/>
              <w:rPr>
                <w:rFonts w:ascii="宋体" w:hAnsi="宋体" w:eastAsia="微软雅黑"/>
                <w:color w:val="auto"/>
                <w:sz w:val="22"/>
                <w:highlight w:val="none"/>
              </w:rPr>
            </w:pPr>
            <w:r>
              <w:rPr>
                <w:rFonts w:hint="eastAsia" w:ascii="宋体" w:hAnsi="宋体" w:eastAsia="微软雅黑"/>
                <w:color w:val="auto"/>
                <w:sz w:val="22"/>
                <w:szCs w:val="22"/>
                <w:highlight w:val="none"/>
              </w:rPr>
              <w:t>合同号</w:t>
            </w:r>
          </w:p>
        </w:tc>
        <w:tc>
          <w:tcPr>
            <w:tcW w:w="4675" w:type="dxa"/>
            <w:gridSpan w:val="2"/>
            <w:tcBorders>
              <w:top w:val="single" w:color="auto" w:sz="4" w:space="0"/>
              <w:left w:val="single" w:color="auto" w:sz="4" w:space="0"/>
              <w:bottom w:val="single" w:color="auto" w:sz="4" w:space="0"/>
              <w:right w:val="single" w:color="auto" w:sz="4" w:space="0"/>
            </w:tcBorders>
            <w:noWrap w:val="0"/>
            <w:vAlign w:val="center"/>
          </w:tcPr>
          <w:p w14:paraId="424B0869">
            <w:pPr>
              <w:adjustRightInd w:val="0"/>
              <w:snapToGrid w:val="0"/>
              <w:spacing w:after="200"/>
              <w:jc w:val="center"/>
              <w:rPr>
                <w:rFonts w:ascii="宋体" w:hAnsi="宋体" w:eastAsia="微软雅黑"/>
                <w:color w:val="auto"/>
                <w:sz w:val="22"/>
                <w:highlight w:val="none"/>
              </w:rPr>
            </w:pPr>
          </w:p>
        </w:tc>
      </w:tr>
      <w:tr w14:paraId="7FD9E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14:paraId="35682D4A">
            <w:pPr>
              <w:adjustRightInd w:val="0"/>
              <w:snapToGrid w:val="0"/>
              <w:spacing w:after="200"/>
              <w:jc w:val="center"/>
              <w:rPr>
                <w:rFonts w:ascii="宋体" w:hAnsi="宋体" w:eastAsia="微软雅黑"/>
                <w:color w:val="auto"/>
                <w:sz w:val="22"/>
                <w:highlight w:val="none"/>
              </w:rPr>
            </w:pPr>
            <w:r>
              <w:rPr>
                <w:rFonts w:hint="eastAsia" w:ascii="宋体" w:hAnsi="宋体" w:eastAsia="微软雅黑"/>
                <w:color w:val="auto"/>
                <w:sz w:val="22"/>
                <w:szCs w:val="22"/>
                <w:highlight w:val="none"/>
              </w:rPr>
              <w:t>合同名称</w:t>
            </w:r>
          </w:p>
        </w:tc>
        <w:tc>
          <w:tcPr>
            <w:tcW w:w="4675" w:type="dxa"/>
            <w:gridSpan w:val="2"/>
            <w:tcBorders>
              <w:top w:val="single" w:color="auto" w:sz="4" w:space="0"/>
              <w:left w:val="single" w:color="auto" w:sz="4" w:space="0"/>
              <w:bottom w:val="single" w:color="auto" w:sz="4" w:space="0"/>
              <w:right w:val="single" w:color="auto" w:sz="4" w:space="0"/>
            </w:tcBorders>
            <w:noWrap w:val="0"/>
            <w:vAlign w:val="center"/>
          </w:tcPr>
          <w:p w14:paraId="2A4B7619">
            <w:pPr>
              <w:adjustRightInd w:val="0"/>
              <w:snapToGrid w:val="0"/>
              <w:spacing w:after="200"/>
              <w:jc w:val="center"/>
              <w:rPr>
                <w:rFonts w:ascii="宋体" w:hAnsi="宋体" w:eastAsia="微软雅黑"/>
                <w:color w:val="auto"/>
                <w:sz w:val="22"/>
                <w:highlight w:val="none"/>
              </w:rPr>
            </w:pPr>
          </w:p>
        </w:tc>
      </w:tr>
      <w:tr w14:paraId="221D0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14:paraId="4BCA9213">
            <w:pPr>
              <w:adjustRightInd w:val="0"/>
              <w:snapToGrid w:val="0"/>
              <w:spacing w:after="200"/>
              <w:jc w:val="center"/>
              <w:rPr>
                <w:rFonts w:ascii="宋体" w:hAnsi="宋体" w:eastAsia="微软雅黑"/>
                <w:color w:val="auto"/>
                <w:sz w:val="22"/>
                <w:highlight w:val="none"/>
              </w:rPr>
            </w:pPr>
            <w:r>
              <w:rPr>
                <w:rFonts w:hint="eastAsia" w:ascii="宋体" w:hAnsi="宋体" w:eastAsia="微软雅黑"/>
                <w:color w:val="auto"/>
                <w:sz w:val="22"/>
                <w:szCs w:val="22"/>
                <w:highlight w:val="none"/>
              </w:rPr>
              <w:t>甲方项目负责人</w:t>
            </w:r>
          </w:p>
        </w:tc>
        <w:tc>
          <w:tcPr>
            <w:tcW w:w="4675" w:type="dxa"/>
            <w:gridSpan w:val="2"/>
            <w:tcBorders>
              <w:top w:val="single" w:color="auto" w:sz="4" w:space="0"/>
              <w:left w:val="single" w:color="auto" w:sz="4" w:space="0"/>
              <w:bottom w:val="single" w:color="auto" w:sz="4" w:space="0"/>
              <w:right w:val="single" w:color="auto" w:sz="4" w:space="0"/>
            </w:tcBorders>
            <w:noWrap w:val="0"/>
            <w:vAlign w:val="center"/>
          </w:tcPr>
          <w:p w14:paraId="2253E324">
            <w:pPr>
              <w:adjustRightInd w:val="0"/>
              <w:snapToGrid w:val="0"/>
              <w:spacing w:after="200"/>
              <w:jc w:val="center"/>
              <w:rPr>
                <w:rFonts w:ascii="宋体" w:hAnsi="宋体" w:eastAsia="微软雅黑"/>
                <w:color w:val="auto"/>
                <w:sz w:val="22"/>
                <w:highlight w:val="none"/>
              </w:rPr>
            </w:pPr>
          </w:p>
        </w:tc>
      </w:tr>
      <w:tr w14:paraId="0FC6C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14:paraId="097C61F4">
            <w:pPr>
              <w:adjustRightInd w:val="0"/>
              <w:snapToGrid w:val="0"/>
              <w:spacing w:after="200"/>
              <w:jc w:val="center"/>
              <w:rPr>
                <w:rFonts w:ascii="宋体" w:hAnsi="宋体" w:eastAsia="微软雅黑"/>
                <w:color w:val="auto"/>
                <w:sz w:val="22"/>
                <w:highlight w:val="none"/>
              </w:rPr>
            </w:pPr>
            <w:r>
              <w:rPr>
                <w:rFonts w:hint="eastAsia" w:ascii="宋体" w:hAnsi="宋体" w:eastAsia="微软雅黑"/>
                <w:color w:val="auto"/>
                <w:sz w:val="22"/>
                <w:szCs w:val="22"/>
                <w:highlight w:val="none"/>
              </w:rPr>
              <w:t>乙方项目负责人</w:t>
            </w:r>
          </w:p>
        </w:tc>
        <w:tc>
          <w:tcPr>
            <w:tcW w:w="4675" w:type="dxa"/>
            <w:gridSpan w:val="2"/>
            <w:tcBorders>
              <w:top w:val="single" w:color="auto" w:sz="4" w:space="0"/>
              <w:left w:val="single" w:color="auto" w:sz="4" w:space="0"/>
              <w:bottom w:val="single" w:color="auto" w:sz="4" w:space="0"/>
              <w:right w:val="single" w:color="auto" w:sz="4" w:space="0"/>
            </w:tcBorders>
            <w:noWrap w:val="0"/>
            <w:vAlign w:val="center"/>
          </w:tcPr>
          <w:p w14:paraId="460B3AE5">
            <w:pPr>
              <w:adjustRightInd w:val="0"/>
              <w:snapToGrid w:val="0"/>
              <w:spacing w:after="200"/>
              <w:jc w:val="center"/>
              <w:rPr>
                <w:rFonts w:ascii="宋体" w:hAnsi="宋体" w:eastAsia="微软雅黑"/>
                <w:color w:val="auto"/>
                <w:sz w:val="22"/>
                <w:highlight w:val="none"/>
              </w:rPr>
            </w:pPr>
          </w:p>
        </w:tc>
      </w:tr>
      <w:tr w14:paraId="1C5AB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3328" w:type="dxa"/>
            <w:tcBorders>
              <w:top w:val="single" w:color="auto" w:sz="4" w:space="0"/>
              <w:left w:val="single" w:color="auto" w:sz="4" w:space="0"/>
              <w:bottom w:val="single" w:color="auto" w:sz="4" w:space="0"/>
              <w:right w:val="single" w:color="auto" w:sz="4" w:space="0"/>
            </w:tcBorders>
            <w:noWrap w:val="0"/>
            <w:vAlign w:val="center"/>
          </w:tcPr>
          <w:p w14:paraId="7055AED9">
            <w:pPr>
              <w:adjustRightInd w:val="0"/>
              <w:snapToGrid w:val="0"/>
              <w:spacing w:after="200"/>
              <w:jc w:val="center"/>
              <w:rPr>
                <w:rFonts w:ascii="宋体" w:hAnsi="宋体" w:eastAsia="微软雅黑"/>
                <w:color w:val="auto"/>
                <w:sz w:val="22"/>
                <w:highlight w:val="none"/>
              </w:rPr>
            </w:pPr>
            <w:r>
              <w:rPr>
                <w:rFonts w:hint="eastAsia" w:ascii="宋体" w:hAnsi="宋体" w:eastAsia="微软雅黑"/>
                <w:color w:val="auto"/>
                <w:sz w:val="22"/>
                <w:szCs w:val="22"/>
                <w:highlight w:val="none"/>
              </w:rPr>
              <w:t>验收参加人员</w:t>
            </w:r>
          </w:p>
        </w:tc>
        <w:tc>
          <w:tcPr>
            <w:tcW w:w="4675" w:type="dxa"/>
            <w:gridSpan w:val="2"/>
            <w:tcBorders>
              <w:top w:val="single" w:color="auto" w:sz="4" w:space="0"/>
              <w:left w:val="single" w:color="auto" w:sz="4" w:space="0"/>
              <w:bottom w:val="single" w:color="auto" w:sz="4" w:space="0"/>
              <w:right w:val="single" w:color="auto" w:sz="4" w:space="0"/>
            </w:tcBorders>
            <w:noWrap w:val="0"/>
            <w:vAlign w:val="center"/>
          </w:tcPr>
          <w:p w14:paraId="71DC1DA7">
            <w:pPr>
              <w:adjustRightInd w:val="0"/>
              <w:snapToGrid w:val="0"/>
              <w:spacing w:after="200"/>
              <w:jc w:val="left"/>
              <w:rPr>
                <w:rFonts w:ascii="宋体" w:hAnsi="宋体" w:eastAsia="微软雅黑"/>
                <w:color w:val="auto"/>
                <w:sz w:val="22"/>
                <w:highlight w:val="none"/>
              </w:rPr>
            </w:pPr>
            <w:r>
              <w:rPr>
                <w:rFonts w:hint="eastAsia" w:ascii="宋体" w:hAnsi="宋体" w:eastAsia="微软雅黑"/>
                <w:color w:val="auto"/>
                <w:sz w:val="22"/>
                <w:szCs w:val="22"/>
                <w:highlight w:val="none"/>
              </w:rPr>
              <w:t>甲方：</w:t>
            </w:r>
          </w:p>
          <w:p w14:paraId="0D99338E">
            <w:pPr>
              <w:adjustRightInd w:val="0"/>
              <w:snapToGrid w:val="0"/>
              <w:spacing w:after="200"/>
              <w:jc w:val="left"/>
              <w:rPr>
                <w:rFonts w:ascii="宋体" w:hAnsi="宋体" w:eastAsia="微软雅黑"/>
                <w:color w:val="auto"/>
                <w:sz w:val="22"/>
                <w:highlight w:val="none"/>
              </w:rPr>
            </w:pPr>
            <w:r>
              <w:rPr>
                <w:rFonts w:hint="eastAsia" w:ascii="宋体" w:hAnsi="宋体" w:eastAsia="微软雅黑"/>
                <w:color w:val="auto"/>
                <w:sz w:val="22"/>
                <w:szCs w:val="22"/>
                <w:highlight w:val="none"/>
              </w:rPr>
              <w:t>乙方：</w:t>
            </w:r>
          </w:p>
        </w:tc>
      </w:tr>
      <w:tr w14:paraId="4F77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003" w:type="dxa"/>
            <w:gridSpan w:val="3"/>
            <w:tcBorders>
              <w:top w:val="single" w:color="auto" w:sz="4" w:space="0"/>
              <w:left w:val="single" w:color="auto" w:sz="4" w:space="0"/>
              <w:bottom w:val="single" w:color="auto" w:sz="4" w:space="0"/>
              <w:right w:val="single" w:color="auto" w:sz="4" w:space="0"/>
            </w:tcBorders>
            <w:noWrap w:val="0"/>
            <w:vAlign w:val="center"/>
          </w:tcPr>
          <w:p w14:paraId="1BA58AF7">
            <w:pPr>
              <w:adjustRightInd w:val="0"/>
              <w:snapToGrid w:val="0"/>
              <w:spacing w:after="200"/>
              <w:jc w:val="center"/>
              <w:rPr>
                <w:rFonts w:ascii="宋体" w:hAnsi="宋体" w:eastAsia="微软雅黑"/>
                <w:b/>
                <w:color w:val="auto"/>
                <w:sz w:val="22"/>
                <w:highlight w:val="none"/>
              </w:rPr>
            </w:pPr>
            <w:r>
              <w:rPr>
                <w:rFonts w:hint="eastAsia" w:ascii="宋体" w:hAnsi="宋体" w:eastAsia="微软雅黑"/>
                <w:b/>
                <w:color w:val="auto"/>
                <w:sz w:val="22"/>
                <w:szCs w:val="22"/>
                <w:highlight w:val="none"/>
              </w:rPr>
              <w:t>主要完成工作</w:t>
            </w:r>
          </w:p>
        </w:tc>
      </w:tr>
      <w:tr w14:paraId="72ADF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3" w:type="dxa"/>
            <w:gridSpan w:val="3"/>
            <w:tcBorders>
              <w:top w:val="single" w:color="auto" w:sz="4" w:space="0"/>
              <w:left w:val="single" w:color="auto" w:sz="4" w:space="0"/>
              <w:bottom w:val="single" w:color="auto" w:sz="4" w:space="0"/>
              <w:right w:val="single" w:color="auto" w:sz="4" w:space="0"/>
            </w:tcBorders>
            <w:noWrap w:val="0"/>
            <w:vAlign w:val="center"/>
          </w:tcPr>
          <w:p w14:paraId="57CBD18A">
            <w:pPr>
              <w:adjustRightInd w:val="0"/>
              <w:snapToGrid w:val="0"/>
              <w:spacing w:after="200"/>
              <w:jc w:val="left"/>
              <w:rPr>
                <w:rFonts w:ascii="宋体" w:hAnsi="宋体" w:eastAsia="微软雅黑"/>
                <w:color w:val="auto"/>
                <w:sz w:val="22"/>
                <w:szCs w:val="22"/>
                <w:highlight w:val="none"/>
              </w:rPr>
            </w:pPr>
            <w:r>
              <w:rPr>
                <w:rFonts w:hint="eastAsia" w:ascii="宋体" w:hAnsi="宋体" w:eastAsia="微软雅黑"/>
                <w:color w:val="auto"/>
                <w:sz w:val="22"/>
                <w:szCs w:val="22"/>
                <w:highlight w:val="none"/>
              </w:rPr>
              <w:t>1.乙方协助甲方，完成项目入场前的软件、硬件准备工作。</w:t>
            </w:r>
          </w:p>
          <w:p w14:paraId="3C20B450">
            <w:pPr>
              <w:adjustRightInd w:val="0"/>
              <w:snapToGrid w:val="0"/>
              <w:spacing w:after="200"/>
              <w:jc w:val="left"/>
              <w:rPr>
                <w:rFonts w:ascii="宋体" w:hAnsi="宋体" w:eastAsia="微软雅黑"/>
                <w:color w:val="auto"/>
                <w:sz w:val="22"/>
                <w:szCs w:val="22"/>
                <w:highlight w:val="none"/>
              </w:rPr>
            </w:pPr>
            <w:r>
              <w:rPr>
                <w:rFonts w:hint="eastAsia" w:ascii="宋体" w:hAnsi="宋体" w:eastAsia="微软雅黑"/>
                <w:color w:val="auto"/>
                <w:sz w:val="22"/>
                <w:szCs w:val="22"/>
                <w:highlight w:val="none"/>
              </w:rPr>
              <w:t>2.乙方系统经安装调试符合《销售合同》的要求。</w:t>
            </w:r>
          </w:p>
          <w:p w14:paraId="14A1AA1D">
            <w:pPr>
              <w:adjustRightInd w:val="0"/>
              <w:snapToGrid w:val="0"/>
              <w:spacing w:after="200"/>
              <w:jc w:val="left"/>
              <w:rPr>
                <w:rFonts w:ascii="宋体" w:hAnsi="宋体" w:eastAsia="微软雅黑"/>
                <w:color w:val="auto"/>
                <w:sz w:val="22"/>
                <w:szCs w:val="22"/>
                <w:highlight w:val="none"/>
              </w:rPr>
            </w:pPr>
            <w:r>
              <w:rPr>
                <w:rFonts w:hint="eastAsia" w:ascii="宋体" w:hAnsi="宋体" w:eastAsia="微软雅黑"/>
                <w:color w:val="auto"/>
                <w:sz w:val="22"/>
                <w:szCs w:val="22"/>
                <w:highlight w:val="none"/>
              </w:rPr>
              <w:t>3.乙方完成甲方相关应用人员及维护人员的培训工作。</w:t>
            </w:r>
          </w:p>
          <w:p w14:paraId="7C00AF2D">
            <w:pPr>
              <w:adjustRightInd w:val="0"/>
              <w:snapToGrid w:val="0"/>
              <w:spacing w:after="200"/>
              <w:jc w:val="left"/>
              <w:rPr>
                <w:rFonts w:ascii="宋体" w:hAnsi="宋体"/>
                <w:color w:val="auto"/>
                <w:szCs w:val="22"/>
                <w:highlight w:val="none"/>
              </w:rPr>
            </w:pPr>
            <w:r>
              <w:rPr>
                <w:rFonts w:hint="eastAsia" w:ascii="宋体" w:hAnsi="宋体" w:eastAsia="微软雅黑"/>
                <w:color w:val="auto"/>
                <w:sz w:val="22"/>
                <w:szCs w:val="22"/>
                <w:highlight w:val="none"/>
              </w:rPr>
              <w:t>4.乙方在项目撤场阶段与甲方信息科或临床科室项目负责人已完成相关文档资料移交。</w:t>
            </w:r>
          </w:p>
        </w:tc>
      </w:tr>
      <w:tr w14:paraId="79240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3328" w:type="dxa"/>
            <w:tcBorders>
              <w:top w:val="single" w:color="auto" w:sz="4" w:space="0"/>
              <w:left w:val="single" w:color="auto" w:sz="4" w:space="0"/>
              <w:bottom w:val="single" w:color="auto" w:sz="4" w:space="0"/>
              <w:right w:val="single" w:color="auto" w:sz="4" w:space="0"/>
            </w:tcBorders>
            <w:noWrap w:val="0"/>
            <w:vAlign w:val="center"/>
          </w:tcPr>
          <w:p w14:paraId="3EB1BCF7">
            <w:pPr>
              <w:adjustRightInd w:val="0"/>
              <w:snapToGrid w:val="0"/>
              <w:spacing w:after="200"/>
              <w:jc w:val="center"/>
              <w:rPr>
                <w:rFonts w:ascii="宋体" w:hAnsi="宋体" w:eastAsia="微软雅黑"/>
                <w:b/>
                <w:color w:val="auto"/>
                <w:sz w:val="22"/>
                <w:highlight w:val="none"/>
              </w:rPr>
            </w:pPr>
            <w:r>
              <w:rPr>
                <w:rFonts w:hint="eastAsia" w:ascii="宋体" w:hAnsi="宋体" w:eastAsia="微软雅黑"/>
                <w:b/>
                <w:color w:val="auto"/>
                <w:sz w:val="22"/>
                <w:szCs w:val="22"/>
                <w:highlight w:val="none"/>
              </w:rPr>
              <w:t>甲方验收意见</w:t>
            </w:r>
          </w:p>
        </w:tc>
        <w:tc>
          <w:tcPr>
            <w:tcW w:w="4675" w:type="dxa"/>
            <w:gridSpan w:val="2"/>
            <w:tcBorders>
              <w:top w:val="single" w:color="auto" w:sz="4" w:space="0"/>
              <w:left w:val="single" w:color="auto" w:sz="4" w:space="0"/>
              <w:bottom w:val="single" w:color="auto" w:sz="4" w:space="0"/>
              <w:right w:val="single" w:color="auto" w:sz="4" w:space="0"/>
            </w:tcBorders>
            <w:noWrap w:val="0"/>
            <w:vAlign w:val="center"/>
          </w:tcPr>
          <w:p w14:paraId="3C393AC2">
            <w:pPr>
              <w:adjustRightInd w:val="0"/>
              <w:snapToGrid w:val="0"/>
              <w:spacing w:after="200"/>
              <w:jc w:val="center"/>
              <w:rPr>
                <w:rFonts w:ascii="宋体" w:hAnsi="宋体" w:eastAsia="微软雅黑"/>
                <w:color w:val="auto"/>
                <w:sz w:val="22"/>
                <w:highlight w:val="none"/>
              </w:rPr>
            </w:pPr>
          </w:p>
        </w:tc>
      </w:tr>
      <w:tr w14:paraId="4F1AF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4543" w:type="dxa"/>
            <w:gridSpan w:val="2"/>
            <w:tcBorders>
              <w:top w:val="single" w:color="auto" w:sz="4" w:space="0"/>
              <w:left w:val="single" w:color="auto" w:sz="4" w:space="0"/>
              <w:bottom w:val="single" w:color="auto" w:sz="4" w:space="0"/>
              <w:right w:val="single" w:color="auto" w:sz="4" w:space="0"/>
            </w:tcBorders>
            <w:noWrap w:val="0"/>
            <w:vAlign w:val="center"/>
          </w:tcPr>
          <w:p w14:paraId="7DCC412F">
            <w:pPr>
              <w:adjustRightInd w:val="0"/>
              <w:snapToGrid w:val="0"/>
              <w:spacing w:after="200"/>
              <w:jc w:val="center"/>
              <w:rPr>
                <w:rFonts w:ascii="宋体" w:hAnsi="宋体" w:eastAsia="微软雅黑"/>
                <w:b/>
                <w:color w:val="auto"/>
                <w:sz w:val="22"/>
                <w:highlight w:val="none"/>
              </w:rPr>
            </w:pPr>
            <w:r>
              <w:rPr>
                <w:rFonts w:hint="eastAsia" w:ascii="宋体" w:hAnsi="宋体" w:eastAsia="微软雅黑"/>
                <w:b/>
                <w:color w:val="auto"/>
                <w:sz w:val="22"/>
                <w:szCs w:val="22"/>
                <w:highlight w:val="none"/>
              </w:rPr>
              <w:t>甲方代表签字（盖章）</w:t>
            </w:r>
          </w:p>
        </w:tc>
        <w:tc>
          <w:tcPr>
            <w:tcW w:w="3460" w:type="dxa"/>
            <w:tcBorders>
              <w:top w:val="single" w:color="auto" w:sz="4" w:space="0"/>
              <w:left w:val="single" w:color="auto" w:sz="4" w:space="0"/>
              <w:bottom w:val="single" w:color="auto" w:sz="4" w:space="0"/>
              <w:right w:val="single" w:color="auto" w:sz="4" w:space="0"/>
            </w:tcBorders>
            <w:noWrap w:val="0"/>
            <w:vAlign w:val="center"/>
          </w:tcPr>
          <w:p w14:paraId="2C4B337F">
            <w:pPr>
              <w:adjustRightInd w:val="0"/>
              <w:snapToGrid w:val="0"/>
              <w:spacing w:after="200"/>
              <w:jc w:val="center"/>
              <w:rPr>
                <w:rFonts w:ascii="宋体" w:hAnsi="宋体" w:eastAsia="微软雅黑"/>
                <w:b/>
                <w:color w:val="auto"/>
                <w:sz w:val="22"/>
                <w:highlight w:val="none"/>
              </w:rPr>
            </w:pPr>
            <w:r>
              <w:rPr>
                <w:rFonts w:hint="eastAsia" w:ascii="宋体" w:hAnsi="宋体" w:eastAsia="微软雅黑"/>
                <w:b/>
                <w:color w:val="auto"/>
                <w:sz w:val="22"/>
                <w:szCs w:val="22"/>
                <w:highlight w:val="none"/>
              </w:rPr>
              <w:t>乙方代表签字（盖章）</w:t>
            </w:r>
          </w:p>
        </w:tc>
      </w:tr>
    </w:tbl>
    <w:p w14:paraId="41ED095A">
      <w:pPr>
        <w:pStyle w:val="7"/>
        <w:ind w:firstLine="643"/>
        <w:rPr>
          <w:b/>
          <w:bCs/>
          <w:color w:val="auto"/>
          <w:sz w:val="32"/>
          <w:szCs w:val="32"/>
          <w:highlight w:val="none"/>
        </w:rPr>
      </w:pPr>
    </w:p>
    <w:p w14:paraId="52AE419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 w:val="24"/>
          <w:szCs w:val="24"/>
          <w:highlight w:val="none"/>
        </w:rPr>
      </w:pPr>
    </w:p>
    <w:p w14:paraId="57847B85">
      <w:pP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br w:type="page"/>
      </w:r>
    </w:p>
    <w:p w14:paraId="2C6CD517">
      <w:pPr>
        <w:pStyle w:val="12"/>
        <w:adjustRightInd w:val="0"/>
        <w:snapToGrid w:val="0"/>
        <w:spacing w:line="44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第五部分  响应文件格式</w:t>
      </w:r>
    </w:p>
    <w:p w14:paraId="76EC2703">
      <w:pPr>
        <w:pStyle w:val="12"/>
        <w:adjustRightInd w:val="0"/>
        <w:snapToGrid w:val="0"/>
        <w:spacing w:line="440" w:lineRule="exact"/>
        <w:jc w:val="center"/>
        <w:rPr>
          <w:rFonts w:hint="eastAsia" w:ascii="仿宋" w:hAnsi="仿宋" w:eastAsia="仿宋" w:cs="仿宋"/>
          <w:b/>
          <w:color w:val="auto"/>
          <w:kern w:val="0"/>
          <w:sz w:val="28"/>
          <w:szCs w:val="28"/>
          <w:highlight w:val="none"/>
        </w:rPr>
      </w:pPr>
    </w:p>
    <w:p w14:paraId="2FF2A997">
      <w:pPr>
        <w:spacing w:line="360" w:lineRule="auto"/>
        <w:ind w:left="-930"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一、供应商应提供有效的公司资质或厂家资质、业务代表授权书、质量保证承诺书等。</w:t>
      </w:r>
    </w:p>
    <w:p w14:paraId="2CCBCBFD">
      <w:pPr>
        <w:spacing w:line="360" w:lineRule="auto"/>
        <w:ind w:left="-930" w:firstLine="480"/>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二、</w:t>
      </w:r>
      <w:r>
        <w:rPr>
          <w:rFonts w:hint="eastAsia" w:ascii="仿宋" w:hAnsi="仿宋" w:eastAsia="仿宋" w:cs="仿宋"/>
          <w:color w:val="auto"/>
          <w:sz w:val="24"/>
          <w:highlight w:val="none"/>
          <w:u w:val="single"/>
          <w:lang w:val="zh-CN"/>
        </w:rPr>
        <w:t>响应文件每页均应认真填写并加盖公章，包括附件，未盖章视为响应无效文件。所有页面必须清晰可分辨阅读，凡是有页面（含复印件）不清晰经专家讨论认为无法分辨的视为响应无效文件。</w:t>
      </w:r>
    </w:p>
    <w:p w14:paraId="5850F379">
      <w:pPr>
        <w:spacing w:line="360" w:lineRule="auto"/>
        <w:ind w:left="-930" w:firstLine="480"/>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u w:val="single"/>
        </w:rPr>
        <w:t>响应供应商必须按照以下顺序进行响应书</w:t>
      </w:r>
      <w:r>
        <w:rPr>
          <w:rFonts w:hint="eastAsia" w:ascii="仿宋" w:hAnsi="仿宋" w:eastAsia="仿宋" w:cs="仿宋"/>
          <w:b/>
          <w:bCs/>
          <w:color w:val="auto"/>
          <w:sz w:val="24"/>
          <w:highlight w:val="none"/>
          <w:u w:val="single"/>
        </w:rPr>
        <w:t>编排装订（至少要简单装订成册，不得随意用回形针之类的别住）及盖章密封标记</w:t>
      </w:r>
      <w:r>
        <w:rPr>
          <w:rFonts w:hint="eastAsia" w:ascii="仿宋" w:hAnsi="仿宋" w:eastAsia="仿宋" w:cs="仿宋"/>
          <w:color w:val="auto"/>
          <w:sz w:val="24"/>
          <w:highlight w:val="none"/>
          <w:u w:val="single"/>
        </w:rPr>
        <w:t>，文件袋必须贴封条密封盖章，注明</w:t>
      </w:r>
      <w:r>
        <w:rPr>
          <w:rFonts w:hint="eastAsia" w:ascii="仿宋" w:hAnsi="仿宋" w:eastAsia="仿宋" w:cs="仿宋"/>
          <w:color w:val="auto"/>
          <w:sz w:val="24"/>
          <w:highlight w:val="none"/>
          <w:u w:val="single"/>
          <w:lang w:val="en-US" w:eastAsia="zh-CN"/>
        </w:rPr>
        <w:t>项目名称</w:t>
      </w:r>
      <w:r>
        <w:rPr>
          <w:rFonts w:hint="eastAsia" w:ascii="仿宋" w:hAnsi="仿宋" w:eastAsia="仿宋" w:cs="仿宋"/>
          <w:color w:val="auto"/>
          <w:sz w:val="24"/>
          <w:highlight w:val="none"/>
          <w:u w:val="single"/>
        </w:rPr>
        <w:t>，</w:t>
      </w:r>
      <w:r>
        <w:rPr>
          <w:rFonts w:hint="eastAsia" w:ascii="仿宋" w:hAnsi="仿宋" w:eastAsia="仿宋" w:cs="仿宋"/>
          <w:b/>
          <w:color w:val="auto"/>
          <w:sz w:val="24"/>
          <w:highlight w:val="none"/>
          <w:u w:val="single"/>
        </w:rPr>
        <w:t>一式</w:t>
      </w:r>
      <w:r>
        <w:rPr>
          <w:rFonts w:hint="eastAsia" w:ascii="仿宋" w:hAnsi="仿宋" w:eastAsia="仿宋" w:cs="仿宋"/>
          <w:b/>
          <w:color w:val="auto"/>
          <w:sz w:val="24"/>
          <w:highlight w:val="none"/>
          <w:u w:val="single"/>
          <w:lang w:eastAsia="zh-CN"/>
        </w:rPr>
        <w:t>两</w:t>
      </w:r>
      <w:r>
        <w:rPr>
          <w:rFonts w:hint="eastAsia" w:ascii="仿宋" w:hAnsi="仿宋" w:eastAsia="仿宋" w:cs="仿宋"/>
          <w:b/>
          <w:color w:val="auto"/>
          <w:sz w:val="24"/>
          <w:highlight w:val="none"/>
          <w:u w:val="single"/>
        </w:rPr>
        <w:t>份。</w:t>
      </w:r>
    </w:p>
    <w:p w14:paraId="7DCB51CA">
      <w:pPr>
        <w:spacing w:line="360" w:lineRule="auto"/>
        <w:ind w:left="-930"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四、响应文件散乱未装订者不予评审，按响应无效处理；响应供应商因响应文件未装订而造成评审中资料遗失影响评审结果的，后果自负。</w:t>
      </w:r>
    </w:p>
    <w:p w14:paraId="07CA65E7">
      <w:pPr>
        <w:spacing w:line="360" w:lineRule="auto"/>
        <w:ind w:left="-930" w:firstLine="480"/>
        <w:rPr>
          <w:rFonts w:ascii="仿宋" w:hAnsi="仿宋" w:eastAsia="仿宋" w:cs="仿宋"/>
          <w:b/>
          <w:bCs/>
          <w:color w:val="auto"/>
          <w:sz w:val="24"/>
          <w:highlight w:val="none"/>
          <w:u w:val="single"/>
        </w:rPr>
      </w:pPr>
    </w:p>
    <w:p w14:paraId="4476C6D2">
      <w:pPr>
        <w:spacing w:line="360" w:lineRule="auto"/>
        <w:ind w:left="-930" w:firstLine="480"/>
        <w:rPr>
          <w:rFonts w:ascii="仿宋" w:hAnsi="仿宋" w:eastAsia="仿宋" w:cs="仿宋"/>
          <w:b/>
          <w:bCs/>
          <w:color w:val="auto"/>
          <w:sz w:val="24"/>
          <w:highlight w:val="none"/>
          <w:u w:val="single"/>
        </w:rPr>
      </w:pPr>
    </w:p>
    <w:p w14:paraId="4898C3EE">
      <w:pPr>
        <w:spacing w:line="360" w:lineRule="auto"/>
        <w:ind w:left="-930" w:firstLine="48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响应文件格式如下：</w:t>
      </w:r>
    </w:p>
    <w:p w14:paraId="013CADFD">
      <w:pPr>
        <w:pStyle w:val="12"/>
        <w:adjustRightInd w:val="0"/>
        <w:snapToGrid w:val="0"/>
        <w:spacing w:line="360" w:lineRule="auto"/>
        <w:jc w:val="center"/>
        <w:rPr>
          <w:rFonts w:hint="eastAsia" w:ascii="仿宋" w:hAnsi="仿宋" w:eastAsia="仿宋" w:cs="仿宋"/>
          <w:b/>
          <w:color w:val="auto"/>
          <w:kern w:val="0"/>
          <w:sz w:val="72"/>
          <w:szCs w:val="72"/>
          <w:highlight w:val="none"/>
        </w:rPr>
      </w:pPr>
    </w:p>
    <w:p w14:paraId="3CA028C1">
      <w:pPr>
        <w:pStyle w:val="12"/>
        <w:adjustRightInd w:val="0"/>
        <w:snapToGrid w:val="0"/>
        <w:spacing w:line="360" w:lineRule="auto"/>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br w:type="page"/>
      </w:r>
    </w:p>
    <w:p w14:paraId="6B00E67B">
      <w:pPr>
        <w:pStyle w:val="12"/>
        <w:adjustRightInd w:val="0"/>
        <w:snapToGrid w:val="0"/>
        <w:spacing w:line="360" w:lineRule="auto"/>
        <w:jc w:val="center"/>
        <w:rPr>
          <w:rFonts w:hint="eastAsia" w:ascii="仿宋" w:hAnsi="仿宋" w:eastAsia="仿宋" w:cs="仿宋"/>
          <w:b/>
          <w:color w:val="auto"/>
          <w:kern w:val="0"/>
          <w:sz w:val="84"/>
          <w:szCs w:val="84"/>
          <w:highlight w:val="none"/>
        </w:rPr>
      </w:pPr>
      <w:r>
        <w:rPr>
          <w:rFonts w:hint="eastAsia" w:ascii="仿宋" w:hAnsi="仿宋" w:eastAsia="仿宋" w:cs="仿宋"/>
          <w:b/>
          <w:color w:val="auto"/>
          <w:kern w:val="0"/>
          <w:sz w:val="72"/>
          <w:szCs w:val="72"/>
          <w:highlight w:val="none"/>
        </w:rPr>
        <w:t>响 应 文 件</w:t>
      </w:r>
    </w:p>
    <w:p w14:paraId="04151DEF">
      <w:pPr>
        <w:pStyle w:val="12"/>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（正本/副本）</w:t>
      </w:r>
    </w:p>
    <w:p w14:paraId="55066F35">
      <w:pPr>
        <w:pStyle w:val="12"/>
        <w:adjustRightInd w:val="0"/>
        <w:snapToGrid w:val="0"/>
        <w:spacing w:line="360" w:lineRule="auto"/>
        <w:rPr>
          <w:rFonts w:hint="eastAsia" w:ascii="仿宋" w:hAnsi="仿宋" w:eastAsia="仿宋" w:cs="仿宋"/>
          <w:b/>
          <w:color w:val="auto"/>
          <w:kern w:val="0"/>
          <w:sz w:val="24"/>
          <w:szCs w:val="24"/>
          <w:highlight w:val="none"/>
        </w:rPr>
      </w:pPr>
    </w:p>
    <w:p w14:paraId="40C6057D">
      <w:pPr>
        <w:pStyle w:val="12"/>
        <w:adjustRightInd w:val="0"/>
        <w:snapToGrid w:val="0"/>
        <w:spacing w:line="440" w:lineRule="exact"/>
        <w:rPr>
          <w:rFonts w:hint="eastAsia" w:ascii="仿宋" w:hAnsi="仿宋" w:eastAsia="仿宋" w:cs="仿宋"/>
          <w:b/>
          <w:color w:val="auto"/>
          <w:kern w:val="0"/>
          <w:sz w:val="24"/>
          <w:szCs w:val="24"/>
          <w:highlight w:val="none"/>
        </w:rPr>
      </w:pPr>
    </w:p>
    <w:p w14:paraId="1E61CE27">
      <w:pPr>
        <w:pStyle w:val="12"/>
        <w:adjustRightInd w:val="0"/>
        <w:snapToGrid w:val="0"/>
        <w:spacing w:line="44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惠州市第一妇幼保健院</w:t>
      </w:r>
      <w:r>
        <w:rPr>
          <w:rFonts w:hint="eastAsia" w:ascii="仿宋" w:hAnsi="仿宋" w:eastAsia="仿宋" w:cs="仿宋"/>
          <w:b/>
          <w:color w:val="auto"/>
          <w:sz w:val="28"/>
          <w:szCs w:val="28"/>
          <w:highlight w:val="none"/>
        </w:rPr>
        <w:t>院内比选）</w:t>
      </w:r>
    </w:p>
    <w:p w14:paraId="7E5EF514">
      <w:pPr>
        <w:pStyle w:val="12"/>
        <w:spacing w:line="360" w:lineRule="auto"/>
        <w:rPr>
          <w:rFonts w:hint="eastAsia" w:ascii="仿宋" w:hAnsi="仿宋" w:eastAsia="仿宋" w:cs="仿宋"/>
          <w:b/>
          <w:color w:val="auto"/>
          <w:sz w:val="28"/>
          <w:szCs w:val="28"/>
          <w:highlight w:val="none"/>
        </w:rPr>
      </w:pPr>
    </w:p>
    <w:p w14:paraId="5FCC9DFD">
      <w:pPr>
        <w:pStyle w:val="12"/>
        <w:spacing w:line="360" w:lineRule="auto"/>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 xml:space="preserve">    项目编号：</w:t>
      </w:r>
    </w:p>
    <w:p w14:paraId="1300C68F">
      <w:pPr>
        <w:pStyle w:val="12"/>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p>
    <w:p w14:paraId="0D7F5ED4">
      <w:pPr>
        <w:pStyle w:val="12"/>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项目名称： </w:t>
      </w:r>
    </w:p>
    <w:p w14:paraId="5703BD69">
      <w:pPr>
        <w:pStyle w:val="12"/>
        <w:adjustRightInd w:val="0"/>
        <w:snapToGrid w:val="0"/>
        <w:spacing w:line="440" w:lineRule="exact"/>
        <w:rPr>
          <w:rFonts w:hint="eastAsia" w:ascii="仿宋" w:hAnsi="仿宋" w:eastAsia="仿宋" w:cs="仿宋"/>
          <w:b/>
          <w:color w:val="auto"/>
          <w:kern w:val="0"/>
          <w:sz w:val="24"/>
          <w:szCs w:val="24"/>
          <w:highlight w:val="none"/>
        </w:rPr>
      </w:pPr>
    </w:p>
    <w:p w14:paraId="2B720328">
      <w:pPr>
        <w:pStyle w:val="12"/>
        <w:adjustRightInd w:val="0"/>
        <w:snapToGrid w:val="0"/>
        <w:spacing w:line="440" w:lineRule="exact"/>
        <w:rPr>
          <w:rFonts w:hint="eastAsia" w:ascii="仿宋" w:hAnsi="仿宋" w:eastAsia="仿宋" w:cs="仿宋"/>
          <w:b/>
          <w:color w:val="auto"/>
          <w:kern w:val="0"/>
          <w:sz w:val="24"/>
          <w:szCs w:val="24"/>
          <w:highlight w:val="none"/>
        </w:rPr>
      </w:pPr>
    </w:p>
    <w:p w14:paraId="4869CA63">
      <w:pPr>
        <w:pStyle w:val="12"/>
        <w:adjustRightInd w:val="0"/>
        <w:snapToGrid w:val="0"/>
        <w:spacing w:line="440" w:lineRule="exact"/>
        <w:rPr>
          <w:rFonts w:hint="eastAsia" w:ascii="仿宋" w:hAnsi="仿宋" w:eastAsia="仿宋" w:cs="仿宋"/>
          <w:b/>
          <w:color w:val="auto"/>
          <w:kern w:val="0"/>
          <w:sz w:val="24"/>
          <w:szCs w:val="24"/>
          <w:highlight w:val="none"/>
        </w:rPr>
      </w:pPr>
    </w:p>
    <w:p w14:paraId="3AD11AB8">
      <w:pPr>
        <w:pStyle w:val="12"/>
        <w:adjustRightInd w:val="0"/>
        <w:snapToGrid w:val="0"/>
        <w:spacing w:line="440" w:lineRule="exact"/>
        <w:rPr>
          <w:rFonts w:hint="eastAsia" w:ascii="仿宋" w:hAnsi="仿宋" w:eastAsia="仿宋" w:cs="仿宋"/>
          <w:b/>
          <w:color w:val="auto"/>
          <w:kern w:val="0"/>
          <w:sz w:val="24"/>
          <w:szCs w:val="24"/>
          <w:highlight w:val="none"/>
        </w:rPr>
      </w:pPr>
    </w:p>
    <w:p w14:paraId="2DB453AB">
      <w:pPr>
        <w:pStyle w:val="12"/>
        <w:adjustRightInd w:val="0"/>
        <w:snapToGrid w:val="0"/>
        <w:spacing w:line="440" w:lineRule="exact"/>
        <w:rPr>
          <w:rFonts w:hint="eastAsia" w:ascii="仿宋" w:hAnsi="仿宋" w:eastAsia="仿宋" w:cs="仿宋"/>
          <w:b/>
          <w:color w:val="auto"/>
          <w:kern w:val="0"/>
          <w:sz w:val="24"/>
          <w:szCs w:val="24"/>
          <w:highlight w:val="none"/>
        </w:rPr>
      </w:pPr>
    </w:p>
    <w:p w14:paraId="5CA33C09">
      <w:pPr>
        <w:pStyle w:val="12"/>
        <w:adjustRightInd w:val="0"/>
        <w:snapToGrid w:val="0"/>
        <w:spacing w:line="440" w:lineRule="exact"/>
        <w:rPr>
          <w:rFonts w:hint="eastAsia" w:ascii="仿宋" w:hAnsi="仿宋" w:eastAsia="仿宋" w:cs="仿宋"/>
          <w:b/>
          <w:color w:val="auto"/>
          <w:kern w:val="0"/>
          <w:sz w:val="24"/>
          <w:szCs w:val="24"/>
          <w:highlight w:val="none"/>
        </w:rPr>
      </w:pPr>
    </w:p>
    <w:p w14:paraId="3A998BE6">
      <w:pPr>
        <w:pStyle w:val="12"/>
        <w:adjustRightInd w:val="0"/>
        <w:snapToGrid w:val="0"/>
        <w:spacing w:line="440" w:lineRule="exact"/>
        <w:rPr>
          <w:rFonts w:hint="eastAsia" w:ascii="仿宋" w:hAnsi="仿宋" w:eastAsia="仿宋" w:cs="仿宋"/>
          <w:b/>
          <w:color w:val="auto"/>
          <w:kern w:val="0"/>
          <w:sz w:val="24"/>
          <w:szCs w:val="24"/>
          <w:highlight w:val="none"/>
        </w:rPr>
      </w:pPr>
    </w:p>
    <w:p w14:paraId="09DF5C32">
      <w:pPr>
        <w:pStyle w:val="12"/>
        <w:adjustRightInd w:val="0"/>
        <w:snapToGrid w:val="0"/>
        <w:spacing w:line="440" w:lineRule="exact"/>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rPr>
        <w:t xml:space="preserve">响应供应商：                              </w:t>
      </w:r>
      <w:r>
        <w:rPr>
          <w:rFonts w:hint="eastAsia" w:ascii="仿宋" w:hAnsi="仿宋" w:eastAsia="仿宋" w:cs="仿宋"/>
          <w:b/>
          <w:color w:val="auto"/>
          <w:kern w:val="0"/>
          <w:sz w:val="24"/>
          <w:szCs w:val="24"/>
          <w:highlight w:val="none"/>
          <w:lang w:eastAsia="zh-CN"/>
        </w:rPr>
        <w:t>盖章</w:t>
      </w:r>
    </w:p>
    <w:p w14:paraId="6DB4FF7A">
      <w:pPr>
        <w:pStyle w:val="12"/>
        <w:adjustRightInd w:val="0"/>
        <w:snapToGrid w:val="0"/>
        <w:spacing w:line="440" w:lineRule="exact"/>
        <w:rPr>
          <w:rFonts w:hint="eastAsia" w:ascii="仿宋" w:hAnsi="仿宋" w:eastAsia="仿宋" w:cs="仿宋"/>
          <w:b/>
          <w:color w:val="auto"/>
          <w:kern w:val="0"/>
          <w:sz w:val="24"/>
          <w:szCs w:val="24"/>
          <w:highlight w:val="none"/>
        </w:rPr>
      </w:pPr>
    </w:p>
    <w:p w14:paraId="7142BE10">
      <w:pPr>
        <w:pStyle w:val="12"/>
        <w:adjustRightInd w:val="0"/>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日      期：</w:t>
      </w:r>
    </w:p>
    <w:p w14:paraId="364942FA">
      <w:pPr>
        <w:pStyle w:val="12"/>
        <w:adjustRightInd w:val="0"/>
        <w:snapToGrid w:val="0"/>
        <w:spacing w:line="440" w:lineRule="exact"/>
        <w:rPr>
          <w:rFonts w:hint="eastAsia"/>
          <w:color w:val="auto"/>
          <w:highlight w:val="none"/>
        </w:rPr>
      </w:pPr>
      <w:bookmarkStart w:id="1" w:name="_Toc202820350"/>
      <w:bookmarkStart w:id="2" w:name="_Toc202251699"/>
      <w:bookmarkStart w:id="3" w:name="_Toc202251074"/>
      <w:bookmarkStart w:id="4" w:name="_Toc202254104"/>
      <w:bookmarkStart w:id="5" w:name="_Toc202252033"/>
      <w:bookmarkStart w:id="6" w:name="_Toc202819877"/>
      <w:bookmarkStart w:id="7" w:name="_Toc202816995"/>
      <w:r>
        <w:rPr>
          <w:color w:val="auto"/>
          <w:highlight w:val="none"/>
        </w:rPr>
        <w:br w:type="page"/>
      </w:r>
      <w:r>
        <w:rPr>
          <w:rFonts w:hint="eastAsia" w:ascii="仿宋" w:hAnsi="仿宋" w:eastAsia="仿宋" w:cs="仿宋"/>
          <w:b/>
          <w:bCs/>
          <w:color w:val="auto"/>
          <w:sz w:val="28"/>
          <w:highlight w:val="none"/>
        </w:rPr>
        <w:t xml:space="preserve">1 </w:t>
      </w:r>
      <w:bookmarkEnd w:id="1"/>
      <w:bookmarkEnd w:id="2"/>
      <w:bookmarkEnd w:id="3"/>
      <w:bookmarkEnd w:id="4"/>
      <w:bookmarkEnd w:id="5"/>
      <w:bookmarkEnd w:id="6"/>
      <w:bookmarkEnd w:id="7"/>
      <w:r>
        <w:rPr>
          <w:rFonts w:hint="eastAsia" w:ascii="仿宋" w:hAnsi="仿宋" w:eastAsia="仿宋" w:cs="仿宋"/>
          <w:b/>
          <w:bCs/>
          <w:color w:val="auto"/>
          <w:sz w:val="28"/>
          <w:highlight w:val="none"/>
        </w:rPr>
        <w:t>资格性/符合性自查表</w:t>
      </w:r>
    </w:p>
    <w:tbl>
      <w:tblPr>
        <w:tblStyle w:val="16"/>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30"/>
        <w:gridCol w:w="4185"/>
        <w:gridCol w:w="1850"/>
        <w:gridCol w:w="1204"/>
      </w:tblGrid>
      <w:tr w14:paraId="1EE54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gridSpan w:val="2"/>
            <w:noWrap w:val="0"/>
            <w:vAlign w:val="top"/>
          </w:tcPr>
          <w:p w14:paraId="539DC29A">
            <w:pPr>
              <w:jc w:val="center"/>
              <w:rPr>
                <w:rFonts w:hint="eastAsia"/>
                <w:color w:val="auto"/>
                <w:highlight w:val="none"/>
              </w:rPr>
            </w:pPr>
            <w:r>
              <w:rPr>
                <w:rFonts w:hint="eastAsia" w:ascii="仿宋" w:hAnsi="仿宋" w:eastAsia="仿宋" w:cs="仿宋"/>
                <w:b/>
                <w:bCs/>
                <w:color w:val="auto"/>
                <w:szCs w:val="21"/>
                <w:highlight w:val="none"/>
              </w:rPr>
              <w:t>评审内容</w:t>
            </w:r>
          </w:p>
        </w:tc>
        <w:tc>
          <w:tcPr>
            <w:tcW w:w="4185" w:type="dxa"/>
            <w:noWrap w:val="0"/>
            <w:vAlign w:val="center"/>
          </w:tcPr>
          <w:p w14:paraId="1741D231">
            <w:pPr>
              <w:ind w:left="-171"/>
              <w:jc w:val="center"/>
              <w:rPr>
                <w:rFonts w:hint="eastAsia"/>
                <w:color w:val="auto"/>
                <w:highlight w:val="none"/>
              </w:rPr>
            </w:pPr>
            <w:r>
              <w:rPr>
                <w:rFonts w:hint="eastAsia" w:ascii="仿宋" w:hAnsi="仿宋" w:eastAsia="仿宋" w:cs="仿宋"/>
                <w:b/>
                <w:bCs/>
                <w:color w:val="auto"/>
                <w:szCs w:val="21"/>
                <w:highlight w:val="none"/>
              </w:rPr>
              <w:t>采购文件要求</w:t>
            </w:r>
          </w:p>
        </w:tc>
        <w:tc>
          <w:tcPr>
            <w:tcW w:w="1850" w:type="dxa"/>
            <w:noWrap w:val="0"/>
            <w:vAlign w:val="center"/>
          </w:tcPr>
          <w:p w14:paraId="1360BE65">
            <w:pPr>
              <w:ind w:left="-171"/>
              <w:jc w:val="center"/>
              <w:rPr>
                <w:rFonts w:hint="eastAsia"/>
                <w:color w:val="auto"/>
                <w:highlight w:val="none"/>
              </w:rPr>
            </w:pPr>
            <w:r>
              <w:rPr>
                <w:rFonts w:hint="eastAsia" w:ascii="仿宋" w:hAnsi="仿宋" w:eastAsia="仿宋" w:cs="仿宋"/>
                <w:b/>
                <w:bCs/>
                <w:color w:val="auto"/>
                <w:szCs w:val="21"/>
                <w:highlight w:val="none"/>
              </w:rPr>
              <w:t>自查结论</w:t>
            </w:r>
          </w:p>
        </w:tc>
        <w:tc>
          <w:tcPr>
            <w:tcW w:w="1204" w:type="dxa"/>
            <w:noWrap w:val="0"/>
            <w:vAlign w:val="center"/>
          </w:tcPr>
          <w:p w14:paraId="485D4ABC">
            <w:pPr>
              <w:ind w:left="-171"/>
              <w:jc w:val="center"/>
              <w:rPr>
                <w:rFonts w:hint="eastAsia"/>
                <w:color w:val="auto"/>
                <w:highlight w:val="none"/>
              </w:rPr>
            </w:pPr>
            <w:r>
              <w:rPr>
                <w:rFonts w:hint="eastAsia" w:ascii="仿宋" w:hAnsi="仿宋" w:eastAsia="仿宋" w:cs="仿宋"/>
                <w:b/>
                <w:bCs/>
                <w:color w:val="auto"/>
                <w:szCs w:val="21"/>
                <w:highlight w:val="none"/>
              </w:rPr>
              <w:t>证明资料</w:t>
            </w:r>
          </w:p>
        </w:tc>
      </w:tr>
      <w:tr w14:paraId="6CF4D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846" w:type="dxa"/>
            <w:vMerge w:val="restart"/>
            <w:noWrap w:val="0"/>
            <w:vAlign w:val="center"/>
          </w:tcPr>
          <w:p w14:paraId="18483B4C">
            <w:pPr>
              <w:ind w:left="40" w:leftChars="19"/>
              <w:jc w:val="center"/>
              <w:rPr>
                <w:rFonts w:hint="eastAsia"/>
                <w:color w:val="auto"/>
                <w:highlight w:val="none"/>
              </w:rPr>
            </w:pPr>
            <w:r>
              <w:rPr>
                <w:rFonts w:hint="eastAsia" w:ascii="仿宋" w:hAnsi="仿宋" w:eastAsia="仿宋" w:cs="仿宋"/>
                <w:color w:val="auto"/>
                <w:szCs w:val="21"/>
                <w:highlight w:val="none"/>
              </w:rPr>
              <w:t>资格性审查</w:t>
            </w:r>
          </w:p>
        </w:tc>
        <w:tc>
          <w:tcPr>
            <w:tcW w:w="1130" w:type="dxa"/>
            <w:noWrap w:val="0"/>
            <w:vAlign w:val="center"/>
          </w:tcPr>
          <w:p w14:paraId="29F809D4">
            <w:pPr>
              <w:ind w:left="40" w:leftChars="19"/>
              <w:jc w:val="center"/>
              <w:rPr>
                <w:rFonts w:hint="eastAsia"/>
                <w:color w:val="auto"/>
                <w:highlight w:val="none"/>
              </w:rPr>
            </w:pPr>
            <w:r>
              <w:rPr>
                <w:rFonts w:hint="eastAsia" w:ascii="仿宋" w:hAnsi="仿宋" w:eastAsia="仿宋" w:cs="仿宋"/>
                <w:color w:val="auto"/>
                <w:szCs w:val="21"/>
                <w:highlight w:val="none"/>
              </w:rPr>
              <w:t>具有独立承担民事责任能力</w:t>
            </w:r>
          </w:p>
        </w:tc>
        <w:tc>
          <w:tcPr>
            <w:tcW w:w="4185" w:type="dxa"/>
            <w:noWrap w:val="0"/>
            <w:vAlign w:val="center"/>
          </w:tcPr>
          <w:p w14:paraId="13001026">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在中华人民共和国境内注册的具有独立承担民事责任能力的法人或其他组织（提供营业执照等证明文件）；</w:t>
            </w:r>
          </w:p>
        </w:tc>
        <w:tc>
          <w:tcPr>
            <w:tcW w:w="1850" w:type="dxa"/>
            <w:noWrap w:val="0"/>
            <w:vAlign w:val="center"/>
          </w:tcPr>
          <w:p w14:paraId="7F5ADDAD">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14:paraId="76F1ACFB">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23427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701EF9E2">
            <w:pPr>
              <w:jc w:val="center"/>
              <w:rPr>
                <w:rFonts w:hint="eastAsia"/>
                <w:color w:val="auto"/>
                <w:highlight w:val="none"/>
              </w:rPr>
            </w:pPr>
          </w:p>
        </w:tc>
        <w:tc>
          <w:tcPr>
            <w:tcW w:w="1130" w:type="dxa"/>
            <w:noWrap w:val="0"/>
            <w:vAlign w:val="center"/>
          </w:tcPr>
          <w:p w14:paraId="1EB73E14">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rPr>
              <w:t>具有良好的商业信誉和健全的财务会计制度</w:t>
            </w:r>
          </w:p>
        </w:tc>
        <w:tc>
          <w:tcPr>
            <w:tcW w:w="4185" w:type="dxa"/>
            <w:noWrap w:val="0"/>
            <w:vAlign w:val="center"/>
          </w:tcPr>
          <w:p w14:paraId="2A03078B">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highlight w:val="none"/>
                <w:lang w:eastAsia="zh-CN"/>
              </w:rPr>
              <w:t>响应供应商</w:t>
            </w:r>
            <w:r>
              <w:rPr>
                <w:rFonts w:hint="eastAsia" w:ascii="仿宋" w:hAnsi="仿宋" w:eastAsia="仿宋" w:cs="仿宋"/>
                <w:color w:val="auto"/>
                <w:highlight w:val="none"/>
              </w:rPr>
              <w:t>内部的财务报表复印件（新成立公司提供成立至今的月或季度财务报表复印件）；或③截至</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文件递交截止日</w:t>
            </w:r>
            <w:r>
              <w:rPr>
                <w:rFonts w:hint="eastAsia" w:ascii="仿宋" w:hAnsi="仿宋" w:eastAsia="仿宋" w:cs="仿宋"/>
                <w:color w:val="auto"/>
                <w:highlight w:val="none"/>
                <w:lang w:eastAsia="zh-CN"/>
              </w:rPr>
              <w:t>12个月内银行</w:t>
            </w:r>
            <w:r>
              <w:rPr>
                <w:rFonts w:hint="eastAsia" w:ascii="仿宋" w:hAnsi="仿宋" w:eastAsia="仿宋" w:cs="仿宋"/>
                <w:color w:val="auto"/>
                <w:highlight w:val="none"/>
              </w:rPr>
              <w:t>出具的资信证明（复印件）</w:t>
            </w:r>
            <w:r>
              <w:rPr>
                <w:rFonts w:hint="eastAsia" w:ascii="仿宋" w:hAnsi="仿宋" w:eastAsia="仿宋" w:cs="仿宋"/>
                <w:color w:val="auto"/>
                <w:highlight w:val="none"/>
                <w:lang w:eastAsia="zh-CN"/>
              </w:rPr>
              <w:t>；</w:t>
            </w:r>
          </w:p>
        </w:tc>
        <w:tc>
          <w:tcPr>
            <w:tcW w:w="1850" w:type="dxa"/>
            <w:noWrap w:val="0"/>
            <w:vAlign w:val="center"/>
          </w:tcPr>
          <w:p w14:paraId="71442D49">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320A6108">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4DB50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1FA1DDB9">
            <w:pPr>
              <w:jc w:val="center"/>
              <w:rPr>
                <w:rFonts w:hint="eastAsia"/>
                <w:color w:val="auto"/>
                <w:highlight w:val="none"/>
              </w:rPr>
            </w:pPr>
          </w:p>
        </w:tc>
        <w:tc>
          <w:tcPr>
            <w:tcW w:w="1130" w:type="dxa"/>
            <w:noWrap w:val="0"/>
            <w:vAlign w:val="center"/>
          </w:tcPr>
          <w:p w14:paraId="73B37608">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有</w:t>
            </w:r>
            <w:r>
              <w:rPr>
                <w:rFonts w:hint="eastAsia" w:ascii="仿宋" w:hAnsi="仿宋" w:eastAsia="仿宋" w:cs="仿宋"/>
                <w:color w:val="auto"/>
                <w:highlight w:val="none"/>
              </w:rPr>
              <w:t>依法缴纳税收</w:t>
            </w:r>
          </w:p>
        </w:tc>
        <w:tc>
          <w:tcPr>
            <w:tcW w:w="4185" w:type="dxa"/>
            <w:noWrap w:val="0"/>
            <w:vAlign w:val="center"/>
          </w:tcPr>
          <w:p w14:paraId="46120CCF">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比选截止时间近12个月内任意一个月的依法缴纳税收证明材料（如依法免税，则须提供相应文件证明其依法免税）；</w:t>
            </w:r>
          </w:p>
        </w:tc>
        <w:tc>
          <w:tcPr>
            <w:tcW w:w="1850" w:type="dxa"/>
            <w:noWrap w:val="0"/>
            <w:vAlign w:val="center"/>
          </w:tcPr>
          <w:p w14:paraId="4F472CB3">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073E4C99">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75465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1760B00D">
            <w:pPr>
              <w:jc w:val="center"/>
              <w:rPr>
                <w:rFonts w:hint="eastAsia"/>
                <w:color w:val="auto"/>
                <w:highlight w:val="none"/>
              </w:rPr>
            </w:pPr>
          </w:p>
        </w:tc>
        <w:tc>
          <w:tcPr>
            <w:tcW w:w="1130" w:type="dxa"/>
            <w:noWrap w:val="0"/>
            <w:vAlign w:val="center"/>
          </w:tcPr>
          <w:p w14:paraId="688263FB">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有</w:t>
            </w:r>
            <w:r>
              <w:rPr>
                <w:rFonts w:hint="eastAsia" w:ascii="仿宋" w:hAnsi="仿宋" w:eastAsia="仿宋" w:cs="仿宋"/>
                <w:color w:val="auto"/>
                <w:highlight w:val="none"/>
              </w:rPr>
              <w:t>依法缴纳社会保险凭据</w:t>
            </w:r>
          </w:p>
        </w:tc>
        <w:tc>
          <w:tcPr>
            <w:tcW w:w="4185" w:type="dxa"/>
            <w:noWrap w:val="0"/>
            <w:vAlign w:val="center"/>
          </w:tcPr>
          <w:p w14:paraId="61800E83">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比选截止时间近12个月内任意一个月的依法缴纳社会保险凭据（如依法不需要缴纳社保，则须提供相应文件证明其依法不需要缴纳）；</w:t>
            </w:r>
          </w:p>
        </w:tc>
        <w:tc>
          <w:tcPr>
            <w:tcW w:w="1850" w:type="dxa"/>
            <w:noWrap w:val="0"/>
            <w:vAlign w:val="center"/>
          </w:tcPr>
          <w:p w14:paraId="7C0E3BAF">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7F08269F">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37258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39AA0F8F">
            <w:pPr>
              <w:jc w:val="center"/>
              <w:rPr>
                <w:rFonts w:hint="eastAsia"/>
                <w:color w:val="auto"/>
                <w:highlight w:val="none"/>
              </w:rPr>
            </w:pPr>
          </w:p>
        </w:tc>
        <w:tc>
          <w:tcPr>
            <w:tcW w:w="1130" w:type="dxa"/>
            <w:noWrap w:val="0"/>
            <w:vAlign w:val="center"/>
          </w:tcPr>
          <w:p w14:paraId="7F328D5E">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履行合同所必需的设备和专业技术能力</w:t>
            </w:r>
          </w:p>
        </w:tc>
        <w:tc>
          <w:tcPr>
            <w:tcW w:w="4185" w:type="dxa"/>
            <w:noWrap w:val="0"/>
            <w:vAlign w:val="center"/>
          </w:tcPr>
          <w:p w14:paraId="6E41DC9E">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履行合同所必需的设备和专业技术能力的证明材料或书面声明；</w:t>
            </w:r>
          </w:p>
        </w:tc>
        <w:tc>
          <w:tcPr>
            <w:tcW w:w="1850" w:type="dxa"/>
            <w:noWrap w:val="0"/>
            <w:vAlign w:val="center"/>
          </w:tcPr>
          <w:p w14:paraId="45F50D8D">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1D01E1E4">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7E173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2671DDCA">
            <w:pPr>
              <w:jc w:val="center"/>
              <w:rPr>
                <w:rFonts w:hint="eastAsia"/>
                <w:color w:val="auto"/>
                <w:highlight w:val="none"/>
              </w:rPr>
            </w:pPr>
          </w:p>
        </w:tc>
        <w:tc>
          <w:tcPr>
            <w:tcW w:w="1130" w:type="dxa"/>
            <w:noWrap w:val="0"/>
            <w:vAlign w:val="center"/>
          </w:tcPr>
          <w:p w14:paraId="18F5F8C7">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没有重大违法记录</w:t>
            </w:r>
          </w:p>
        </w:tc>
        <w:tc>
          <w:tcPr>
            <w:tcW w:w="4185" w:type="dxa"/>
            <w:noWrap w:val="0"/>
            <w:vAlign w:val="center"/>
          </w:tcPr>
          <w:p w14:paraId="50D96C44">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参加政府采购活动前3年内在经营活动中没有重大违法记录的书面声明。</w:t>
            </w:r>
          </w:p>
        </w:tc>
        <w:tc>
          <w:tcPr>
            <w:tcW w:w="1850" w:type="dxa"/>
            <w:noWrap w:val="0"/>
            <w:vAlign w:val="center"/>
          </w:tcPr>
          <w:p w14:paraId="4A1F867D">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4A3E37E5">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14:paraId="7B5B5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181DF621">
            <w:pPr>
              <w:jc w:val="center"/>
              <w:rPr>
                <w:rFonts w:hint="eastAsia"/>
                <w:color w:val="auto"/>
                <w:highlight w:val="none"/>
              </w:rPr>
            </w:pPr>
          </w:p>
        </w:tc>
        <w:tc>
          <w:tcPr>
            <w:tcW w:w="1130" w:type="dxa"/>
            <w:noWrap w:val="0"/>
            <w:vAlign w:val="center"/>
          </w:tcPr>
          <w:p w14:paraId="4BF990FE">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信用记录</w:t>
            </w:r>
          </w:p>
        </w:tc>
        <w:tc>
          <w:tcPr>
            <w:tcW w:w="4185" w:type="dxa"/>
            <w:noWrap w:val="0"/>
            <w:vAlign w:val="center"/>
          </w:tcPr>
          <w:p w14:paraId="4EA1B6F7">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c>
          <w:tcPr>
            <w:tcW w:w="1850" w:type="dxa"/>
            <w:noWrap w:val="0"/>
            <w:vAlign w:val="center"/>
          </w:tcPr>
          <w:p w14:paraId="3419FF4C">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14:paraId="684CB1AA">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090BD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33FBDB66">
            <w:pPr>
              <w:jc w:val="center"/>
              <w:rPr>
                <w:rFonts w:hint="eastAsia"/>
                <w:color w:val="auto"/>
                <w:highlight w:val="none"/>
              </w:rPr>
            </w:pPr>
          </w:p>
        </w:tc>
        <w:tc>
          <w:tcPr>
            <w:tcW w:w="1130" w:type="dxa"/>
            <w:noWrap w:val="0"/>
            <w:vAlign w:val="center"/>
          </w:tcPr>
          <w:p w14:paraId="7A2F0676">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控股关系</w:t>
            </w:r>
          </w:p>
        </w:tc>
        <w:tc>
          <w:tcPr>
            <w:tcW w:w="4185" w:type="dxa"/>
            <w:noWrap w:val="0"/>
            <w:vAlign w:val="center"/>
          </w:tcPr>
          <w:p w14:paraId="46671E97">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zh-CN"/>
              </w:rPr>
              <w:t>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tc>
        <w:tc>
          <w:tcPr>
            <w:tcW w:w="1850" w:type="dxa"/>
            <w:noWrap w:val="0"/>
            <w:vAlign w:val="center"/>
          </w:tcPr>
          <w:p w14:paraId="4141C4D4">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14:paraId="386AC644">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6F284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62E5728A">
            <w:pPr>
              <w:jc w:val="center"/>
              <w:rPr>
                <w:rFonts w:hint="eastAsia"/>
                <w:color w:val="auto"/>
                <w:highlight w:val="none"/>
              </w:rPr>
            </w:pPr>
          </w:p>
        </w:tc>
        <w:tc>
          <w:tcPr>
            <w:tcW w:w="1130" w:type="dxa"/>
            <w:noWrap w:val="0"/>
            <w:vAlign w:val="center"/>
          </w:tcPr>
          <w:p w14:paraId="6A8F5303">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不得参加本项目情况</w:t>
            </w:r>
          </w:p>
        </w:tc>
        <w:tc>
          <w:tcPr>
            <w:tcW w:w="4185" w:type="dxa"/>
            <w:noWrap w:val="0"/>
            <w:vAlign w:val="center"/>
          </w:tcPr>
          <w:p w14:paraId="1CCD968E">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zh-CN"/>
              </w:rPr>
              <w:t>为本采购项目提供整体设计、规范编制或者项目管理、监理、检测等服务的供应商，不得再参加本采购项目的采购活动。（供应商出具声明函）</w:t>
            </w:r>
          </w:p>
        </w:tc>
        <w:tc>
          <w:tcPr>
            <w:tcW w:w="1850" w:type="dxa"/>
            <w:noWrap w:val="0"/>
            <w:vAlign w:val="center"/>
          </w:tcPr>
          <w:p w14:paraId="76B0EDFA">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14:paraId="25E67BB2">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3245B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0D166F49">
            <w:pPr>
              <w:jc w:val="center"/>
              <w:rPr>
                <w:rFonts w:hint="eastAsia"/>
                <w:color w:val="auto"/>
                <w:highlight w:val="none"/>
              </w:rPr>
            </w:pPr>
          </w:p>
        </w:tc>
        <w:tc>
          <w:tcPr>
            <w:tcW w:w="1130" w:type="dxa"/>
            <w:noWrap w:val="0"/>
            <w:vAlign w:val="center"/>
          </w:tcPr>
          <w:p w14:paraId="600FA0AB">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联合体</w:t>
            </w:r>
          </w:p>
        </w:tc>
        <w:tc>
          <w:tcPr>
            <w:tcW w:w="4185" w:type="dxa"/>
            <w:noWrap w:val="0"/>
            <w:vAlign w:val="center"/>
          </w:tcPr>
          <w:p w14:paraId="362B477B">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本项目不接受联合体参加比选，不允许响应供应商对各比选项目进行分包或转包</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供应商出具声明函</w:t>
            </w:r>
            <w:r>
              <w:rPr>
                <w:rFonts w:hint="eastAsia" w:ascii="仿宋" w:hAnsi="仿宋" w:eastAsia="仿宋" w:cs="仿宋"/>
                <w:color w:val="auto"/>
                <w:szCs w:val="21"/>
                <w:highlight w:val="none"/>
                <w:lang w:eastAsia="zh-CN"/>
              </w:rPr>
              <w:t>）。</w:t>
            </w:r>
          </w:p>
        </w:tc>
        <w:tc>
          <w:tcPr>
            <w:tcW w:w="1850" w:type="dxa"/>
            <w:noWrap w:val="0"/>
            <w:vAlign w:val="center"/>
          </w:tcPr>
          <w:p w14:paraId="2A735C44">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14:paraId="6DA34CBD">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62A45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290A2D32">
            <w:pPr>
              <w:jc w:val="center"/>
              <w:rPr>
                <w:rFonts w:hint="eastAsia"/>
                <w:color w:val="auto"/>
                <w:highlight w:val="none"/>
              </w:rPr>
            </w:pPr>
          </w:p>
        </w:tc>
        <w:tc>
          <w:tcPr>
            <w:tcW w:w="1130" w:type="dxa"/>
            <w:noWrap w:val="0"/>
            <w:vAlign w:val="center"/>
          </w:tcPr>
          <w:p w14:paraId="75FA53CC">
            <w:pPr>
              <w:ind w:left="40" w:leftChars="19"/>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落实政府采购政策需满足的资格要求</w:t>
            </w:r>
          </w:p>
        </w:tc>
        <w:tc>
          <w:tcPr>
            <w:tcW w:w="4185" w:type="dxa"/>
            <w:noWrap w:val="0"/>
            <w:vAlign w:val="center"/>
          </w:tcPr>
          <w:p w14:paraId="33701BFB">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本项目是专门面向中小企业采购的项目。（提供《中小企业声明函》</w:t>
            </w:r>
            <w:r>
              <w:rPr>
                <w:rFonts w:hint="eastAsia" w:ascii="仿宋" w:hAnsi="仿宋" w:eastAsia="仿宋" w:cs="仿宋"/>
                <w:color w:val="auto"/>
                <w:szCs w:val="21"/>
                <w:highlight w:val="none"/>
                <w:lang w:eastAsia="zh-CN"/>
              </w:rPr>
              <w:t>，具体格式文件见比价文件P45中小企业声明函（工程、服务）</w:t>
            </w:r>
            <w:r>
              <w:rPr>
                <w:rFonts w:hint="eastAsia" w:ascii="仿宋" w:hAnsi="仿宋" w:eastAsia="仿宋" w:cs="仿宋"/>
                <w:color w:val="auto"/>
                <w:szCs w:val="21"/>
                <w:highlight w:val="none"/>
                <w:lang w:val="hr-HR" w:eastAsia="zh-CN"/>
              </w:rPr>
              <w:t>，未按要求提供声明函的将导致响应无效</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。本项目中小企业划分标准所属行业为</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软件和信息技术服务业。</w:t>
            </w:r>
          </w:p>
        </w:tc>
        <w:tc>
          <w:tcPr>
            <w:tcW w:w="1850" w:type="dxa"/>
            <w:noWrap w:val="0"/>
            <w:vAlign w:val="center"/>
          </w:tcPr>
          <w:p w14:paraId="23B87A73">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14:paraId="2773A15E">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30232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vMerge w:val="continue"/>
            <w:noWrap w:val="0"/>
            <w:vAlign w:val="center"/>
          </w:tcPr>
          <w:p w14:paraId="1AC3E7A8">
            <w:pPr>
              <w:jc w:val="center"/>
              <w:rPr>
                <w:rFonts w:hint="eastAsia"/>
                <w:color w:val="auto"/>
                <w:highlight w:val="none"/>
              </w:rPr>
            </w:pPr>
          </w:p>
        </w:tc>
        <w:tc>
          <w:tcPr>
            <w:tcW w:w="1130" w:type="dxa"/>
            <w:noWrap w:val="0"/>
            <w:vAlign w:val="center"/>
          </w:tcPr>
          <w:p w14:paraId="41BA3294">
            <w:pPr>
              <w:ind w:left="40" w:leftChars="19"/>
              <w:jc w:val="center"/>
              <w:rPr>
                <w:rFonts w:hint="eastAsia"/>
                <w:color w:val="auto"/>
                <w:highlight w:val="none"/>
              </w:rPr>
            </w:pPr>
            <w:r>
              <w:rPr>
                <w:rFonts w:hint="eastAsia" w:ascii="仿宋" w:hAnsi="仿宋" w:eastAsia="仿宋" w:cs="仿宋"/>
                <w:color w:val="auto"/>
                <w:szCs w:val="21"/>
                <w:highlight w:val="none"/>
                <w:lang w:val="en-US" w:eastAsia="zh-CN"/>
              </w:rPr>
              <w:t>报名</w:t>
            </w:r>
          </w:p>
        </w:tc>
        <w:tc>
          <w:tcPr>
            <w:tcW w:w="4185" w:type="dxa"/>
            <w:noWrap w:val="0"/>
            <w:vAlign w:val="center"/>
          </w:tcPr>
          <w:p w14:paraId="4149BC74">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已在医院办公室报名。</w:t>
            </w:r>
          </w:p>
        </w:tc>
        <w:tc>
          <w:tcPr>
            <w:tcW w:w="1850" w:type="dxa"/>
            <w:noWrap w:val="0"/>
            <w:vAlign w:val="center"/>
          </w:tcPr>
          <w:p w14:paraId="40E244C2">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4E1BD5FD">
            <w:pPr>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rPr>
            </w:pPr>
            <w:r>
              <w:rPr>
                <w:rFonts w:hint="eastAsia" w:ascii="仿宋" w:hAnsi="仿宋" w:eastAsia="仿宋" w:cs="仿宋"/>
                <w:color w:val="auto"/>
                <w:szCs w:val="21"/>
                <w:highlight w:val="none"/>
              </w:rPr>
              <w:t>见响应文件第（）页</w:t>
            </w:r>
          </w:p>
        </w:tc>
      </w:tr>
      <w:tr w14:paraId="37895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46" w:type="dxa"/>
            <w:vMerge w:val="restart"/>
            <w:noWrap w:val="0"/>
            <w:vAlign w:val="center"/>
          </w:tcPr>
          <w:p w14:paraId="4C61DE67">
            <w:pPr>
              <w:spacing w:line="380" w:lineRule="exact"/>
              <w:ind w:left="40" w:leftChars="19"/>
              <w:jc w:val="center"/>
              <w:rPr>
                <w:rFonts w:hint="eastAsia"/>
                <w:color w:val="auto"/>
                <w:highlight w:val="none"/>
              </w:rPr>
            </w:pPr>
            <w:r>
              <w:rPr>
                <w:rFonts w:hint="eastAsia" w:ascii="仿宋" w:hAnsi="仿宋" w:eastAsia="仿宋" w:cs="仿宋"/>
                <w:color w:val="auto"/>
                <w:szCs w:val="21"/>
                <w:highlight w:val="none"/>
              </w:rPr>
              <w:t>符合性审查</w:t>
            </w:r>
          </w:p>
        </w:tc>
        <w:tc>
          <w:tcPr>
            <w:tcW w:w="1130" w:type="dxa"/>
            <w:noWrap w:val="0"/>
            <w:vAlign w:val="center"/>
          </w:tcPr>
          <w:p w14:paraId="4765F0BE">
            <w:pPr>
              <w:ind w:left="40" w:leftChars="19"/>
              <w:jc w:val="center"/>
              <w:rPr>
                <w:rFonts w:hint="eastAsia"/>
                <w:color w:val="auto"/>
                <w:highlight w:val="none"/>
              </w:rPr>
            </w:pPr>
            <w:r>
              <w:rPr>
                <w:rFonts w:hint="eastAsia" w:ascii="仿宋" w:hAnsi="仿宋" w:eastAsia="仿宋" w:cs="仿宋"/>
                <w:color w:val="auto"/>
                <w:szCs w:val="21"/>
                <w:highlight w:val="none"/>
                <w:lang w:eastAsia="zh-CN"/>
              </w:rPr>
              <w:t>文件签署</w:t>
            </w:r>
          </w:p>
        </w:tc>
        <w:tc>
          <w:tcPr>
            <w:tcW w:w="4185" w:type="dxa"/>
            <w:noWrap w:val="0"/>
            <w:vAlign w:val="center"/>
          </w:tcPr>
          <w:p w14:paraId="1FF87E74">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c>
          <w:tcPr>
            <w:tcW w:w="1850" w:type="dxa"/>
            <w:noWrap w:val="0"/>
            <w:vAlign w:val="center"/>
          </w:tcPr>
          <w:p w14:paraId="60EC4546">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445A422D">
            <w:pPr>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rPr>
            </w:pPr>
            <w:r>
              <w:rPr>
                <w:rFonts w:hint="eastAsia" w:ascii="仿宋" w:hAnsi="仿宋" w:eastAsia="仿宋" w:cs="仿宋"/>
                <w:color w:val="auto"/>
                <w:szCs w:val="21"/>
                <w:highlight w:val="none"/>
              </w:rPr>
              <w:t>见响应文件第（）页</w:t>
            </w:r>
          </w:p>
        </w:tc>
      </w:tr>
      <w:tr w14:paraId="36E6F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7177752E">
            <w:pPr>
              <w:rPr>
                <w:rFonts w:hint="eastAsia"/>
                <w:color w:val="auto"/>
                <w:highlight w:val="none"/>
              </w:rPr>
            </w:pPr>
          </w:p>
        </w:tc>
        <w:tc>
          <w:tcPr>
            <w:tcW w:w="1130" w:type="dxa"/>
            <w:noWrap w:val="0"/>
            <w:vAlign w:val="center"/>
          </w:tcPr>
          <w:p w14:paraId="10610691">
            <w:pPr>
              <w:ind w:left="40" w:leftChars="19"/>
              <w:jc w:val="center"/>
              <w:rPr>
                <w:rFonts w:hint="eastAsia"/>
                <w:color w:val="auto"/>
                <w:highlight w:val="none"/>
              </w:rPr>
            </w:pPr>
            <w:r>
              <w:rPr>
                <w:rFonts w:hint="eastAsia" w:ascii="仿宋" w:hAnsi="仿宋" w:eastAsia="仿宋" w:cs="仿宋"/>
                <w:color w:val="auto"/>
                <w:szCs w:val="21"/>
                <w:highlight w:val="none"/>
                <w:lang w:eastAsia="zh-CN"/>
              </w:rPr>
              <w:t>响应有效期</w:t>
            </w:r>
          </w:p>
        </w:tc>
        <w:tc>
          <w:tcPr>
            <w:tcW w:w="4185" w:type="dxa"/>
            <w:noWrap w:val="0"/>
            <w:vAlign w:val="center"/>
          </w:tcPr>
          <w:p w14:paraId="0771BC6E">
            <w:pPr>
              <w:tabs>
                <w:tab w:val="left" w:pos="2880"/>
              </w:tabs>
              <w:spacing w:line="380" w:lineRule="exact"/>
              <w:jc w:val="left"/>
              <w:rPr>
                <w:rFonts w:hint="eastAsia"/>
                <w:color w:val="auto"/>
                <w:highlight w:val="none"/>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c>
          <w:tcPr>
            <w:tcW w:w="1850" w:type="dxa"/>
            <w:noWrap w:val="0"/>
            <w:vAlign w:val="center"/>
          </w:tcPr>
          <w:p w14:paraId="2C45F340">
            <w:pPr>
              <w:ind w:left="-171"/>
              <w:jc w:val="center"/>
              <w:rPr>
                <w:rFonts w:hint="eastAsia"/>
                <w:color w:val="auto"/>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204" w:type="dxa"/>
            <w:noWrap w:val="0"/>
            <w:vAlign w:val="center"/>
          </w:tcPr>
          <w:p w14:paraId="093C931B">
            <w:pPr>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rPr>
            </w:pPr>
            <w:r>
              <w:rPr>
                <w:rFonts w:hint="eastAsia" w:ascii="仿宋" w:hAnsi="仿宋" w:eastAsia="仿宋" w:cs="仿宋"/>
                <w:color w:val="auto"/>
                <w:szCs w:val="21"/>
                <w:highlight w:val="none"/>
              </w:rPr>
              <w:t>见响应文件第（）页</w:t>
            </w:r>
          </w:p>
        </w:tc>
      </w:tr>
      <w:tr w14:paraId="4B33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1F67F5A3">
            <w:pPr>
              <w:rPr>
                <w:rFonts w:hint="eastAsia"/>
                <w:color w:val="auto"/>
                <w:highlight w:val="none"/>
              </w:rPr>
            </w:pPr>
          </w:p>
        </w:tc>
        <w:tc>
          <w:tcPr>
            <w:tcW w:w="1130" w:type="dxa"/>
            <w:noWrap w:val="0"/>
            <w:vAlign w:val="center"/>
          </w:tcPr>
          <w:p w14:paraId="709CCEC2">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4185" w:type="dxa"/>
            <w:noWrap w:val="0"/>
            <w:vAlign w:val="center"/>
          </w:tcPr>
          <w:p w14:paraId="0454E4BB">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c>
          <w:tcPr>
            <w:tcW w:w="1850" w:type="dxa"/>
            <w:noWrap w:val="0"/>
            <w:vAlign w:val="center"/>
          </w:tcPr>
          <w:p w14:paraId="607460A7">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3B37E062">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14:paraId="58F34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042462BE">
            <w:pPr>
              <w:rPr>
                <w:rFonts w:hint="eastAsia"/>
                <w:color w:val="auto"/>
                <w:highlight w:val="none"/>
              </w:rPr>
            </w:pPr>
          </w:p>
        </w:tc>
        <w:tc>
          <w:tcPr>
            <w:tcW w:w="1130" w:type="dxa"/>
            <w:noWrap w:val="0"/>
            <w:vAlign w:val="center"/>
          </w:tcPr>
          <w:p w14:paraId="32E5E2ED">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其他</w:t>
            </w:r>
          </w:p>
        </w:tc>
        <w:tc>
          <w:tcPr>
            <w:tcW w:w="4185" w:type="dxa"/>
            <w:noWrap w:val="0"/>
            <w:vAlign w:val="center"/>
          </w:tcPr>
          <w:p w14:paraId="709F9A80">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按有关法律、法规、规章和比选文件中规定的其他无效响应情形。</w:t>
            </w:r>
          </w:p>
        </w:tc>
        <w:tc>
          <w:tcPr>
            <w:tcW w:w="1850" w:type="dxa"/>
            <w:noWrap w:val="0"/>
            <w:vAlign w:val="center"/>
          </w:tcPr>
          <w:p w14:paraId="2ACB1982">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204" w:type="dxa"/>
            <w:noWrap w:val="0"/>
            <w:vAlign w:val="center"/>
          </w:tcPr>
          <w:p w14:paraId="68E4D03E">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bl>
    <w:p w14:paraId="1B55AE3A">
      <w:pPr>
        <w:rPr>
          <w:rFonts w:hint="eastAsia"/>
          <w:color w:val="auto"/>
          <w:highlight w:val="none"/>
        </w:rPr>
      </w:pPr>
    </w:p>
    <w:p w14:paraId="4EC8A67A">
      <w:pPr>
        <w:pStyle w:val="10"/>
        <w:spacing w:line="360" w:lineRule="exact"/>
        <w:ind w:firstLine="56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注：以上材料将作为响应供应商</w:t>
      </w:r>
      <w:r>
        <w:rPr>
          <w:rFonts w:hint="eastAsia" w:ascii="仿宋" w:hAnsi="仿宋" w:eastAsia="仿宋" w:cs="仿宋"/>
          <w:color w:val="auto"/>
          <w:sz w:val="24"/>
          <w:szCs w:val="24"/>
          <w:highlight w:val="none"/>
          <w:lang w:val="en-US" w:eastAsia="zh-CN"/>
        </w:rPr>
        <w:t>资格性和符合性</w:t>
      </w:r>
      <w:r>
        <w:rPr>
          <w:rFonts w:hint="eastAsia" w:ascii="仿宋" w:hAnsi="仿宋" w:eastAsia="仿宋" w:cs="仿宋"/>
          <w:color w:val="auto"/>
          <w:sz w:val="24"/>
          <w:szCs w:val="24"/>
          <w:highlight w:val="none"/>
        </w:rPr>
        <w:t>审核的重要内容之一，响应供应商必须严格按照其内容及要求在响应文件中对应序列如实提供，对缺漏和不符合项将会直接导致响应无效！在对应的□打“√”，并标注页码。</w:t>
      </w:r>
    </w:p>
    <w:p w14:paraId="690D7831">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10086BB3">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6C00B84E">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2196D167">
      <w:pPr>
        <w:pStyle w:val="12"/>
        <w:adjustRightInd w:val="0"/>
        <w:snapToGrid w:val="0"/>
        <w:spacing w:line="440" w:lineRule="exact"/>
        <w:rPr>
          <w:rFonts w:hint="eastAsia" w:ascii="仿宋" w:hAnsi="仿宋" w:eastAsia="仿宋" w:cs="仿宋"/>
          <w:b/>
          <w:bCs/>
          <w:color w:val="auto"/>
          <w:sz w:val="28"/>
          <w:highlight w:val="none"/>
        </w:rPr>
      </w:pPr>
      <w:r>
        <w:rPr>
          <w:rFonts w:ascii="仿宋" w:hAnsi="仿宋" w:eastAsia="仿宋" w:cs="仿宋"/>
          <w:b/>
          <w:bCs/>
          <w:color w:val="auto"/>
          <w:sz w:val="28"/>
          <w:highlight w:val="none"/>
        </w:rPr>
        <w:br w:type="page"/>
      </w:r>
      <w:r>
        <w:rPr>
          <w:rFonts w:hint="eastAsia" w:ascii="仿宋" w:hAnsi="仿宋" w:eastAsia="仿宋" w:cs="仿宋"/>
          <w:b/>
          <w:bCs/>
          <w:color w:val="auto"/>
          <w:sz w:val="28"/>
          <w:highlight w:val="none"/>
        </w:rPr>
        <w:t>2 评审项目响应资料表</w:t>
      </w:r>
    </w:p>
    <w:tbl>
      <w:tblPr>
        <w:tblStyle w:val="16"/>
        <w:tblW w:w="86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5955"/>
        <w:gridCol w:w="1506"/>
      </w:tblGrid>
      <w:tr w14:paraId="54334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148" w:type="dxa"/>
            <w:noWrap w:val="0"/>
            <w:vAlign w:val="center"/>
          </w:tcPr>
          <w:p w14:paraId="1ACCDC21">
            <w:pPr>
              <w:pStyle w:val="22"/>
              <w:adjustRightInd/>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评审分项</w:t>
            </w:r>
          </w:p>
          <w:p w14:paraId="0C13965E">
            <w:pPr>
              <w:pStyle w:val="22"/>
              <w:adjustRightInd/>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（评分标准）</w:t>
            </w:r>
          </w:p>
        </w:tc>
        <w:tc>
          <w:tcPr>
            <w:tcW w:w="5955" w:type="dxa"/>
            <w:noWrap w:val="0"/>
            <w:vAlign w:val="center"/>
          </w:tcPr>
          <w:p w14:paraId="555185BC">
            <w:pPr>
              <w:pStyle w:val="22"/>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评审内容</w:t>
            </w:r>
          </w:p>
        </w:tc>
        <w:tc>
          <w:tcPr>
            <w:tcW w:w="1506" w:type="dxa"/>
            <w:noWrap w:val="0"/>
            <w:vAlign w:val="center"/>
          </w:tcPr>
          <w:p w14:paraId="5E793D10">
            <w:pPr>
              <w:pStyle w:val="22"/>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证明文件</w:t>
            </w:r>
          </w:p>
        </w:tc>
      </w:tr>
      <w:tr w14:paraId="38EF1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148" w:type="dxa"/>
            <w:noWrap w:val="0"/>
            <w:vAlign w:val="center"/>
          </w:tcPr>
          <w:p w14:paraId="04C70ACB">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 w:val="24"/>
                <w:szCs w:val="24"/>
                <w:highlight w:val="none"/>
                <w:lang w:val="en-US" w:eastAsia="zh-CN"/>
              </w:rPr>
              <w:t>第二部分中项目</w:t>
            </w:r>
            <w:r>
              <w:rPr>
                <w:rFonts w:hint="eastAsia" w:ascii="仿宋" w:hAnsi="仿宋" w:eastAsia="仿宋" w:cs="仿宋"/>
                <w:color w:val="auto"/>
                <w:sz w:val="24"/>
                <w:szCs w:val="24"/>
                <w:highlight w:val="none"/>
              </w:rPr>
              <w:t>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三）服务要求</w:t>
            </w:r>
            <w:r>
              <w:rPr>
                <w:rFonts w:hint="eastAsia" w:ascii="仿宋" w:hAnsi="仿宋" w:eastAsia="仿宋" w:cs="仿宋"/>
                <w:color w:val="auto"/>
                <w:kern w:val="0"/>
                <w:sz w:val="24"/>
                <w:szCs w:val="24"/>
                <w:highlight w:val="none"/>
                <w:lang w:val="en-US" w:eastAsia="zh-CN"/>
              </w:rPr>
              <w:t>中</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号条款</w:t>
            </w:r>
            <w:r>
              <w:rPr>
                <w:rFonts w:hint="eastAsia" w:ascii="仿宋" w:hAnsi="仿宋" w:eastAsia="仿宋" w:cs="仿宋"/>
                <w:color w:val="auto"/>
                <w:kern w:val="0"/>
                <w:sz w:val="24"/>
                <w:szCs w:val="24"/>
                <w:highlight w:val="none"/>
              </w:rPr>
              <w:t>的响应程度</w:t>
            </w:r>
          </w:p>
        </w:tc>
        <w:tc>
          <w:tcPr>
            <w:tcW w:w="5955" w:type="dxa"/>
            <w:noWrap w:val="0"/>
            <w:vAlign w:val="center"/>
          </w:tcPr>
          <w:p w14:paraId="77CFEE58">
            <w:pPr>
              <w:widowControl/>
              <w:jc w:val="left"/>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所投产品参数全部满足“</w:t>
            </w:r>
            <w:r>
              <w:rPr>
                <w:rFonts w:hint="eastAsia" w:ascii="仿宋" w:hAnsi="仿宋" w:eastAsia="仿宋" w:cs="仿宋"/>
                <w:color w:val="auto"/>
                <w:sz w:val="24"/>
                <w:szCs w:val="24"/>
                <w:highlight w:val="none"/>
                <w:lang w:val="en-US" w:eastAsia="zh-CN"/>
              </w:rPr>
              <w:t>第二部分中项目</w:t>
            </w:r>
            <w:r>
              <w:rPr>
                <w:rFonts w:hint="eastAsia" w:ascii="仿宋" w:hAnsi="仿宋" w:eastAsia="仿宋" w:cs="仿宋"/>
                <w:color w:val="auto"/>
                <w:sz w:val="24"/>
                <w:szCs w:val="24"/>
                <w:highlight w:val="none"/>
              </w:rPr>
              <w:t>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三）服务要求</w:t>
            </w:r>
            <w:r>
              <w:rPr>
                <w:rFonts w:hint="eastAsia" w:ascii="仿宋" w:hAnsi="仿宋" w:eastAsia="仿宋" w:cs="仿宋"/>
                <w:color w:val="auto"/>
                <w:sz w:val="24"/>
                <w:szCs w:val="24"/>
                <w:highlight w:val="none"/>
              </w:rPr>
              <w:t>”中带▲的重要参数，得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分；①有一项不满足带▲的重要参数的得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分；②有二项不满足带▲的重要参数的得</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分；以此类推，当带▲号条款负偏离达到</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项（含）以上时，视为严重偏离此评分项不得分。</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文件未要求提供证明材料的技术参数，以</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文件格式技术和服务要求响应表为准。</w:t>
            </w:r>
          </w:p>
        </w:tc>
        <w:tc>
          <w:tcPr>
            <w:tcW w:w="1506" w:type="dxa"/>
            <w:noWrap w:val="0"/>
            <w:vAlign w:val="center"/>
          </w:tcPr>
          <w:p w14:paraId="5FB85AD2">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14:paraId="570A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148" w:type="dxa"/>
            <w:noWrap w:val="0"/>
            <w:vAlign w:val="center"/>
          </w:tcPr>
          <w:p w14:paraId="1261DB15">
            <w:pPr>
              <w:widowControl/>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4"/>
                <w:szCs w:val="24"/>
                <w:highlight w:val="none"/>
                <w:lang w:val="en-US" w:eastAsia="zh-CN"/>
              </w:rPr>
              <w:t>第二部分中项目</w:t>
            </w:r>
            <w:r>
              <w:rPr>
                <w:rFonts w:hint="eastAsia" w:ascii="仿宋" w:hAnsi="仿宋" w:eastAsia="仿宋" w:cs="仿宋"/>
                <w:color w:val="auto"/>
                <w:sz w:val="24"/>
                <w:szCs w:val="24"/>
                <w:highlight w:val="none"/>
              </w:rPr>
              <w:t>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三）服务要求中不带</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号条款</w:t>
            </w:r>
            <w:r>
              <w:rPr>
                <w:rFonts w:hint="eastAsia" w:ascii="仿宋" w:hAnsi="仿宋" w:eastAsia="仿宋" w:cs="仿宋"/>
                <w:color w:val="auto"/>
                <w:sz w:val="24"/>
                <w:szCs w:val="24"/>
                <w:highlight w:val="none"/>
              </w:rPr>
              <w:t>的响应程度</w:t>
            </w:r>
          </w:p>
        </w:tc>
        <w:tc>
          <w:tcPr>
            <w:tcW w:w="5955" w:type="dxa"/>
            <w:noWrap w:val="0"/>
            <w:vAlign w:val="center"/>
          </w:tcPr>
          <w:p w14:paraId="7EA0B414">
            <w:pPr>
              <w:widowControl/>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完全满足“</w:t>
            </w:r>
            <w:r>
              <w:rPr>
                <w:rFonts w:hint="eastAsia" w:ascii="仿宋" w:hAnsi="仿宋" w:eastAsia="仿宋" w:cs="仿宋"/>
                <w:color w:val="auto"/>
                <w:sz w:val="24"/>
                <w:szCs w:val="24"/>
                <w:highlight w:val="none"/>
                <w:lang w:val="en-US" w:eastAsia="zh-CN"/>
              </w:rPr>
              <w:t>第二部分中项目</w:t>
            </w:r>
            <w:r>
              <w:rPr>
                <w:rFonts w:hint="eastAsia" w:ascii="仿宋" w:hAnsi="仿宋" w:eastAsia="仿宋" w:cs="仿宋"/>
                <w:color w:val="auto"/>
                <w:sz w:val="24"/>
                <w:szCs w:val="24"/>
                <w:highlight w:val="none"/>
              </w:rPr>
              <w:t>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三）服务要求</w:t>
            </w:r>
            <w:r>
              <w:rPr>
                <w:rFonts w:hint="eastAsia" w:ascii="仿宋" w:hAnsi="仿宋" w:eastAsia="仿宋" w:cs="仿宋"/>
                <w:color w:val="auto"/>
                <w:sz w:val="24"/>
                <w:szCs w:val="24"/>
                <w:highlight w:val="none"/>
              </w:rPr>
              <w:t>”中不带▲号的一般技术参数，得</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分；有一项不带▲号条款负偏离，得</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 有二项不带▲号条款负偏离，得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 有三项不带▲号条款负偏离，得6分；有四项不带▲号条款负偏离，得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分；以此类推，当不带▲号条款负偏离达到</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xml:space="preserve">项（含）以上时，视为严重偏离此评分项不得分。 </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文件未要求提供证明材料的技术参数，以</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文件格式技术和服务要求响应表为准。</w:t>
            </w:r>
          </w:p>
        </w:tc>
        <w:tc>
          <w:tcPr>
            <w:tcW w:w="1506" w:type="dxa"/>
            <w:noWrap w:val="0"/>
            <w:vAlign w:val="center"/>
          </w:tcPr>
          <w:p w14:paraId="1DA8E0B4">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14:paraId="47E3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148" w:type="dxa"/>
            <w:noWrap w:val="0"/>
            <w:vAlign w:val="center"/>
          </w:tcPr>
          <w:p w14:paraId="53DA62EF">
            <w:pPr>
              <w:widowControl/>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同类业绩情况</w:t>
            </w:r>
          </w:p>
        </w:tc>
        <w:tc>
          <w:tcPr>
            <w:tcW w:w="5955" w:type="dxa"/>
            <w:noWrap w:val="0"/>
            <w:vAlign w:val="center"/>
          </w:tcPr>
          <w:p w14:paraId="2F142DC7">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w:t>
            </w:r>
            <w:r>
              <w:rPr>
                <w:rFonts w:hint="eastAsia" w:ascii="仿宋" w:hAnsi="仿宋" w:eastAsia="仿宋" w:cs="仿宋"/>
                <w:color w:val="auto"/>
                <w:sz w:val="24"/>
                <w:szCs w:val="24"/>
                <w:highlight w:val="none"/>
                <w:lang w:eastAsia="zh-CN"/>
              </w:rPr>
              <w:t>提供的</w:t>
            </w:r>
            <w:r>
              <w:rPr>
                <w:rFonts w:hint="eastAsia" w:ascii="仿宋" w:hAnsi="仿宋" w:eastAsia="仿宋" w:cs="仿宋"/>
                <w:color w:val="auto"/>
                <w:sz w:val="24"/>
                <w:szCs w:val="24"/>
                <w:highlight w:val="none"/>
                <w:lang w:val="en-US" w:eastAsia="zh-CN"/>
              </w:rPr>
              <w:t>2021</w:t>
            </w:r>
            <w:r>
              <w:rPr>
                <w:rFonts w:hint="eastAsia" w:ascii="仿宋" w:hAnsi="仿宋" w:eastAsia="仿宋" w:cs="仿宋"/>
                <w:color w:val="auto"/>
                <w:sz w:val="24"/>
                <w:szCs w:val="24"/>
                <w:highlight w:val="none"/>
              </w:rPr>
              <w:t>年1月1日至今的同类项目业绩情况进行评分，每提供一个业绩得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分，本项最高得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xml:space="preserve">分。 </w:t>
            </w:r>
          </w:p>
          <w:p w14:paraId="5DE54664">
            <w:pPr>
              <w:widowControl/>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4"/>
                <w:szCs w:val="24"/>
                <w:highlight w:val="none"/>
              </w:rPr>
              <w:t>（同类业绩证明文件是中标/成交通知书或合同关键页的复印件或扫描件（合同关键页是指包括：①能显示</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相关信息；②签订合同双方的单位名称、合同项目名称；③签订合同双方的签章、盖章及签订日期），无提供不得分。）</w:t>
            </w:r>
          </w:p>
        </w:tc>
        <w:tc>
          <w:tcPr>
            <w:tcW w:w="1506" w:type="dxa"/>
            <w:noWrap w:val="0"/>
            <w:vAlign w:val="center"/>
          </w:tcPr>
          <w:p w14:paraId="043112B3">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14:paraId="709EC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8" w:type="dxa"/>
            <w:noWrap w:val="0"/>
            <w:vAlign w:val="center"/>
          </w:tcPr>
          <w:p w14:paraId="09C3AC3A">
            <w:pPr>
              <w:widowControl/>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拟派项目负责人</w:t>
            </w:r>
          </w:p>
        </w:tc>
        <w:tc>
          <w:tcPr>
            <w:tcW w:w="5955" w:type="dxa"/>
            <w:noWrap w:val="0"/>
            <w:vAlign w:val="center"/>
          </w:tcPr>
          <w:p w14:paraId="1F0DDE36">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为本项目拟派出1名项目负责人的情况进行评审。</w:t>
            </w:r>
          </w:p>
          <w:p w14:paraId="5BECD9FE">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具有国家工业和信息化部（原国家信息产业部）和人力资源和社会保障部颁发的信息系统项目管理师（高级）证书得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分，无提供不得分。</w:t>
            </w:r>
          </w:p>
          <w:p w14:paraId="6F718923">
            <w:pPr>
              <w:widowControl/>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4"/>
                <w:highlight w:val="none"/>
              </w:rPr>
              <w:t>注：</w:t>
            </w:r>
            <w:r>
              <w:rPr>
                <w:rFonts w:hint="eastAsia" w:ascii="仿宋" w:hAnsi="仿宋" w:eastAsia="仿宋" w:cs="仿宋"/>
                <w:color w:val="auto"/>
                <w:sz w:val="24"/>
                <w:szCs w:val="24"/>
                <w:highlight w:val="none"/>
              </w:rPr>
              <w:t>需提供该人员在</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购买的</w:t>
            </w:r>
            <w:r>
              <w:rPr>
                <w:rFonts w:hint="eastAsia" w:ascii="仿宋" w:hAnsi="仿宋" w:eastAsia="仿宋" w:cs="仿宋"/>
                <w:color w:val="auto"/>
                <w:sz w:val="24"/>
                <w:highlight w:val="none"/>
              </w:rPr>
              <w:t>响应截止时间前6个月任意一个月</w:t>
            </w:r>
            <w:r>
              <w:rPr>
                <w:rFonts w:hint="eastAsia" w:ascii="仿宋" w:hAnsi="仿宋" w:eastAsia="仿宋" w:cs="仿宋"/>
                <w:color w:val="auto"/>
                <w:sz w:val="24"/>
                <w:szCs w:val="24"/>
                <w:highlight w:val="none"/>
              </w:rPr>
              <w:t>的社保证明材料（新成立公司则提供成立至今的社保缴交证明材料）以及相关证书复印件作为</w:t>
            </w:r>
            <w:r>
              <w:rPr>
                <w:rFonts w:hint="eastAsia" w:ascii="仿宋" w:hAnsi="仿宋" w:eastAsia="仿宋" w:cs="仿宋"/>
                <w:color w:val="auto"/>
                <w:sz w:val="24"/>
                <w:szCs w:val="24"/>
                <w:highlight w:val="none"/>
                <w:lang w:eastAsia="zh-CN"/>
              </w:rPr>
              <w:t>佐证资料</w:t>
            </w:r>
            <w:r>
              <w:rPr>
                <w:rFonts w:hint="eastAsia" w:ascii="仿宋" w:hAnsi="仿宋" w:eastAsia="仿宋" w:cs="仿宋"/>
                <w:color w:val="auto"/>
                <w:sz w:val="24"/>
                <w:szCs w:val="24"/>
                <w:highlight w:val="none"/>
              </w:rPr>
              <w:t>；</w:t>
            </w:r>
          </w:p>
        </w:tc>
        <w:tc>
          <w:tcPr>
            <w:tcW w:w="1506" w:type="dxa"/>
            <w:noWrap w:val="0"/>
            <w:vAlign w:val="center"/>
          </w:tcPr>
          <w:p w14:paraId="49E0AB70">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14:paraId="41D77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148" w:type="dxa"/>
            <w:noWrap w:val="0"/>
            <w:vAlign w:val="center"/>
          </w:tcPr>
          <w:p w14:paraId="5A303FCE">
            <w:pPr>
              <w:widowControl/>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拟派项目服务团队人员</w:t>
            </w:r>
          </w:p>
        </w:tc>
        <w:tc>
          <w:tcPr>
            <w:tcW w:w="5955" w:type="dxa"/>
            <w:noWrap w:val="0"/>
            <w:vAlign w:val="center"/>
          </w:tcPr>
          <w:p w14:paraId="05C9A6A1">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根据本项目采购需求内容，要求</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对本项目投入不少于4人的实施团队（不含项目负责人），其中：</w:t>
            </w:r>
          </w:p>
          <w:p w14:paraId="6C785C1D">
            <w:pPr>
              <w:widowControl/>
              <w:numPr>
                <w:ilvl w:val="0"/>
                <w:numId w:val="4"/>
              </w:num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技术负责人1人，要求具备国家工业和信息化部（原国家信息产业部）和人力资源和社会保障部颁发的系统集成项目管理工程师证书，提供证书得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14:paraId="20F136D7">
            <w:pPr>
              <w:widowControl/>
              <w:numPr>
                <w:ilvl w:val="0"/>
                <w:numId w:val="0"/>
              </w:num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2.拟派技术人员3人。要求具备国家工业和信息化部（原国家信息产业部）和人力资源和社会保障部颁发的中级或以上网络工程师证书，每提供1项证书得2分。</w:t>
            </w:r>
          </w:p>
          <w:p w14:paraId="68D52D7D">
            <w:pPr>
              <w:widowControl/>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4"/>
                <w:szCs w:val="24"/>
                <w:highlight w:val="none"/>
              </w:rPr>
              <w:t>注：①需提供该人员在</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购买的</w:t>
            </w:r>
            <w:r>
              <w:rPr>
                <w:rFonts w:hint="eastAsia" w:ascii="仿宋" w:hAnsi="仿宋" w:eastAsia="仿宋" w:cs="仿宋"/>
                <w:color w:val="auto"/>
                <w:sz w:val="24"/>
                <w:highlight w:val="none"/>
              </w:rPr>
              <w:t>响应截止时间前6个月任意一个月</w:t>
            </w:r>
            <w:r>
              <w:rPr>
                <w:rFonts w:hint="eastAsia" w:ascii="仿宋" w:hAnsi="仿宋" w:eastAsia="仿宋" w:cs="仿宋"/>
                <w:color w:val="auto"/>
                <w:sz w:val="24"/>
                <w:szCs w:val="24"/>
                <w:highlight w:val="none"/>
              </w:rPr>
              <w:t>的社保证明材料（新成立公司则提供成立至今的社保缴交证明材料）以及相关证书复印件作为凭证；②以上人员不重复计分，同一人员按得分最高项计分。无提供或提供的材料不符合要求的不得分。</w:t>
            </w:r>
          </w:p>
        </w:tc>
        <w:tc>
          <w:tcPr>
            <w:tcW w:w="1506" w:type="dxa"/>
            <w:noWrap w:val="0"/>
            <w:vAlign w:val="center"/>
          </w:tcPr>
          <w:p w14:paraId="3E95AF92">
            <w:pPr>
              <w:widowControl/>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r w14:paraId="6B8A4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148" w:type="dxa"/>
            <w:noWrap w:val="0"/>
            <w:vAlign w:val="center"/>
          </w:tcPr>
          <w:p w14:paraId="0D9E1A1F">
            <w:pPr>
              <w:widowControl/>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项目实施方案</w:t>
            </w:r>
          </w:p>
        </w:tc>
        <w:tc>
          <w:tcPr>
            <w:tcW w:w="5955" w:type="dxa"/>
            <w:noWrap w:val="0"/>
            <w:vAlign w:val="center"/>
          </w:tcPr>
          <w:p w14:paraId="5E60F41A">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提供的项目实施方案（包括对项目需求的理解、项目实施部署与计划）进行评审：</w:t>
            </w:r>
          </w:p>
          <w:p w14:paraId="3F33482F">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1.方案内容完整、详细、表述清晰、科学合理、切实可行，对项目理解全面、准确、深入，完全符合用户业务要求的，得</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p w14:paraId="15865755">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2.方案内容比较完整、详细、表述比较清晰、合理、可行，较符合用户业务要求的，得</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p w14:paraId="0A4332F4">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3.方案内容基本完整，基本满足采购需求，方案一般的，得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14:paraId="6ADAC99B">
            <w:pPr>
              <w:widowControl/>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4"/>
                <w:szCs w:val="24"/>
                <w:highlight w:val="none"/>
              </w:rPr>
              <w:t>4.未提供方案不得分。</w:t>
            </w:r>
          </w:p>
        </w:tc>
        <w:tc>
          <w:tcPr>
            <w:tcW w:w="1506" w:type="dxa"/>
            <w:noWrap w:val="0"/>
            <w:vAlign w:val="center"/>
          </w:tcPr>
          <w:p w14:paraId="7502097A">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14:paraId="64790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148" w:type="dxa"/>
            <w:noWrap w:val="0"/>
            <w:vAlign w:val="center"/>
          </w:tcPr>
          <w:p w14:paraId="5055FCFE">
            <w:pPr>
              <w:widowControl/>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培训方案</w:t>
            </w:r>
          </w:p>
        </w:tc>
        <w:tc>
          <w:tcPr>
            <w:tcW w:w="5955" w:type="dxa"/>
            <w:noWrap w:val="0"/>
            <w:vAlign w:val="center"/>
          </w:tcPr>
          <w:p w14:paraId="5CD25AD9">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根据各</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提供的培训方案（包括培训目标、培训计划、培训内容等）进行评审。</w:t>
            </w:r>
          </w:p>
          <w:p w14:paraId="5E9958DE">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1.方案内容完整、详细、表述清晰、科学合理、切实可行，优于或满足采购需求得</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w:t>
            </w:r>
          </w:p>
          <w:p w14:paraId="7847A4CE">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2.方案内容基本满足采购要求得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14:paraId="56E69DDF">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3.仅提供方案但无法满足采购需求得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p w14:paraId="5FC98DFB">
            <w:pPr>
              <w:widowControl/>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4"/>
                <w:szCs w:val="24"/>
                <w:highlight w:val="none"/>
              </w:rPr>
              <w:t>4.未提供方案不得分。</w:t>
            </w:r>
          </w:p>
        </w:tc>
        <w:tc>
          <w:tcPr>
            <w:tcW w:w="1506" w:type="dxa"/>
            <w:noWrap w:val="0"/>
            <w:vAlign w:val="center"/>
          </w:tcPr>
          <w:p w14:paraId="689D9424">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14:paraId="3B2C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148" w:type="dxa"/>
            <w:noWrap w:val="0"/>
            <w:vAlign w:val="center"/>
          </w:tcPr>
          <w:p w14:paraId="53A36DC6">
            <w:pPr>
              <w:widowControl/>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应急方案</w:t>
            </w:r>
          </w:p>
        </w:tc>
        <w:tc>
          <w:tcPr>
            <w:tcW w:w="5955" w:type="dxa"/>
            <w:noWrap w:val="0"/>
            <w:vAlign w:val="center"/>
          </w:tcPr>
          <w:p w14:paraId="2E0EAB1B">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根据各</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提供的应急方案（包括应急事件分类分级、应急事件响应流程、应急处置预案等）进行评审。</w:t>
            </w:r>
          </w:p>
          <w:p w14:paraId="545BAA4B">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1.方案内容完整、详细、表述清晰、科学合理、切实可行，优于或满足采购要求得</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w:t>
            </w:r>
          </w:p>
          <w:p w14:paraId="124CAB9D">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2.方案内容基本满足采购要求得4分；</w:t>
            </w:r>
          </w:p>
          <w:p w14:paraId="0F7BF42B">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3.仅提供方案但无法满足采购需求得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p w14:paraId="758162DC">
            <w:pPr>
              <w:widowControl/>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4"/>
                <w:szCs w:val="24"/>
                <w:highlight w:val="none"/>
              </w:rPr>
              <w:t>4.未提供方案不得分。</w:t>
            </w:r>
          </w:p>
        </w:tc>
        <w:tc>
          <w:tcPr>
            <w:tcW w:w="1506" w:type="dxa"/>
            <w:noWrap w:val="0"/>
            <w:vAlign w:val="center"/>
          </w:tcPr>
          <w:p w14:paraId="589BE2C8">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14:paraId="6C183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148" w:type="dxa"/>
            <w:noWrap w:val="0"/>
            <w:vAlign w:val="center"/>
          </w:tcPr>
          <w:p w14:paraId="4231D39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报价得分</w:t>
            </w:r>
          </w:p>
        </w:tc>
        <w:tc>
          <w:tcPr>
            <w:tcW w:w="5955" w:type="dxa"/>
            <w:noWrap w:val="0"/>
            <w:vAlign w:val="top"/>
          </w:tcPr>
          <w:p w14:paraId="48AF3B8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报价）×价格分值</w:t>
            </w:r>
          </w:p>
          <w:p w14:paraId="1143AEB5">
            <w:pPr>
              <w:widowControl/>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4"/>
                <w:szCs w:val="24"/>
                <w:highlight w:val="none"/>
              </w:rPr>
              <w:t>【注：满足</w:t>
            </w:r>
            <w:r>
              <w:rPr>
                <w:rFonts w:hint="eastAsia" w:ascii="仿宋" w:hAnsi="仿宋" w:eastAsia="仿宋" w:cs="仿宋"/>
                <w:color w:val="auto"/>
                <w:kern w:val="0"/>
                <w:sz w:val="24"/>
                <w:szCs w:val="24"/>
                <w:highlight w:val="none"/>
                <w:lang w:eastAsia="zh-CN"/>
              </w:rPr>
              <w:t>比选</w:t>
            </w:r>
            <w:r>
              <w:rPr>
                <w:rFonts w:hint="eastAsia" w:ascii="仿宋" w:hAnsi="仿宋" w:eastAsia="仿宋" w:cs="仿宋"/>
                <w:color w:val="auto"/>
                <w:kern w:val="0"/>
                <w:sz w:val="24"/>
                <w:szCs w:val="24"/>
                <w:highlight w:val="none"/>
              </w:rPr>
              <w:t>文件要求且</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价格最低的</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报价为</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最低报价不是</w:t>
            </w:r>
            <w:r>
              <w:rPr>
                <w:rFonts w:hint="eastAsia" w:ascii="仿宋" w:hAnsi="仿宋" w:eastAsia="仿宋" w:cs="仿宋"/>
                <w:color w:val="auto"/>
                <w:kern w:val="0"/>
                <w:sz w:val="24"/>
                <w:szCs w:val="24"/>
                <w:highlight w:val="none"/>
                <w:lang w:eastAsia="zh-CN"/>
              </w:rPr>
              <w:t>成交</w:t>
            </w:r>
            <w:r>
              <w:rPr>
                <w:rFonts w:hint="eastAsia" w:ascii="仿宋" w:hAnsi="仿宋" w:eastAsia="仿宋" w:cs="仿宋"/>
                <w:color w:val="auto"/>
                <w:kern w:val="0"/>
                <w:sz w:val="24"/>
                <w:szCs w:val="24"/>
                <w:highlight w:val="none"/>
              </w:rPr>
              <w:t>的唯一依据。因落实政府采购政策进行价格调整的，以调整后的价格计算</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基准价和</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w:t>
            </w:r>
          </w:p>
        </w:tc>
        <w:tc>
          <w:tcPr>
            <w:tcW w:w="1506" w:type="dxa"/>
            <w:noWrap w:val="0"/>
            <w:vAlign w:val="center"/>
          </w:tcPr>
          <w:p w14:paraId="629A8E8F">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bl>
    <w:p w14:paraId="694C184E">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336201EE">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响应供应商名称（盖章）：</w:t>
      </w:r>
      <w:r>
        <w:rPr>
          <w:rFonts w:hint="eastAsia" w:ascii="仿宋" w:hAnsi="仿宋" w:eastAsia="仿宋" w:cs="仿宋"/>
          <w:color w:val="auto"/>
          <w:sz w:val="24"/>
          <w:highlight w:val="none"/>
          <w:u w:val="single"/>
        </w:rPr>
        <w:t xml:space="preserve">                        </w:t>
      </w:r>
    </w:p>
    <w:p w14:paraId="1ADEE73E">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6E8D861F">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br w:type="page"/>
      </w:r>
      <w:bookmarkStart w:id="8" w:name="_Toc202251075"/>
      <w:bookmarkStart w:id="9" w:name="_Toc202251700"/>
      <w:bookmarkStart w:id="10" w:name="_Toc202816996"/>
      <w:bookmarkStart w:id="11" w:name="_Toc202254105"/>
      <w:bookmarkStart w:id="12" w:name="_Toc202819878"/>
      <w:bookmarkStart w:id="13" w:name="_Toc202252034"/>
      <w:bookmarkStart w:id="14" w:name="_Toc202820351"/>
      <w:r>
        <w:rPr>
          <w:rFonts w:hint="eastAsia" w:ascii="仿宋" w:hAnsi="仿宋" w:eastAsia="仿宋" w:cs="仿宋"/>
          <w:b/>
          <w:bCs/>
          <w:color w:val="auto"/>
          <w:sz w:val="28"/>
          <w:szCs w:val="28"/>
          <w:highlight w:val="none"/>
        </w:rPr>
        <w:t>3 资格性文件</w:t>
      </w:r>
      <w:bookmarkEnd w:id="8"/>
      <w:bookmarkEnd w:id="9"/>
      <w:bookmarkEnd w:id="10"/>
      <w:bookmarkEnd w:id="11"/>
      <w:bookmarkEnd w:id="12"/>
      <w:bookmarkEnd w:id="13"/>
      <w:bookmarkEnd w:id="14"/>
    </w:p>
    <w:p w14:paraId="1D893267">
      <w:pPr>
        <w:pStyle w:val="6"/>
        <w:spacing w:before="0"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响应函</w:t>
      </w:r>
    </w:p>
    <w:p w14:paraId="00AB8147">
      <w:pPr>
        <w:adjustRightInd w:val="0"/>
        <w:snapToGrid w:val="0"/>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14:paraId="5A3A34B7">
      <w:pPr>
        <w:autoSpaceDE w:val="0"/>
        <w:autoSpaceDN w:val="0"/>
        <w:spacing w:line="380" w:lineRule="exact"/>
        <w:ind w:firstLine="486" w:firstLineChars="200"/>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依据贵方</w:t>
      </w: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lang w:val="zh-CN"/>
        </w:rPr>
        <w:t xml:space="preserve"> </w:t>
      </w:r>
      <w:r>
        <w:rPr>
          <w:rFonts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lang w:val="zh-CN"/>
        </w:rPr>
        <w:t>项目（</w:t>
      </w:r>
      <w:r>
        <w:rPr>
          <w:rFonts w:hint="eastAsia" w:ascii="仿宋" w:hAnsi="仿宋" w:eastAsia="仿宋" w:cs="仿宋"/>
          <w:color w:val="auto"/>
          <w:sz w:val="24"/>
          <w:highlight w:val="none"/>
          <w:u w:val="single"/>
        </w:rPr>
        <w:t>项目编号：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）的</w:t>
      </w:r>
      <w:r>
        <w:rPr>
          <w:rFonts w:hint="eastAsia" w:ascii="仿宋" w:hAnsi="仿宋" w:eastAsia="仿宋" w:cs="仿宋"/>
          <w:color w:val="auto"/>
          <w:kern w:val="0"/>
          <w:sz w:val="24"/>
          <w:highlight w:val="none"/>
        </w:rPr>
        <w:t>响应邀请，我方代表</w:t>
      </w:r>
      <w:r>
        <w:rPr>
          <w:rFonts w:hint="eastAsia" w:ascii="仿宋" w:hAnsi="仿宋" w:eastAsia="仿宋" w:cs="仿宋"/>
          <w:color w:val="auto"/>
          <w:sz w:val="24"/>
          <w:highlight w:val="none"/>
          <w:u w:val="single"/>
        </w:rPr>
        <w:t>（姓名、职务）</w:t>
      </w:r>
      <w:r>
        <w:rPr>
          <w:rFonts w:hint="eastAsia" w:ascii="仿宋" w:hAnsi="仿宋" w:eastAsia="仿宋" w:cs="仿宋"/>
          <w:color w:val="auto"/>
          <w:kern w:val="0"/>
          <w:sz w:val="24"/>
          <w:highlight w:val="none"/>
        </w:rPr>
        <w:t>经正式授权并代表</w:t>
      </w:r>
      <w:r>
        <w:rPr>
          <w:rFonts w:hint="eastAsia" w:ascii="仿宋" w:hAnsi="仿宋" w:eastAsia="仿宋" w:cs="仿宋"/>
          <w:color w:val="auto"/>
          <w:sz w:val="24"/>
          <w:highlight w:val="none"/>
          <w:u w:val="single"/>
        </w:rPr>
        <w:t>（响应供应商名称、地址）</w:t>
      </w:r>
      <w:r>
        <w:rPr>
          <w:rFonts w:hint="eastAsia" w:ascii="仿宋" w:hAnsi="仿宋" w:eastAsia="仿宋" w:cs="仿宋"/>
          <w:color w:val="auto"/>
          <w:kern w:val="0"/>
          <w:sz w:val="24"/>
          <w:highlight w:val="none"/>
        </w:rPr>
        <w:t>提交下述文件一式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w:t>
      </w:r>
    </w:p>
    <w:p w14:paraId="489490F1">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sz w:val="24"/>
          <w:highlight w:val="none"/>
        </w:rPr>
        <w:t>自查表</w:t>
      </w:r>
      <w:r>
        <w:rPr>
          <w:rFonts w:hint="eastAsia" w:ascii="仿宋" w:hAnsi="仿宋" w:eastAsia="仿宋" w:cs="仿宋"/>
          <w:color w:val="auto"/>
          <w:kern w:val="0"/>
          <w:sz w:val="24"/>
          <w:highlight w:val="none"/>
        </w:rPr>
        <w:t>；</w:t>
      </w:r>
    </w:p>
    <w:p w14:paraId="58E1A3E4">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 </w:t>
      </w:r>
      <w:r>
        <w:rPr>
          <w:rFonts w:hint="eastAsia" w:ascii="仿宋" w:hAnsi="仿宋" w:eastAsia="仿宋" w:cs="仿宋"/>
          <w:color w:val="auto"/>
          <w:sz w:val="24"/>
          <w:highlight w:val="none"/>
        </w:rPr>
        <w:t>资格性文件</w:t>
      </w:r>
      <w:r>
        <w:rPr>
          <w:rFonts w:hint="eastAsia" w:ascii="仿宋" w:hAnsi="仿宋" w:eastAsia="仿宋" w:cs="仿宋"/>
          <w:color w:val="auto"/>
          <w:kern w:val="0"/>
          <w:sz w:val="24"/>
          <w:highlight w:val="none"/>
        </w:rPr>
        <w:t>；</w:t>
      </w:r>
    </w:p>
    <w:p w14:paraId="1C6D33C0">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 </w:t>
      </w:r>
      <w:r>
        <w:rPr>
          <w:rFonts w:hint="eastAsia" w:ascii="仿宋" w:hAnsi="仿宋" w:eastAsia="仿宋" w:cs="仿宋"/>
          <w:color w:val="auto"/>
          <w:sz w:val="24"/>
          <w:highlight w:val="none"/>
        </w:rPr>
        <w:t>商务部分</w:t>
      </w:r>
      <w:r>
        <w:rPr>
          <w:rFonts w:hint="eastAsia" w:ascii="仿宋" w:hAnsi="仿宋" w:eastAsia="仿宋" w:cs="仿宋"/>
          <w:color w:val="auto"/>
          <w:kern w:val="0"/>
          <w:sz w:val="24"/>
          <w:highlight w:val="none"/>
        </w:rPr>
        <w:t>；</w:t>
      </w:r>
    </w:p>
    <w:p w14:paraId="56963C6B">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 xml:space="preserve">4. </w:t>
      </w:r>
      <w:r>
        <w:rPr>
          <w:rFonts w:hint="eastAsia" w:ascii="仿宋" w:hAnsi="仿宋" w:eastAsia="仿宋" w:cs="仿宋"/>
          <w:color w:val="auto"/>
          <w:kern w:val="0"/>
          <w:sz w:val="24"/>
          <w:highlight w:val="none"/>
          <w:lang w:eastAsia="zh-CN"/>
        </w:rPr>
        <w:t>技术</w:t>
      </w:r>
      <w:r>
        <w:rPr>
          <w:rFonts w:hint="eastAsia" w:ascii="仿宋" w:hAnsi="仿宋" w:eastAsia="仿宋" w:cs="仿宋"/>
          <w:color w:val="auto"/>
          <w:kern w:val="0"/>
          <w:sz w:val="24"/>
          <w:highlight w:val="none"/>
        </w:rPr>
        <w:t>部分</w:t>
      </w:r>
      <w:r>
        <w:rPr>
          <w:rFonts w:hint="eastAsia" w:ascii="仿宋" w:hAnsi="仿宋" w:eastAsia="仿宋" w:cs="仿宋"/>
          <w:color w:val="auto"/>
          <w:kern w:val="0"/>
          <w:sz w:val="24"/>
          <w:highlight w:val="none"/>
          <w:lang w:eastAsia="zh-CN"/>
        </w:rPr>
        <w:t>；</w:t>
      </w:r>
    </w:p>
    <w:p w14:paraId="4297B215">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 价格部分</w:t>
      </w:r>
      <w:r>
        <w:rPr>
          <w:rFonts w:hint="eastAsia" w:ascii="仿宋" w:hAnsi="仿宋" w:eastAsia="仿宋" w:cs="仿宋"/>
          <w:color w:val="auto"/>
          <w:sz w:val="24"/>
          <w:highlight w:val="none"/>
        </w:rPr>
        <w:t>。</w:t>
      </w:r>
    </w:p>
    <w:p w14:paraId="14585FBA">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在此，我方声明如下：</w:t>
      </w:r>
    </w:p>
    <w:p w14:paraId="065FE234">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1.同意并接受比选文件的各项要求，遵守比选文件中的各项规定，按比选文件的要求提供报价。</w:t>
      </w:r>
    </w:p>
    <w:p w14:paraId="636D75DF">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2.响应有效期为递交响应文件之日起</w:t>
      </w:r>
      <w:r>
        <w:rPr>
          <w:rFonts w:hint="eastAsia" w:ascii="仿宋" w:hAnsi="仿宋" w:eastAsia="仿宋" w:cs="仿宋"/>
          <w:color w:val="auto"/>
          <w:sz w:val="24"/>
          <w:highlight w:val="none"/>
          <w:u w:val="single"/>
        </w:rPr>
        <w:t>90天</w:t>
      </w:r>
      <w:r>
        <w:rPr>
          <w:rFonts w:hint="eastAsia" w:ascii="仿宋" w:hAnsi="仿宋" w:eastAsia="仿宋" w:cs="仿宋"/>
          <w:color w:val="auto"/>
          <w:sz w:val="24"/>
          <w:highlight w:val="none"/>
        </w:rPr>
        <w:t>，成交人响应/比选有效期延至合同验收之日。</w:t>
      </w:r>
    </w:p>
    <w:p w14:paraId="26143A4C">
      <w:pPr>
        <w:spacing w:line="380" w:lineRule="exact"/>
        <w:ind w:firstLine="486"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
          <w:bCs/>
          <w:color w:val="auto"/>
          <w:sz w:val="24"/>
          <w:highlight w:val="none"/>
        </w:rPr>
        <w:t>我方已经详细地阅读了全部比选文件及其附件，包括澄清及参考文件</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如果有的话</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。我方已完全清晰理解比选文件的所有要求，不存在任何含糊不清和误解之处，同意放弃对这些文件所提出的异议和质疑的权利。</w:t>
      </w:r>
    </w:p>
    <w:p w14:paraId="0014E6F3">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4.我方已毫无保留地向贵方提供一切所需的证明材料。</w:t>
      </w:r>
    </w:p>
    <w:p w14:paraId="5A61BD3E">
      <w:pPr>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5.我方承诺在本次响应/响应文件中提供的一切文件，无论是原件还是复印件均为真实和准确的，绝无任何虚假、伪造和夸大</w:t>
      </w:r>
      <w:r>
        <w:rPr>
          <w:rFonts w:hint="eastAsia" w:ascii="仿宋" w:hAnsi="仿宋" w:eastAsia="仿宋" w:cs="仿宋"/>
          <w:color w:val="auto"/>
          <w:sz w:val="24"/>
          <w:highlight w:val="none"/>
          <w:lang w:eastAsia="zh-CN"/>
        </w:rPr>
        <w:t>的成分</w:t>
      </w:r>
      <w:r>
        <w:rPr>
          <w:rFonts w:hint="eastAsia" w:ascii="仿宋" w:hAnsi="仿宋" w:eastAsia="仿宋" w:cs="仿宋"/>
          <w:color w:val="auto"/>
          <w:sz w:val="24"/>
          <w:highlight w:val="none"/>
        </w:rPr>
        <w:t>，否则，愿承担相应的后果和法律责任。</w:t>
      </w:r>
    </w:p>
    <w:p w14:paraId="29DFBB0C">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6.我方完全服从贵院采购流程与规定并尊重</w:t>
      </w:r>
      <w:r>
        <w:rPr>
          <w:rFonts w:hint="eastAsia" w:ascii="仿宋" w:hAnsi="仿宋" w:eastAsia="仿宋" w:cs="仿宋"/>
          <w:color w:val="auto"/>
          <w:sz w:val="24"/>
          <w:highlight w:val="none"/>
          <w:lang w:eastAsia="zh-CN"/>
        </w:rPr>
        <w:t>评审小组</w:t>
      </w:r>
      <w:r>
        <w:rPr>
          <w:rFonts w:hint="eastAsia" w:ascii="仿宋" w:hAnsi="仿宋" w:eastAsia="仿宋" w:cs="仿宋"/>
          <w:color w:val="auto"/>
          <w:sz w:val="24"/>
          <w:highlight w:val="none"/>
        </w:rPr>
        <w:t>所作的评定结果，同时清楚理解到报价最低并非意味着必定获得成交资格。</w:t>
      </w:r>
    </w:p>
    <w:p w14:paraId="5B42F60B">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25B6ADAA">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14:paraId="63CA63D5">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p>
    <w:p w14:paraId="68CC3E1B">
      <w:pPr>
        <w:tabs>
          <w:tab w:val="left" w:pos="5250"/>
        </w:tabs>
        <w:autoSpaceDE w:val="0"/>
        <w:autoSpaceDN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账号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78BF075A">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p>
    <w:p w14:paraId="0C1EF07F">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7FA8BAC2">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r>
        <w:rPr>
          <w:rFonts w:hint="eastAsia" w:ascii="仿宋" w:hAnsi="仿宋" w:eastAsia="仿宋" w:cs="仿宋"/>
          <w:color w:val="auto"/>
          <w:kern w:val="0"/>
          <w:sz w:val="24"/>
          <w:highlight w:val="none"/>
          <w:u w:val="single"/>
        </w:rPr>
        <w:t xml:space="preserve">                               </w:t>
      </w:r>
    </w:p>
    <w:p w14:paraId="534E9481">
      <w:pPr>
        <w:autoSpaceDE w:val="0"/>
        <w:autoSpaceDN w:val="0"/>
        <w:adjustRightInd w:val="0"/>
        <w:spacing w:line="380" w:lineRule="exact"/>
        <w:ind w:right="3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r>
        <w:rPr>
          <w:rFonts w:hint="eastAsia" w:ascii="仿宋" w:hAnsi="仿宋" w:eastAsia="仿宋" w:cs="仿宋"/>
          <w:color w:val="auto"/>
          <w:kern w:val="0"/>
          <w:sz w:val="24"/>
          <w:highlight w:val="none"/>
          <w:u w:val="single"/>
        </w:rPr>
        <w:t xml:space="preserve">                                </w:t>
      </w:r>
    </w:p>
    <w:p w14:paraId="3C9E05FD">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电子邮件：</w:t>
      </w:r>
      <w:r>
        <w:rPr>
          <w:rFonts w:hint="eastAsia" w:ascii="仿宋" w:hAnsi="仿宋" w:eastAsia="仿宋" w:cs="仿宋"/>
          <w:color w:val="auto"/>
          <w:kern w:val="0"/>
          <w:sz w:val="24"/>
          <w:highlight w:val="none"/>
          <w:u w:val="single"/>
        </w:rPr>
        <w:t xml:space="preserve">                           </w:t>
      </w:r>
    </w:p>
    <w:p w14:paraId="5DBF0D27">
      <w:pPr>
        <w:pStyle w:val="2"/>
        <w:rPr>
          <w:rFonts w:hint="eastAsia"/>
          <w:color w:val="auto"/>
          <w:highlight w:val="none"/>
        </w:rPr>
      </w:pPr>
    </w:p>
    <w:p w14:paraId="74F91095">
      <w:pPr>
        <w:adjustRightInd w:val="0"/>
        <w:snapToGrid w:val="0"/>
        <w:spacing w:line="380" w:lineRule="exact"/>
        <w:rPr>
          <w:rFonts w:hint="eastAsia" w:ascii="仿宋" w:hAnsi="仿宋" w:eastAsia="仿宋" w:cs="仿宋"/>
          <w:color w:val="auto"/>
          <w:sz w:val="30"/>
          <w:szCs w:val="30"/>
          <w:highlight w:val="none"/>
        </w:rPr>
      </w:pPr>
      <w:r>
        <w:rPr>
          <w:rFonts w:hint="eastAsia" w:ascii="仿宋" w:hAnsi="仿宋" w:eastAsia="仿宋" w:cs="仿宋"/>
          <w:color w:val="auto"/>
          <w:sz w:val="24"/>
          <w:highlight w:val="none"/>
          <w:u w:val="single"/>
        </w:rPr>
        <w:br w:type="page"/>
      </w:r>
    </w:p>
    <w:p w14:paraId="5449F31C">
      <w:pPr>
        <w:pStyle w:val="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3.2法定代表人/负责人资格证明书及授权委托书</w:t>
      </w:r>
    </w:p>
    <w:p w14:paraId="4C1D10AE">
      <w:pPr>
        <w:spacing w:line="48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（1）法定代表人/负责人资格证明书</w:t>
      </w:r>
    </w:p>
    <w:p w14:paraId="390524CC">
      <w:pPr>
        <w:pStyle w:val="23"/>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响应供应商</w:t>
      </w:r>
      <w:r>
        <w:rPr>
          <w:rFonts w:ascii="仿宋" w:hAnsi="仿宋" w:eastAsia="仿宋" w:cs="仿宋"/>
          <w:color w:val="auto"/>
          <w:sz w:val="24"/>
          <w:szCs w:val="24"/>
          <w:highlight w:val="none"/>
        </w:rPr>
        <w:t>可使用下述格式，也可使用广东省工商行政管理局统一印制的法定代表人证明书格式）</w:t>
      </w:r>
    </w:p>
    <w:p w14:paraId="51474F51">
      <w:pPr>
        <w:pStyle w:val="23"/>
        <w:jc w:val="center"/>
        <w:outlineLvl w:val="3"/>
        <w:rPr>
          <w:rFonts w:ascii="仿宋" w:hAnsi="仿宋" w:eastAsia="仿宋" w:cs="仿宋"/>
          <w:color w:val="auto"/>
          <w:sz w:val="24"/>
          <w:szCs w:val="24"/>
          <w:highlight w:val="none"/>
        </w:rPr>
      </w:pPr>
      <w:r>
        <w:rPr>
          <w:rFonts w:ascii="仿宋" w:hAnsi="仿宋" w:eastAsia="仿宋" w:cs="仿宋"/>
          <w:b/>
          <w:color w:val="auto"/>
          <w:sz w:val="24"/>
          <w:szCs w:val="24"/>
          <w:highlight w:val="none"/>
        </w:rPr>
        <w:t>法定代表人证明书</w:t>
      </w:r>
    </w:p>
    <w:p w14:paraId="0B723B06">
      <w:pPr>
        <w:pStyle w:val="23"/>
        <w:rPr>
          <w:rFonts w:ascii="仿宋" w:hAnsi="仿宋" w:eastAsia="仿宋" w:cs="仿宋"/>
          <w:color w:val="auto"/>
          <w:sz w:val="24"/>
          <w:szCs w:val="24"/>
          <w:highlight w:val="none"/>
        </w:rPr>
      </w:pP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现任我单位</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职务，为法定代表人，特此证明。</w:t>
      </w:r>
    </w:p>
    <w:p w14:paraId="604E765C">
      <w:pPr>
        <w:pStyle w:val="23"/>
        <w:rPr>
          <w:rFonts w:hint="default" w:ascii="仿宋" w:hAnsi="仿宋" w:eastAsia="仿宋" w:cs="仿宋"/>
          <w:color w:val="auto"/>
          <w:sz w:val="24"/>
          <w:szCs w:val="24"/>
          <w:highlight w:val="none"/>
          <w:lang w:val="en-US" w:eastAsia="zh-CN"/>
        </w:rPr>
      </w:pPr>
      <w:r>
        <w:rPr>
          <w:rFonts w:ascii="仿宋" w:hAnsi="仿宋" w:eastAsia="仿宋" w:cs="仿宋"/>
          <w:color w:val="auto"/>
          <w:sz w:val="24"/>
          <w:szCs w:val="24"/>
          <w:highlight w:val="none"/>
        </w:rPr>
        <w:t>有效期限：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14:paraId="7BB51C9C">
      <w:pPr>
        <w:pStyle w:val="23"/>
        <w:ind w:firstLine="243" w:firstLineChars="100"/>
        <w:rPr>
          <w:rFonts w:hint="default" w:ascii="仿宋" w:hAnsi="仿宋" w:eastAsia="仿宋" w:cs="仿宋"/>
          <w:color w:val="auto"/>
          <w:sz w:val="24"/>
          <w:szCs w:val="24"/>
          <w:highlight w:val="none"/>
          <w:lang w:val="en-US" w:eastAsia="zh-CN"/>
        </w:rPr>
      </w:pPr>
      <w:r>
        <w:rPr>
          <w:rFonts w:ascii="仿宋" w:hAnsi="仿宋" w:eastAsia="仿宋" w:cs="仿宋"/>
          <w:color w:val="auto"/>
          <w:sz w:val="24"/>
          <w:szCs w:val="24"/>
          <w:highlight w:val="none"/>
        </w:rPr>
        <w:t>附：代表人性别：</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年龄：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ascii="仿宋" w:hAnsi="仿宋" w:eastAsia="仿宋" w:cs="仿宋"/>
          <w:color w:val="auto"/>
          <w:sz w:val="24"/>
          <w:szCs w:val="24"/>
          <w:highlight w:val="none"/>
        </w:rPr>
        <w:t>身份证号码：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14:paraId="0B68CC86">
      <w:pPr>
        <w:pStyle w:val="23"/>
        <w:ind w:firstLine="243" w:firstLineChars="100"/>
        <w:rPr>
          <w:rFonts w:ascii="仿宋" w:hAnsi="仿宋" w:eastAsia="仿宋" w:cs="仿宋"/>
          <w:color w:val="auto"/>
          <w:sz w:val="24"/>
          <w:szCs w:val="24"/>
          <w:highlight w:val="none"/>
        </w:rPr>
      </w:pPr>
      <w:r>
        <w:rPr>
          <w:rFonts w:ascii="仿宋" w:hAnsi="仿宋" w:eastAsia="仿宋" w:cs="仿宋"/>
          <w:color w:val="auto"/>
          <w:sz w:val="24"/>
          <w:szCs w:val="24"/>
          <w:highlight w:val="none"/>
        </w:rPr>
        <w:t>注册号码：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ascii="仿宋" w:hAnsi="仿宋" w:eastAsia="仿宋" w:cs="仿宋"/>
          <w:color w:val="auto"/>
          <w:sz w:val="24"/>
          <w:szCs w:val="24"/>
          <w:highlight w:val="none"/>
        </w:rPr>
        <w:t>企业类型：</w:t>
      </w:r>
    </w:p>
    <w:p w14:paraId="3F1E3673">
      <w:pPr>
        <w:pStyle w:val="23"/>
        <w:ind w:firstLine="243"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经营</w:t>
      </w:r>
      <w:r>
        <w:rPr>
          <w:rFonts w:ascii="仿宋" w:hAnsi="仿宋" w:eastAsia="仿宋" w:cs="仿宋"/>
          <w:color w:val="auto"/>
          <w:sz w:val="24"/>
          <w:szCs w:val="24"/>
          <w:highlight w:val="none"/>
        </w:rPr>
        <w:t>范围：</w:t>
      </w:r>
      <w:r>
        <w:rPr>
          <w:rFonts w:hint="eastAsia" w:ascii="仿宋" w:hAnsi="仿宋" w:eastAsia="仿宋" w:cs="仿宋"/>
          <w:color w:val="auto"/>
          <w:sz w:val="24"/>
          <w:highlight w:val="none"/>
          <w:u w:val="single"/>
        </w:rPr>
        <w:t xml:space="preserve">                </w:t>
      </w:r>
    </w:p>
    <w:p w14:paraId="44BDDF25">
      <w:pPr>
        <w:pStyle w:val="23"/>
        <w:ind w:firstLine="243"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响应供应商</w:t>
      </w:r>
      <w:r>
        <w:rPr>
          <w:rFonts w:ascii="仿宋" w:hAnsi="仿宋" w:eastAsia="仿宋" w:cs="仿宋"/>
          <w:color w:val="auto"/>
          <w:sz w:val="24"/>
          <w:szCs w:val="24"/>
          <w:highlight w:val="none"/>
        </w:rPr>
        <w:t>名称（盖章）：</w:t>
      </w:r>
      <w:r>
        <w:rPr>
          <w:rFonts w:hint="eastAsia" w:ascii="仿宋" w:hAnsi="仿宋" w:eastAsia="仿宋" w:cs="仿宋"/>
          <w:color w:val="auto"/>
          <w:sz w:val="24"/>
          <w:highlight w:val="none"/>
          <w:u w:val="single"/>
        </w:rPr>
        <w:t xml:space="preserve">                </w:t>
      </w:r>
    </w:p>
    <w:p w14:paraId="2717A394">
      <w:pPr>
        <w:pStyle w:val="23"/>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ascii="仿宋" w:hAnsi="仿宋" w:eastAsia="仿宋" w:cs="仿宋"/>
          <w:color w:val="auto"/>
          <w:sz w:val="24"/>
          <w:szCs w:val="24"/>
          <w:highlight w:val="none"/>
        </w:rPr>
        <w:t>地址：</w:t>
      </w:r>
      <w:r>
        <w:rPr>
          <w:rFonts w:hint="eastAsia" w:ascii="仿宋" w:hAnsi="仿宋" w:eastAsia="仿宋" w:cs="仿宋"/>
          <w:color w:val="auto"/>
          <w:sz w:val="24"/>
          <w:highlight w:val="none"/>
          <w:u w:val="single"/>
        </w:rPr>
        <w:t xml:space="preserve">                </w:t>
      </w:r>
    </w:p>
    <w:p w14:paraId="4383CDEA">
      <w:pPr>
        <w:pStyle w:val="23"/>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响应供应商法定代表人</w:t>
      </w:r>
      <w:r>
        <w:rPr>
          <w:rFonts w:ascii="仿宋" w:hAnsi="仿宋" w:eastAsia="仿宋" w:cs="仿宋"/>
          <w:color w:val="auto"/>
          <w:sz w:val="24"/>
          <w:szCs w:val="24"/>
          <w:highlight w:val="none"/>
        </w:rPr>
        <w:t>（签字或盖章）：</w:t>
      </w:r>
      <w:r>
        <w:rPr>
          <w:rFonts w:hint="eastAsia" w:ascii="仿宋" w:hAnsi="仿宋" w:eastAsia="仿宋" w:cs="仿宋"/>
          <w:color w:val="auto"/>
          <w:sz w:val="24"/>
          <w:highlight w:val="none"/>
          <w:u w:val="single"/>
        </w:rPr>
        <w:t xml:space="preserve">                </w:t>
      </w:r>
    </w:p>
    <w:p w14:paraId="18211C50">
      <w:pPr>
        <w:pStyle w:val="23"/>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ascii="仿宋" w:hAnsi="仿宋" w:eastAsia="仿宋" w:cs="仿宋"/>
          <w:color w:val="auto"/>
          <w:sz w:val="24"/>
          <w:szCs w:val="24"/>
          <w:highlight w:val="none"/>
        </w:rPr>
        <w:t>职务：</w:t>
      </w:r>
      <w:r>
        <w:rPr>
          <w:rFonts w:hint="eastAsia" w:ascii="仿宋" w:hAnsi="仿宋" w:eastAsia="仿宋" w:cs="仿宋"/>
          <w:color w:val="auto"/>
          <w:sz w:val="24"/>
          <w:highlight w:val="none"/>
          <w:u w:val="single"/>
        </w:rPr>
        <w:t xml:space="preserve">                        </w:t>
      </w:r>
    </w:p>
    <w:p w14:paraId="21A2EB06">
      <w:pPr>
        <w:pStyle w:val="23"/>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ascii="仿宋" w:hAnsi="仿宋" w:eastAsia="仿宋" w:cs="仿宋"/>
          <w:color w:val="auto"/>
          <w:sz w:val="24"/>
          <w:szCs w:val="24"/>
          <w:highlight w:val="none"/>
        </w:rPr>
        <w:t>日期： 年 月 日</w:t>
      </w:r>
    </w:p>
    <w:p w14:paraId="59394DDF">
      <w:pPr>
        <w:rPr>
          <w:rFonts w:hint="eastAsia" w:ascii="仿宋" w:hAnsi="仿宋" w:eastAsia="仿宋" w:cs="仿宋"/>
          <w:color w:val="auto"/>
          <w:sz w:val="28"/>
          <w:szCs w:val="28"/>
          <w:highlight w:val="none"/>
        </w:rPr>
      </w:pPr>
    </w:p>
    <w:p w14:paraId="6847B958">
      <w:pPr>
        <w:rPr>
          <w:rFonts w:hint="eastAsia" w:ascii="仿宋" w:hAnsi="仿宋" w:eastAsia="仿宋" w:cs="仿宋"/>
          <w:color w:val="auto"/>
          <w:sz w:val="28"/>
          <w:szCs w:val="28"/>
          <w:highlight w:val="none"/>
        </w:rPr>
      </w:pPr>
    </w:p>
    <w:p w14:paraId="1E9A0951">
      <w:pPr>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 xml:space="preserve"> </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rPr>
        <w:t>为避免响应无效，请供应商务必提供本附件</w:t>
      </w:r>
      <w:r>
        <w:rPr>
          <w:rFonts w:hint="eastAsia" w:ascii="仿宋" w:hAnsi="仿宋" w:eastAsia="仿宋" w:cs="仿宋"/>
          <w:b/>
          <w:color w:val="auto"/>
          <w:sz w:val="28"/>
          <w:szCs w:val="28"/>
          <w:highlight w:val="none"/>
          <w:lang w:eastAsia="zh-CN"/>
        </w:rPr>
        <w:t>）</w:t>
      </w:r>
    </w:p>
    <w:p w14:paraId="035A6071">
      <w:pPr>
        <w:rPr>
          <w:rFonts w:hint="eastAsia" w:ascii="仿宋" w:hAnsi="仿宋" w:eastAsia="仿宋" w:cs="仿宋"/>
          <w:b/>
          <w:color w:val="auto"/>
          <w:sz w:val="28"/>
          <w:szCs w:val="28"/>
          <w:highlight w:val="none"/>
        </w:rPr>
      </w:pPr>
    </w:p>
    <w:p w14:paraId="7B5A738C">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2922905</wp:posOffset>
                </wp:positionH>
                <wp:positionV relativeFrom="paragraph">
                  <wp:posOffset>5715</wp:posOffset>
                </wp:positionV>
                <wp:extent cx="2333625" cy="1584325"/>
                <wp:effectExtent l="4445" t="4445" r="508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F9A2B11">
                            <w:pPr>
                              <w:jc w:val="center"/>
                              <w:rPr>
                                <w:rFonts w:hint="eastAsia" w:hAnsi="宋体"/>
                                <w:szCs w:val="21"/>
                              </w:rPr>
                            </w:pPr>
                          </w:p>
                          <w:p w14:paraId="1743AB8E">
                            <w:pPr>
                              <w:jc w:val="center"/>
                              <w:rPr>
                                <w:rFonts w:hint="eastAsia" w:hAnsi="宋体"/>
                                <w:szCs w:val="21"/>
                              </w:rPr>
                            </w:pPr>
                          </w:p>
                          <w:p w14:paraId="431A7C15">
                            <w:pPr>
                              <w:jc w:val="center"/>
                              <w:rPr>
                                <w:rFonts w:hint="eastAsia" w:hAnsi="宋体"/>
                                <w:szCs w:val="21"/>
                              </w:rPr>
                            </w:pPr>
                          </w:p>
                          <w:p w14:paraId="490E6BFB">
                            <w:pPr>
                              <w:jc w:val="center"/>
                              <w:rPr>
                                <w:szCs w:val="21"/>
                              </w:rPr>
                            </w:pPr>
                            <w:r>
                              <w:rPr>
                                <w:rFonts w:hint="eastAsia" w:hAnsi="宋体"/>
                                <w:szCs w:val="21"/>
                              </w:rPr>
                              <w:t>法定代表人身份证复印件反面</w:t>
                            </w:r>
                          </w:p>
                        </w:txbxContent>
                      </wps:txbx>
                      <wps:bodyPr upright="1"/>
                    </wps:wsp>
                  </a:graphicData>
                </a:graphic>
              </wp:anchor>
            </w:drawing>
          </mc:Choice>
          <mc:Fallback>
            <w:pict>
              <v:shape id="_x0000_s1026" o:spid="_x0000_s1026" o:spt="176" type="#_x0000_t176" style="position:absolute;left:0pt;margin-left:230.15pt;margin-top:0.45pt;height:124.75pt;width:183.75pt;z-index:251661312;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lT5Q3XAAAACAEAAA8AAAAAAAAAAQAgAAAAIgAAAGRycy9kb3ducmV2LnhtbFBLAQIU&#10;ABQAAAAIAIdO4kDi/nFOLQIAAF4EAAAOAAAAAAAAAAEAIAAAACYBAABkcnMvZTJvRG9jLnhtbFBL&#10;BQYAAAAABgAGAFkBAADFBQAAAAA=&#10;">
                <v:fill on="t" focussize="0,0"/>
                <v:stroke color="#000000" joinstyle="miter"/>
                <v:imagedata o:title=""/>
                <o:lock v:ext="edit" aspectratio="f"/>
                <v:textbox>
                  <w:txbxContent>
                    <w:p w14:paraId="4F9A2B11">
                      <w:pPr>
                        <w:jc w:val="center"/>
                        <w:rPr>
                          <w:rFonts w:hint="eastAsia" w:hAnsi="宋体"/>
                          <w:szCs w:val="21"/>
                        </w:rPr>
                      </w:pPr>
                    </w:p>
                    <w:p w14:paraId="1743AB8E">
                      <w:pPr>
                        <w:jc w:val="center"/>
                        <w:rPr>
                          <w:rFonts w:hint="eastAsia" w:hAnsi="宋体"/>
                          <w:szCs w:val="21"/>
                        </w:rPr>
                      </w:pPr>
                    </w:p>
                    <w:p w14:paraId="431A7C15">
                      <w:pPr>
                        <w:jc w:val="center"/>
                        <w:rPr>
                          <w:rFonts w:hint="eastAsia" w:hAnsi="宋体"/>
                          <w:szCs w:val="21"/>
                        </w:rPr>
                      </w:pPr>
                    </w:p>
                    <w:p w14:paraId="490E6BFB">
                      <w:pPr>
                        <w:jc w:val="center"/>
                        <w:rPr>
                          <w:szCs w:val="21"/>
                        </w:rPr>
                      </w:pPr>
                      <w:r>
                        <w:rPr>
                          <w:rFonts w:hint="eastAsia" w:hAnsi="宋体"/>
                          <w:szCs w:val="21"/>
                        </w:rPr>
                        <w:t>法定代表人身份证复印件反面</w:t>
                      </w:r>
                    </w:p>
                  </w:txbxContent>
                </v:textbox>
              </v:shape>
            </w:pict>
          </mc:Fallback>
        </mc:AlternateContent>
      </w:r>
      <w:r>
        <w:rPr>
          <w:rFonts w:hint="eastAsia" w:ascii="仿宋" w:hAnsi="仿宋" w:eastAsia="仿宋" w:cs="仿宋"/>
          <w:b/>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43815</wp:posOffset>
                </wp:positionV>
                <wp:extent cx="2333625" cy="1584325"/>
                <wp:effectExtent l="4445" t="4445" r="508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931BC7C">
                            <w:pPr>
                              <w:jc w:val="center"/>
                              <w:rPr>
                                <w:rFonts w:hint="eastAsia" w:hAnsi="宋体"/>
                                <w:szCs w:val="21"/>
                              </w:rPr>
                            </w:pPr>
                          </w:p>
                          <w:p w14:paraId="5256E7C6">
                            <w:pPr>
                              <w:jc w:val="center"/>
                              <w:rPr>
                                <w:rFonts w:hint="eastAsia" w:hAnsi="宋体"/>
                                <w:szCs w:val="21"/>
                              </w:rPr>
                            </w:pPr>
                          </w:p>
                          <w:p w14:paraId="1C52F4EA">
                            <w:pPr>
                              <w:jc w:val="center"/>
                              <w:rPr>
                                <w:rFonts w:hint="eastAsia" w:hAnsi="宋体"/>
                                <w:szCs w:val="21"/>
                              </w:rPr>
                            </w:pPr>
                          </w:p>
                          <w:p w14:paraId="2617DB24">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4.4pt;margin-top:3.45pt;height:124.75pt;width:183.75pt;z-index:251659264;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ukvsAdYAAAAIAQAADwAAAAAAAAABACAAAAAiAAAAZHJzL2Rvd25yZXYueG1sUEsBAhQA&#10;FAAAAAgAh07iQN/lL34tAgAAXgQAAA4AAAAAAAAAAQAgAAAAJQEAAGRycy9lMm9Eb2MueG1sUEsF&#10;BgAAAAAGAAYAWQEAAMQFAAAAAA==&#10;">
                <v:fill on="t" focussize="0,0"/>
                <v:stroke color="#000000" joinstyle="miter"/>
                <v:imagedata o:title=""/>
                <o:lock v:ext="edit" aspectratio="f"/>
                <v:textbox>
                  <w:txbxContent>
                    <w:p w14:paraId="0931BC7C">
                      <w:pPr>
                        <w:jc w:val="center"/>
                        <w:rPr>
                          <w:rFonts w:hint="eastAsia" w:hAnsi="宋体"/>
                          <w:szCs w:val="21"/>
                        </w:rPr>
                      </w:pPr>
                    </w:p>
                    <w:p w14:paraId="5256E7C6">
                      <w:pPr>
                        <w:jc w:val="center"/>
                        <w:rPr>
                          <w:rFonts w:hint="eastAsia" w:hAnsi="宋体"/>
                          <w:szCs w:val="21"/>
                        </w:rPr>
                      </w:pPr>
                    </w:p>
                    <w:p w14:paraId="1C52F4EA">
                      <w:pPr>
                        <w:jc w:val="center"/>
                        <w:rPr>
                          <w:rFonts w:hint="eastAsia" w:hAnsi="宋体"/>
                          <w:szCs w:val="21"/>
                        </w:rPr>
                      </w:pPr>
                    </w:p>
                    <w:p w14:paraId="2617DB24">
                      <w:pPr>
                        <w:jc w:val="center"/>
                        <w:rPr>
                          <w:szCs w:val="21"/>
                        </w:rPr>
                      </w:pPr>
                      <w:r>
                        <w:rPr>
                          <w:rFonts w:hint="eastAsia" w:hAnsi="宋体"/>
                          <w:szCs w:val="21"/>
                        </w:rPr>
                        <w:t>法定代表人身份证复印件正面</w:t>
                      </w:r>
                    </w:p>
                  </w:txbxContent>
                </v:textbox>
              </v:shape>
            </w:pict>
          </mc:Fallback>
        </mc:AlternateContent>
      </w:r>
    </w:p>
    <w:p w14:paraId="0590938A">
      <w:pPr>
        <w:rPr>
          <w:rFonts w:hint="eastAsia" w:ascii="仿宋" w:hAnsi="仿宋" w:eastAsia="仿宋" w:cs="仿宋"/>
          <w:b/>
          <w:color w:val="auto"/>
          <w:sz w:val="28"/>
          <w:szCs w:val="28"/>
          <w:highlight w:val="none"/>
        </w:rPr>
      </w:pPr>
    </w:p>
    <w:p w14:paraId="060BAEFC">
      <w:pPr>
        <w:spacing w:line="480" w:lineRule="exact"/>
        <w:rPr>
          <w:rFonts w:hint="eastAsia" w:ascii="仿宋" w:hAnsi="仿宋" w:eastAsia="仿宋" w:cs="仿宋"/>
          <w:b/>
          <w:color w:val="auto"/>
          <w:sz w:val="28"/>
          <w:szCs w:val="28"/>
          <w:highlight w:val="none"/>
        </w:rPr>
      </w:pPr>
    </w:p>
    <w:p w14:paraId="03C01351">
      <w:pPr>
        <w:spacing w:line="480" w:lineRule="exact"/>
        <w:rPr>
          <w:rFonts w:hint="eastAsia" w:ascii="仿宋" w:hAnsi="仿宋" w:eastAsia="仿宋" w:cs="仿宋"/>
          <w:b/>
          <w:color w:val="auto"/>
          <w:sz w:val="28"/>
          <w:szCs w:val="28"/>
          <w:highlight w:val="none"/>
        </w:rPr>
      </w:pPr>
    </w:p>
    <w:p w14:paraId="76DCA6B7">
      <w:pPr>
        <w:spacing w:line="48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63785DCD">
      <w:pPr>
        <w:spacing w:line="4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（2）法定代表人/负责人授权委托书</w:t>
      </w:r>
    </w:p>
    <w:p w14:paraId="589380D2">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（对于银行、保险、电信、邮政、铁路等行业以及获得总公司</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授权的分公司，可以提供</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分支机构负责人授权书）</w:t>
      </w:r>
    </w:p>
    <w:p w14:paraId="45BB8328">
      <w:pPr>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法定代表人授权书</w:t>
      </w:r>
    </w:p>
    <w:p w14:paraId="1B234B67">
      <w:pPr>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val="en-US" w:eastAsia="zh-CN"/>
        </w:rPr>
        <w:t>惠州市第一妇幼保健院</w:t>
      </w:r>
    </w:p>
    <w:p w14:paraId="797D5B41">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本授权书声明：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是注册于</w:t>
      </w:r>
      <w:r>
        <w:rPr>
          <w:rFonts w:hint="eastAsia" w:ascii="仿宋" w:hAnsi="仿宋" w:eastAsia="仿宋" w:cs="仿宋"/>
          <w:color w:val="auto"/>
          <w:sz w:val="24"/>
          <w:highlight w:val="none"/>
          <w:u w:val="single"/>
        </w:rPr>
        <w:t>（国家或地区）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响应供应商</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的法定代表人，现任</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职务，有效证件号码：</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。现授权</w:t>
      </w:r>
      <w:r>
        <w:rPr>
          <w:rFonts w:hint="eastAsia" w:ascii="仿宋" w:hAnsi="仿宋" w:eastAsia="仿宋" w:cs="仿宋"/>
          <w:color w:val="auto"/>
          <w:sz w:val="24"/>
          <w:highlight w:val="none"/>
          <w:u w:val="single"/>
        </w:rPr>
        <w:t>（姓名、职务）</w:t>
      </w:r>
      <w:r>
        <w:rPr>
          <w:rFonts w:hint="eastAsia" w:ascii="仿宋" w:hAnsi="仿宋" w:eastAsia="仿宋" w:cs="仿宋"/>
          <w:color w:val="auto"/>
          <w:sz w:val="24"/>
          <w:highlight w:val="none"/>
        </w:rPr>
        <w:t>作为我公司的全权代理人，就“</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”项目采购[采购项目编号为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和合同执行，以我方的名义处理一切与之有关的事宜。</w:t>
      </w:r>
    </w:p>
    <w:p w14:paraId="73344B37">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日签字生效，特此声明。</w:t>
      </w:r>
    </w:p>
    <w:p w14:paraId="43D636BC">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响应供应商名称（盖章）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p>
    <w:p w14:paraId="27096357">
      <w:pPr>
        <w:rPr>
          <w:rFonts w:hint="default" w:ascii="仿宋" w:hAnsi="仿宋" w:eastAsia="仿宋" w:cs="仿宋"/>
          <w:color w:val="auto"/>
          <w:sz w:val="24"/>
          <w:highlight w:val="none"/>
          <w:u w:val="single"/>
          <w:lang w:val="en-US"/>
        </w:rPr>
      </w:pPr>
      <w:r>
        <w:rPr>
          <w:rFonts w:hint="eastAsia" w:ascii="仿宋" w:hAnsi="仿宋" w:eastAsia="仿宋" w:cs="仿宋"/>
          <w:color w:val="auto"/>
          <w:sz w:val="24"/>
          <w:highlight w:val="none"/>
        </w:rPr>
        <w:t xml:space="preserve"> 地址：</w:t>
      </w:r>
      <w:r>
        <w:rPr>
          <w:rFonts w:hint="eastAsia" w:ascii="仿宋" w:hAnsi="仿宋" w:eastAsia="仿宋" w:cs="仿宋"/>
          <w:color w:val="auto"/>
          <w:sz w:val="24"/>
          <w:highlight w:val="none"/>
          <w:u w:val="single"/>
          <w:lang w:val="en-US" w:eastAsia="zh-CN"/>
        </w:rPr>
        <w:t xml:space="preserve">               </w:t>
      </w:r>
    </w:p>
    <w:p w14:paraId="6BC8FC23">
      <w:pPr>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响应供应商法定代表人</w:t>
      </w:r>
      <w:r>
        <w:rPr>
          <w:rFonts w:hint="eastAsia" w:ascii="仿宋" w:hAnsi="仿宋" w:eastAsia="仿宋" w:cs="仿宋"/>
          <w:color w:val="auto"/>
          <w:sz w:val="24"/>
          <w:highlight w:val="none"/>
        </w:rPr>
        <w:t>（签字或盖章）：</w:t>
      </w:r>
      <w:r>
        <w:rPr>
          <w:rFonts w:hint="eastAsia" w:ascii="仿宋" w:hAnsi="仿宋" w:eastAsia="仿宋" w:cs="仿宋"/>
          <w:color w:val="auto"/>
          <w:sz w:val="24"/>
          <w:highlight w:val="none"/>
          <w:u w:val="single"/>
          <w:lang w:val="en-US" w:eastAsia="zh-CN"/>
        </w:rPr>
        <w:t xml:space="preserve">               </w:t>
      </w:r>
    </w:p>
    <w:p w14:paraId="1168D5F4">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职务：</w:t>
      </w:r>
      <w:r>
        <w:rPr>
          <w:rFonts w:hint="eastAsia" w:ascii="仿宋" w:hAnsi="仿宋" w:eastAsia="仿宋" w:cs="仿宋"/>
          <w:color w:val="auto"/>
          <w:sz w:val="24"/>
          <w:highlight w:val="none"/>
          <w:u w:val="single"/>
          <w:lang w:val="en-US" w:eastAsia="zh-CN"/>
        </w:rPr>
        <w:t xml:space="preserve">               </w:t>
      </w:r>
    </w:p>
    <w:p w14:paraId="6313CFB8">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法定代表人授权代表（签字或盖章）：</w:t>
      </w:r>
      <w:r>
        <w:rPr>
          <w:rFonts w:hint="eastAsia" w:ascii="仿宋" w:hAnsi="仿宋" w:eastAsia="仿宋" w:cs="仿宋"/>
          <w:color w:val="auto"/>
          <w:sz w:val="24"/>
          <w:highlight w:val="none"/>
          <w:u w:val="single"/>
          <w:lang w:val="en-US" w:eastAsia="zh-CN"/>
        </w:rPr>
        <w:t xml:space="preserve">               </w:t>
      </w:r>
    </w:p>
    <w:p w14:paraId="05B6BDE3">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职务：</w:t>
      </w:r>
      <w:r>
        <w:rPr>
          <w:rFonts w:hint="eastAsia" w:ascii="仿宋" w:hAnsi="仿宋" w:eastAsia="仿宋" w:cs="仿宋"/>
          <w:color w:val="auto"/>
          <w:sz w:val="24"/>
          <w:highlight w:val="none"/>
          <w:u w:val="single"/>
          <w:lang w:val="en-US" w:eastAsia="zh-CN"/>
        </w:rPr>
        <w:t xml:space="preserve">               </w:t>
      </w:r>
    </w:p>
    <w:p w14:paraId="3694128B">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32E9E6DA">
      <w:pPr>
        <w:ind w:firstLine="480"/>
        <w:rPr>
          <w:color w:val="auto"/>
          <w:highlight w:val="none"/>
        </w:rPr>
      </w:pPr>
    </w:p>
    <w:p w14:paraId="283316E8">
      <w:pPr>
        <w:spacing w:line="360" w:lineRule="auto"/>
        <w:ind w:firstLine="42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84455</wp:posOffset>
                </wp:positionV>
                <wp:extent cx="233362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A1F1980">
                            <w:pPr>
                              <w:jc w:val="center"/>
                              <w:rPr>
                                <w:rFonts w:hint="eastAsia" w:hAnsi="宋体"/>
                                <w:szCs w:val="21"/>
                              </w:rPr>
                            </w:pPr>
                          </w:p>
                          <w:p w14:paraId="15AB72B8">
                            <w:pPr>
                              <w:jc w:val="center"/>
                              <w:rPr>
                                <w:rFonts w:hint="eastAsia" w:hAnsi="宋体"/>
                                <w:szCs w:val="21"/>
                              </w:rPr>
                            </w:pPr>
                          </w:p>
                          <w:p w14:paraId="5D34F563">
                            <w:pPr>
                              <w:jc w:val="center"/>
                              <w:rPr>
                                <w:rFonts w:hint="eastAsia" w:hAnsi="宋体"/>
                                <w:szCs w:val="21"/>
                              </w:rPr>
                            </w:pPr>
                          </w:p>
                          <w:p w14:paraId="314903D4">
                            <w:pPr>
                              <w:jc w:val="center"/>
                              <w:rPr>
                                <w:szCs w:val="21"/>
                              </w:rPr>
                            </w:pPr>
                            <w:r>
                              <w:rPr>
                                <w:rFonts w:hint="eastAsia" w:hAnsi="宋体"/>
                                <w:szCs w:val="21"/>
                              </w:rPr>
                              <w:t>代理人身份证复印件正面</w:t>
                            </w:r>
                          </w:p>
                        </w:txbxContent>
                      </wps:txbx>
                      <wps:bodyPr upright="1"/>
                    </wps:wsp>
                  </a:graphicData>
                </a:graphic>
              </wp:anchor>
            </w:drawing>
          </mc:Choice>
          <mc:Fallback>
            <w:pict>
              <v:shape id="_x0000_s1026" o:spid="_x0000_s1026" o:spt="176" type="#_x0000_t176" style="position:absolute;left:0pt;margin-left:-0.75pt;margin-top:6.65pt;height:124.75pt;width:183.75pt;z-index:251660288;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l/zInXAAAACQEAAA8AAAAAAAAAAQAgAAAAIgAAAGRycy9kb3ducmV2LnhtbFBLAQIU&#10;ABQAAAAIAIdO4kBRv+vfLQIAAF4EAAAOAAAAAAAAAAEAIAAAACYBAABkcnMvZTJvRG9jLnhtbFBL&#10;BQYAAAAABgAGAFkBAADFBQAAAAA=&#10;">
                <v:fill on="t" focussize="0,0"/>
                <v:stroke color="#000000" joinstyle="miter"/>
                <v:imagedata o:title=""/>
                <o:lock v:ext="edit" aspectratio="f"/>
                <v:textbox>
                  <w:txbxContent>
                    <w:p w14:paraId="1A1F1980">
                      <w:pPr>
                        <w:jc w:val="center"/>
                        <w:rPr>
                          <w:rFonts w:hint="eastAsia" w:hAnsi="宋体"/>
                          <w:szCs w:val="21"/>
                        </w:rPr>
                      </w:pPr>
                    </w:p>
                    <w:p w14:paraId="15AB72B8">
                      <w:pPr>
                        <w:jc w:val="center"/>
                        <w:rPr>
                          <w:rFonts w:hint="eastAsia" w:hAnsi="宋体"/>
                          <w:szCs w:val="21"/>
                        </w:rPr>
                      </w:pPr>
                    </w:p>
                    <w:p w14:paraId="5D34F563">
                      <w:pPr>
                        <w:jc w:val="center"/>
                        <w:rPr>
                          <w:rFonts w:hint="eastAsia" w:hAnsi="宋体"/>
                          <w:szCs w:val="21"/>
                        </w:rPr>
                      </w:pPr>
                    </w:p>
                    <w:p w14:paraId="314903D4">
                      <w:pPr>
                        <w:jc w:val="center"/>
                        <w:rPr>
                          <w:szCs w:val="21"/>
                        </w:rPr>
                      </w:pPr>
                      <w:r>
                        <w:rPr>
                          <w:rFonts w:hint="eastAsia" w:hAnsi="宋体"/>
                          <w:szCs w:val="21"/>
                        </w:rPr>
                        <w:t>代理人身份证复印件正面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3360" behindDoc="0" locked="0" layoutInCell="1" allowOverlap="1">
                <wp:simplePos x="0" y="0"/>
                <wp:positionH relativeFrom="column">
                  <wp:posOffset>2889885</wp:posOffset>
                </wp:positionH>
                <wp:positionV relativeFrom="paragraph">
                  <wp:posOffset>62230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BCDD030">
                            <w:pPr>
                              <w:jc w:val="center"/>
                              <w:rPr>
                                <w:rFonts w:hint="eastAsia" w:hAnsi="宋体"/>
                                <w:szCs w:val="21"/>
                              </w:rPr>
                            </w:pPr>
                          </w:p>
                          <w:p w14:paraId="74AB889D">
                            <w:pPr>
                              <w:jc w:val="center"/>
                              <w:rPr>
                                <w:rFonts w:hint="eastAsia" w:hAnsi="宋体"/>
                                <w:szCs w:val="21"/>
                              </w:rPr>
                            </w:pPr>
                          </w:p>
                          <w:p w14:paraId="6AFABAB3">
                            <w:pPr>
                              <w:jc w:val="center"/>
                              <w:rPr>
                                <w:rFonts w:hint="eastAsia" w:hAnsi="宋体"/>
                                <w:szCs w:val="21"/>
                              </w:rPr>
                            </w:pPr>
                          </w:p>
                          <w:p w14:paraId="648D1DCE">
                            <w:pPr>
                              <w:jc w:val="center"/>
                              <w:rPr>
                                <w:szCs w:val="21"/>
                              </w:rPr>
                            </w:pPr>
                            <w:r>
                              <w:rPr>
                                <w:rFonts w:hint="eastAsia" w:hAnsi="宋体"/>
                                <w:szCs w:val="21"/>
                              </w:rPr>
                              <w:t>代理人身份证复印件反面</w:t>
                            </w:r>
                          </w:p>
                        </w:txbxContent>
                      </wps:txbx>
                      <wps:bodyPr upright="1"/>
                    </wps:wsp>
                  </a:graphicData>
                </a:graphic>
              </wp:anchor>
            </w:drawing>
          </mc:Choice>
          <mc:Fallback>
            <w:pict>
              <v:shape id="_x0000_s1026" o:spid="_x0000_s1026" o:spt="176" type="#_x0000_t176" style="position:absolute;left:0pt;margin-left:227.55pt;margin-top:4.9pt;height:124.75pt;width:183.75pt;z-index:251663360;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m+faXXAAAACQEAAA8AAAAAAAAAAQAgAAAAIgAAAGRycy9kb3ducmV2LnhtbFBLAQIU&#10;ABQAAAAIAIdO4kAriVe/LQIAAF4EAAAOAAAAAAAAAAEAIAAAACYBAABkcnMvZTJvRG9jLnhtbFBL&#10;BQYAAAAABgAGAFkBAADFBQAAAAA=&#10;">
                <v:fill on="t" focussize="0,0"/>
                <v:stroke color="#000000" joinstyle="miter"/>
                <v:imagedata o:title=""/>
                <o:lock v:ext="edit" aspectratio="f"/>
                <v:textbox>
                  <w:txbxContent>
                    <w:p w14:paraId="4BCDD030">
                      <w:pPr>
                        <w:jc w:val="center"/>
                        <w:rPr>
                          <w:rFonts w:hint="eastAsia" w:hAnsi="宋体"/>
                          <w:szCs w:val="21"/>
                        </w:rPr>
                      </w:pPr>
                    </w:p>
                    <w:p w14:paraId="74AB889D">
                      <w:pPr>
                        <w:jc w:val="center"/>
                        <w:rPr>
                          <w:rFonts w:hint="eastAsia" w:hAnsi="宋体"/>
                          <w:szCs w:val="21"/>
                        </w:rPr>
                      </w:pPr>
                    </w:p>
                    <w:p w14:paraId="6AFABAB3">
                      <w:pPr>
                        <w:jc w:val="center"/>
                        <w:rPr>
                          <w:rFonts w:hint="eastAsia" w:hAnsi="宋体"/>
                          <w:szCs w:val="21"/>
                        </w:rPr>
                      </w:pPr>
                    </w:p>
                    <w:p w14:paraId="648D1DCE">
                      <w:pPr>
                        <w:jc w:val="center"/>
                        <w:rPr>
                          <w:szCs w:val="21"/>
                        </w:rPr>
                      </w:pPr>
                      <w:r>
                        <w:rPr>
                          <w:rFonts w:hint="eastAsia" w:hAnsi="宋体"/>
                          <w:szCs w:val="21"/>
                        </w:rPr>
                        <w:t>代理人身份证复印件反面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2336" behindDoc="0" locked="0" layoutInCell="1" allowOverlap="1">
                <wp:simplePos x="0" y="0"/>
                <wp:positionH relativeFrom="column">
                  <wp:posOffset>1030605</wp:posOffset>
                </wp:positionH>
                <wp:positionV relativeFrom="paragraph">
                  <wp:posOffset>7917180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38C5330">
                            <w:pPr>
                              <w:jc w:val="center"/>
                              <w:rPr>
                                <w:rFonts w:hint="eastAsia" w:hAnsi="宋体"/>
                                <w:szCs w:val="21"/>
                              </w:rPr>
                            </w:pPr>
                          </w:p>
                          <w:p w14:paraId="4005A4B5">
                            <w:pPr>
                              <w:jc w:val="center"/>
                              <w:rPr>
                                <w:rFonts w:hint="eastAsia" w:hAnsi="宋体"/>
                                <w:szCs w:val="21"/>
                              </w:rPr>
                            </w:pPr>
                          </w:p>
                          <w:p w14:paraId="74C731EE">
                            <w:pPr>
                              <w:jc w:val="center"/>
                              <w:rPr>
                                <w:rFonts w:hint="eastAsia" w:hAnsi="宋体"/>
                                <w:szCs w:val="21"/>
                              </w:rPr>
                            </w:pPr>
                          </w:p>
                          <w:p w14:paraId="1A07A8A4">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81.15pt;margin-top:623.4pt;height:124.75pt;width:183.75pt;z-index:251662336;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XDLHtkAAAANAQAADwAAAAAAAAABACAAAAAiAAAAZHJzL2Rvd25yZXYueG1sUEsB&#10;AhQAFAAAAAgAh07iQGykte8tAgAAXgQAAA4AAAAAAAAAAQAgAAAAKAEAAGRycy9lMm9Eb2MueG1s&#10;UEsFBgAAAAAGAAYAWQEAAMcFAAAAAA==&#10;">
                <v:fill on="t" focussize="0,0"/>
                <v:stroke color="#000000" joinstyle="miter"/>
                <v:imagedata o:title=""/>
                <o:lock v:ext="edit" aspectratio="f"/>
                <v:textbox>
                  <w:txbxContent>
                    <w:p w14:paraId="638C5330">
                      <w:pPr>
                        <w:jc w:val="center"/>
                        <w:rPr>
                          <w:rFonts w:hint="eastAsia" w:hAnsi="宋体"/>
                          <w:szCs w:val="21"/>
                        </w:rPr>
                      </w:pPr>
                    </w:p>
                    <w:p w14:paraId="4005A4B5">
                      <w:pPr>
                        <w:jc w:val="center"/>
                        <w:rPr>
                          <w:rFonts w:hint="eastAsia" w:hAnsi="宋体"/>
                          <w:szCs w:val="21"/>
                        </w:rPr>
                      </w:pPr>
                    </w:p>
                    <w:p w14:paraId="74C731EE">
                      <w:pPr>
                        <w:jc w:val="center"/>
                        <w:rPr>
                          <w:rFonts w:hint="eastAsia" w:hAnsi="宋体"/>
                          <w:szCs w:val="21"/>
                        </w:rPr>
                      </w:pPr>
                    </w:p>
                    <w:p w14:paraId="1A07A8A4">
                      <w:pPr>
                        <w:jc w:val="center"/>
                        <w:rPr>
                          <w:szCs w:val="21"/>
                        </w:rPr>
                      </w:pPr>
                      <w:r>
                        <w:rPr>
                          <w:rFonts w:hint="eastAsia" w:hAnsi="宋体"/>
                          <w:szCs w:val="21"/>
                        </w:rPr>
                        <w:t>代理人身份证复印件</w:t>
                      </w:r>
                    </w:p>
                  </w:txbxContent>
                </v:textbox>
              </v:shape>
            </w:pict>
          </mc:Fallback>
        </mc:AlternateContent>
      </w:r>
    </w:p>
    <w:p w14:paraId="4CF165DF">
      <w:pPr>
        <w:spacing w:line="300" w:lineRule="auto"/>
        <w:jc w:val="center"/>
        <w:rPr>
          <w:rFonts w:hint="eastAsia" w:ascii="仿宋" w:hAnsi="仿宋" w:eastAsia="仿宋" w:cs="仿宋"/>
          <w:b/>
          <w:color w:val="auto"/>
          <w:sz w:val="28"/>
          <w:szCs w:val="28"/>
          <w:highlight w:val="none"/>
        </w:rPr>
      </w:pPr>
    </w:p>
    <w:p w14:paraId="7FE59370">
      <w:pPr>
        <w:spacing w:line="300" w:lineRule="auto"/>
        <w:jc w:val="center"/>
        <w:rPr>
          <w:rFonts w:hint="eastAsia" w:ascii="仿宋" w:hAnsi="仿宋" w:eastAsia="仿宋" w:cs="仿宋"/>
          <w:b/>
          <w:color w:val="auto"/>
          <w:sz w:val="28"/>
          <w:szCs w:val="28"/>
          <w:highlight w:val="none"/>
        </w:rPr>
      </w:pPr>
    </w:p>
    <w:p w14:paraId="03F5C569">
      <w:pPr>
        <w:spacing w:line="30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24F08ECB">
      <w:pPr>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3．3关于资格的声明函</w:t>
      </w:r>
    </w:p>
    <w:p w14:paraId="1B709249">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u w:val="single"/>
        </w:rPr>
        <w:t>：</w:t>
      </w:r>
    </w:p>
    <w:p w14:paraId="2408B0BB">
      <w:pPr>
        <w:spacing w:line="4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关于贵方采购项目名称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响应邀请，本签字人愿意参加响应，提供比选文件中规定的货物、服务及工程，并证明提交的下列文件和说明是准确的和真实的。</w:t>
      </w:r>
    </w:p>
    <w:p w14:paraId="4DB98CF0">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且提供以下证明文件：</w:t>
      </w:r>
    </w:p>
    <w:p w14:paraId="5A177B46">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14:paraId="4233813E">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sz w:val="24"/>
          <w:highlight w:val="none"/>
        </w:rPr>
        <w:t>内部的财务报表复印件（新成立公司提供成立至今的月或季度财务报表复印件）；或③截至</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文件递交截止日</w:t>
      </w:r>
      <w:r>
        <w:rPr>
          <w:rFonts w:hint="eastAsia" w:ascii="仿宋" w:hAnsi="仿宋" w:eastAsia="仿宋" w:cs="仿宋"/>
          <w:color w:val="auto"/>
          <w:sz w:val="24"/>
          <w:highlight w:val="none"/>
          <w:lang w:eastAsia="zh-CN"/>
        </w:rPr>
        <w:t>12个月内银行</w:t>
      </w:r>
      <w:r>
        <w:rPr>
          <w:rFonts w:hint="eastAsia" w:ascii="仿宋" w:hAnsi="仿宋" w:eastAsia="仿宋" w:cs="仿宋"/>
          <w:color w:val="auto"/>
          <w:sz w:val="24"/>
          <w:highlight w:val="none"/>
        </w:rPr>
        <w:t>出具的资信证明（复印件）；</w:t>
      </w:r>
    </w:p>
    <w:p w14:paraId="71CF8C76">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（3）比选截止时间前一年内任意一个月的依法缴纳税收证明材料（如依法免税，则须提供相应文件证明其依法免税）；</w:t>
      </w:r>
    </w:p>
    <w:p w14:paraId="023BEA98">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（4）比选截止时间前一年内任意一个月的依法缴纳社会保险凭据（如依法不需要缴纳社保，则须提供相应文件证明其依法不需要缴纳）；</w:t>
      </w:r>
    </w:p>
    <w:p w14:paraId="49CCB010">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14:paraId="736C28DB">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14:paraId="2B2DF800">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43487693">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3.单位负责人为同一人或者存在直接控股、管理关系的不同供应商，不得参加同一包号比选或者未划分包号的同一采购项目。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供应商出具声明函</w:t>
      </w:r>
      <w:r>
        <w:rPr>
          <w:rFonts w:hint="eastAsia" w:ascii="仿宋" w:hAnsi="仿宋" w:eastAsia="仿宋" w:cs="仿宋"/>
          <w:color w:val="auto"/>
          <w:sz w:val="24"/>
          <w:highlight w:val="none"/>
          <w:lang w:eastAsia="zh-CN"/>
        </w:rPr>
        <w:t>）</w:t>
      </w:r>
    </w:p>
    <w:p w14:paraId="42D6807D">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为本采购项目提供整体设计、规范编制或者项目管理、监理、检测等服务的供应商，不得再参加本采购项目的采购活动。（</w:t>
      </w:r>
      <w:r>
        <w:rPr>
          <w:rFonts w:hint="eastAsia" w:ascii="仿宋" w:hAnsi="仿宋" w:eastAsia="仿宋" w:cs="仿宋"/>
          <w:color w:val="auto"/>
          <w:sz w:val="24"/>
          <w:highlight w:val="none"/>
        </w:rPr>
        <w:t>供应商出具声明函</w:t>
      </w:r>
      <w:r>
        <w:rPr>
          <w:rFonts w:hint="eastAsia" w:ascii="仿宋" w:hAnsi="仿宋" w:eastAsia="仿宋" w:cs="仿宋"/>
          <w:color w:val="auto"/>
          <w:sz w:val="24"/>
          <w:highlight w:val="none"/>
          <w:lang w:eastAsia="zh-CN"/>
        </w:rPr>
        <w:t>）</w:t>
      </w:r>
    </w:p>
    <w:p w14:paraId="00D83897">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5.本项目不接受联合体参加比选，不允许响应供应商对各比选项目进行分包或转包</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供应商出具声明函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51C45AF2">
      <w:pPr>
        <w:spacing w:line="48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6.本项目是专门面向中小企业采购的项目。（提供《中小企业声明函》，具体格式文件见比价文件P45中小企业声明函（工程、服务）</w:t>
      </w:r>
      <w:r>
        <w:rPr>
          <w:rFonts w:hint="eastAsia" w:ascii="仿宋" w:hAnsi="仿宋" w:eastAsia="仿宋" w:cs="仿宋"/>
          <w:color w:val="auto"/>
          <w:sz w:val="24"/>
          <w:highlight w:val="none"/>
          <w:lang w:val="hr-HR" w:eastAsia="zh-CN"/>
        </w:rPr>
        <w:t>，未按要求提供声明函的将导致响应无效</w:t>
      </w:r>
      <w:r>
        <w:rPr>
          <w:rFonts w:hint="eastAsia" w:ascii="仿宋" w:hAnsi="仿宋" w:eastAsia="仿宋" w:cs="仿宋"/>
          <w:color w:val="auto"/>
          <w:sz w:val="24"/>
          <w:highlight w:val="none"/>
          <w:lang w:val="en-US" w:eastAsia="zh-CN"/>
        </w:rPr>
        <w:t>）。本项目中小企业划分标准所属行业为：软件和信息技术服务业。</w:t>
      </w:r>
    </w:p>
    <w:p w14:paraId="0D9E0612">
      <w:pPr>
        <w:spacing w:line="48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7.已在医院办公室报名。</w:t>
      </w:r>
    </w:p>
    <w:p w14:paraId="61FE73BA">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（相关资质及证明文件附后）</w:t>
      </w:r>
    </w:p>
    <w:p w14:paraId="751D4F46">
      <w:pPr>
        <w:adjustRightInd w:val="0"/>
        <w:snapToGrid w:val="0"/>
        <w:spacing w:line="300" w:lineRule="auto"/>
        <w:rPr>
          <w:rFonts w:hint="eastAsia" w:ascii="仿宋" w:hAnsi="仿宋" w:eastAsia="仿宋" w:cs="仿宋"/>
          <w:color w:val="auto"/>
          <w:sz w:val="24"/>
          <w:highlight w:val="none"/>
        </w:rPr>
      </w:pPr>
    </w:p>
    <w:p w14:paraId="28850FDF">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59693346">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7C939039">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15" w:name="_Toc202816997"/>
      <w:bookmarkStart w:id="16" w:name="_Toc202819879"/>
      <w:bookmarkStart w:id="17" w:name="_Toc202252035"/>
      <w:bookmarkStart w:id="18" w:name="_Toc202251701"/>
      <w:bookmarkStart w:id="19" w:name="_Toc202251076"/>
      <w:bookmarkStart w:id="20" w:name="_Toc202254106"/>
      <w:bookmarkStart w:id="21" w:name="_Toc202820352"/>
    </w:p>
    <w:p w14:paraId="7489374B">
      <w:pPr>
        <w:pStyle w:val="4"/>
        <w:rPr>
          <w:rFonts w:hint="eastAsia"/>
          <w:color w:val="auto"/>
          <w:sz w:val="24"/>
          <w:szCs w:val="24"/>
          <w:highlight w:val="none"/>
        </w:rPr>
      </w:pPr>
      <w:r>
        <w:rPr>
          <w:color w:val="auto"/>
          <w:sz w:val="24"/>
          <w:highlight w:val="none"/>
        </w:rPr>
        <w:br w:type="page"/>
      </w:r>
      <w:bookmarkEnd w:id="15"/>
      <w:bookmarkEnd w:id="16"/>
      <w:bookmarkEnd w:id="17"/>
      <w:bookmarkEnd w:id="18"/>
      <w:bookmarkEnd w:id="19"/>
      <w:bookmarkEnd w:id="20"/>
      <w:bookmarkEnd w:id="21"/>
    </w:p>
    <w:p w14:paraId="58C8FB76">
      <w:pPr>
        <w:tabs>
          <w:tab w:val="left" w:pos="540"/>
        </w:tabs>
        <w:spacing w:line="4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3.4</w:t>
      </w:r>
      <w:r>
        <w:rPr>
          <w:rFonts w:hint="eastAsia" w:ascii="仿宋" w:hAnsi="仿宋" w:eastAsia="仿宋" w:cs="仿宋"/>
          <w:b/>
          <w:color w:val="auto"/>
          <w:sz w:val="24"/>
          <w:highlight w:val="none"/>
          <w:lang w:val="en-GB"/>
        </w:rPr>
        <w:t>其它必需重要事项说明及承诺</w:t>
      </w:r>
      <w:r>
        <w:rPr>
          <w:rFonts w:hint="eastAsia" w:ascii="仿宋" w:hAnsi="仿宋" w:eastAsia="仿宋" w:cs="仿宋"/>
          <w:b/>
          <w:color w:val="auto"/>
          <w:sz w:val="24"/>
          <w:highlight w:val="none"/>
          <w:lang w:val="en-GB" w:eastAsia="zh-CN"/>
        </w:rPr>
        <w:t>（</w:t>
      </w:r>
      <w:r>
        <w:rPr>
          <w:rFonts w:hint="eastAsia" w:ascii="仿宋" w:hAnsi="仿宋" w:eastAsia="仿宋" w:cs="仿宋"/>
          <w:b/>
          <w:color w:val="auto"/>
          <w:sz w:val="24"/>
          <w:highlight w:val="none"/>
          <w:lang w:val="en-GB"/>
        </w:rPr>
        <w:t>单页</w:t>
      </w:r>
      <w:r>
        <w:rPr>
          <w:rFonts w:hint="eastAsia" w:ascii="仿宋" w:hAnsi="仿宋" w:eastAsia="仿宋" w:cs="仿宋"/>
          <w:b/>
          <w:color w:val="auto"/>
          <w:sz w:val="24"/>
          <w:highlight w:val="none"/>
          <w:lang w:val="en-GB" w:eastAsia="zh-CN"/>
        </w:rPr>
        <w:t>）</w:t>
      </w:r>
    </w:p>
    <w:p w14:paraId="3DE7C3D0">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3.4.1</w:t>
      </w:r>
      <w:r>
        <w:rPr>
          <w:rFonts w:hint="eastAsia" w:ascii="仿宋" w:hAnsi="仿宋" w:eastAsia="仿宋" w:cs="仿宋"/>
          <w:color w:val="auto"/>
          <w:sz w:val="24"/>
          <w:highlight w:val="none"/>
        </w:rPr>
        <w:t>参加本项目前三年内，在经营活动中没有违法记录承诺函。</w:t>
      </w:r>
    </w:p>
    <w:p w14:paraId="69A7AE11">
      <w:pPr>
        <w:adjustRightInd w:val="0"/>
        <w:snapToGrid w:val="0"/>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近三年经营活动中无重大违法违规声明函</w:t>
      </w:r>
    </w:p>
    <w:p w14:paraId="29CBA246">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14:paraId="3D3DD0E0">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本人以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响应供应商名称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法定代表人的资格，郑重声明：</w:t>
      </w:r>
    </w:p>
    <w:p w14:paraId="48E061DA">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在参加本项目采购活动前三年，在经营活动中无重大违法、违规的不良记录。若在本次项目响应的全过程中，被查实我公司提供的资料及上述声明不属实，或提供的相关资料不属实或不满足资格审查要求，医院有权取消我公司的响应及成交资格，且我公司将无条件承担由此给本次比选带来的一切后果，包括经济损失。</w:t>
      </w:r>
    </w:p>
    <w:p w14:paraId="0CBAE602">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14:paraId="158EE858">
      <w:pPr>
        <w:adjustRightInd w:val="0"/>
        <w:snapToGrid w:val="0"/>
        <w:spacing w:line="400" w:lineRule="exact"/>
        <w:ind w:firstLine="555"/>
        <w:rPr>
          <w:rFonts w:hint="eastAsia" w:ascii="仿宋" w:hAnsi="仿宋" w:eastAsia="仿宋" w:cs="仿宋"/>
          <w:color w:val="auto"/>
          <w:sz w:val="24"/>
          <w:highlight w:val="none"/>
        </w:rPr>
      </w:pPr>
    </w:p>
    <w:p w14:paraId="68A6D426">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6AB7F7B7">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60500A96">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511F9F2E">
      <w:pPr>
        <w:adjustRightInd w:val="0"/>
        <w:snapToGrid w:val="0"/>
        <w:spacing w:line="400" w:lineRule="exact"/>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color w:val="auto"/>
          <w:sz w:val="24"/>
          <w:highlight w:val="none"/>
          <w:lang w:val="en-US" w:eastAsia="zh-CN"/>
        </w:rPr>
        <w:t>3.4.2</w:t>
      </w:r>
      <w:r>
        <w:rPr>
          <w:rFonts w:hint="eastAsia" w:ascii="仿宋" w:hAnsi="仿宋" w:eastAsia="仿宋" w:cs="仿宋"/>
          <w:color w:val="auto"/>
          <w:sz w:val="24"/>
          <w:highlight w:val="none"/>
        </w:rPr>
        <w:t>诚信响应承诺书。</w:t>
      </w:r>
    </w:p>
    <w:p w14:paraId="1B863F20">
      <w:pPr>
        <w:spacing w:line="400" w:lineRule="exact"/>
        <w:jc w:val="center"/>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诚信响应承诺书</w:t>
      </w:r>
      <w:r>
        <w:rPr>
          <w:rFonts w:hint="eastAsia" w:ascii="仿宋" w:hAnsi="仿宋" w:eastAsia="仿宋" w:cs="仿宋"/>
          <w:b/>
          <w:color w:val="auto"/>
          <w:sz w:val="30"/>
          <w:szCs w:val="30"/>
          <w:highlight w:val="none"/>
          <w:lang w:val="hr-HR" w:eastAsia="zh-CN"/>
        </w:rPr>
        <w:t>（</w:t>
      </w:r>
      <w:r>
        <w:rPr>
          <w:rFonts w:hint="eastAsia" w:ascii="仿宋" w:hAnsi="仿宋" w:eastAsia="仿宋" w:cs="仿宋"/>
          <w:b/>
          <w:color w:val="auto"/>
          <w:sz w:val="30"/>
          <w:szCs w:val="30"/>
          <w:highlight w:val="none"/>
          <w:lang w:val="hr-HR"/>
        </w:rPr>
        <w:t>单页</w:t>
      </w:r>
      <w:r>
        <w:rPr>
          <w:rFonts w:hint="eastAsia" w:ascii="仿宋" w:hAnsi="仿宋" w:eastAsia="仿宋" w:cs="仿宋"/>
          <w:b/>
          <w:color w:val="auto"/>
          <w:sz w:val="30"/>
          <w:szCs w:val="30"/>
          <w:highlight w:val="none"/>
          <w:lang w:val="hr-HR" w:eastAsia="zh-CN"/>
        </w:rPr>
        <w:t>）</w:t>
      </w:r>
    </w:p>
    <w:p w14:paraId="527C3268">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14:paraId="4012CC7F">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本企业郑重承诺：</w:t>
      </w:r>
    </w:p>
    <w:p w14:paraId="35B2841B">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一、遵守政府采购法律、法规和规章制度，维护医院采购市场秩序和公平竞争环境，不恶意竞价；</w:t>
      </w:r>
    </w:p>
    <w:p w14:paraId="5B6526F9">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二、依法诚信参与医院比选、响应采购活动，自觉维护采购人合法权益；</w:t>
      </w:r>
    </w:p>
    <w:p w14:paraId="3B45D205">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三、严格保守医院比选采购活动中获取的国家秘密和商业秘密；</w:t>
      </w:r>
    </w:p>
    <w:p w14:paraId="4082CD3A">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四、依法履行采购合同和采购活动中的各项承诺，为采购人提供符合规定质量标准的货物、工程和服务，以及优良的售后服务；</w:t>
      </w:r>
    </w:p>
    <w:p w14:paraId="43C66F70">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五、依法诚信进行质疑与投诉活动；</w:t>
      </w:r>
    </w:p>
    <w:p w14:paraId="251F4BCA">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六、主动接受医院比选采购监督管理部门的监督检查。</w:t>
      </w:r>
    </w:p>
    <w:p w14:paraId="159C2A98">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本公司若有违反本承诺内容的行为，愿意承担相应的后果和法律责任，包括愿意接受医院作出的处罚。 </w:t>
      </w:r>
    </w:p>
    <w:p w14:paraId="6C700EDC">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2289E2F7">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35BCB4CA">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7D61818B">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备注：附上</w:t>
      </w:r>
      <w:r>
        <w:rPr>
          <w:rFonts w:hint="eastAsia" w:ascii="仿宋" w:hAnsi="仿宋" w:eastAsia="仿宋" w:cs="仿宋"/>
          <w:color w:val="auto"/>
          <w:sz w:val="24"/>
          <w:highlight w:val="none"/>
          <w:lang w:bidi="ar"/>
        </w:rPr>
        <w:t>国家企业信用信息公示系统/信用中国/中国政府采购网查询的征信情况。</w:t>
      </w:r>
    </w:p>
    <w:p w14:paraId="240A962A">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59BD14FD">
      <w:pPr>
        <w:numPr>
          <w:ilvl w:val="-1"/>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3.5</w:t>
      </w:r>
      <w:r>
        <w:rPr>
          <w:rFonts w:hint="eastAsia" w:ascii="仿宋" w:hAnsi="仿宋" w:eastAsia="仿宋" w:cs="仿宋"/>
          <w:color w:val="auto"/>
          <w:sz w:val="24"/>
          <w:highlight w:val="none"/>
          <w:lang w:eastAsia="zh-CN"/>
        </w:rPr>
        <w:t>中小企业声明函</w:t>
      </w:r>
      <w:r>
        <w:rPr>
          <w:rFonts w:hint="eastAsia" w:ascii="仿宋" w:hAnsi="仿宋" w:eastAsia="仿宋" w:cs="仿宋"/>
          <w:color w:val="auto"/>
          <w:sz w:val="24"/>
          <w:highlight w:val="none"/>
        </w:rPr>
        <w:t>。</w:t>
      </w:r>
    </w:p>
    <w:p w14:paraId="75DE9425">
      <w:pPr>
        <w:pStyle w:val="11"/>
        <w:numPr>
          <w:ilvl w:val="0"/>
          <w:numId w:val="0"/>
        </w:numPr>
        <w:rPr>
          <w:rFonts w:hint="eastAsia"/>
          <w:color w:val="auto"/>
          <w:highlight w:val="none"/>
        </w:rPr>
      </w:pPr>
    </w:p>
    <w:p w14:paraId="21F400FE">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中小企业声明函（承建本项目工程为中小企业或者承接本项目服务为中小企业时提交本函，所属行业应符合采购文件中明确的本项目所属行业）</w:t>
      </w:r>
    </w:p>
    <w:p w14:paraId="75FE69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中小企业声明函（工程、服务）</w:t>
      </w:r>
    </w:p>
    <w:p w14:paraId="16824C10">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40D278F3">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1.（标的名称），属于（采购文件中明确的所属行业）行业；承建（承接）企业为（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14:paraId="453AE7C1">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2.（标的名称），属于（采购文件中明确的所属行业）行业；承建（承接）企业为（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14:paraId="10C62C01">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1BA54A0">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16B25892">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7B77B1B8">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14:paraId="4F1A71D9">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2038E510">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14:paraId="49A6154C">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应当自行核实是否属于小微企业，并认真填写声明函，若有虚假将追究其责任。</w:t>
      </w:r>
    </w:p>
    <w:p w14:paraId="11ABC211">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2A5F8DDD">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5821ECBA">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777C99FA">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5CB33DC1">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73C0E38F">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6913E62D">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5C3E6632">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14:paraId="2E536A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监狱企业</w:t>
      </w:r>
    </w:p>
    <w:p w14:paraId="5CE24B32">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提供由监狱管理局、戒毒管理局（含新疆生产建设兵团）出具的属于监狱企业的证明文件。</w:t>
      </w:r>
    </w:p>
    <w:p w14:paraId="6CF610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highlight w:val="none"/>
        </w:rPr>
      </w:pPr>
    </w:p>
    <w:p w14:paraId="4D351E4F">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C8710E1">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20C277E5">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14:paraId="61C771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残疾人福利性单位声明函</w:t>
      </w:r>
    </w:p>
    <w:p w14:paraId="0A3059BB">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6FA18A5">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32AAE806">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14:paraId="60036569">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63E59747">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注：本函未填写或未勾选视作未</w:t>
      </w:r>
      <w:r>
        <w:rPr>
          <w:rFonts w:hint="eastAsia" w:ascii="仿宋" w:hAnsi="仿宋" w:eastAsia="仿宋" w:cs="仿宋"/>
          <w:color w:val="auto"/>
          <w:sz w:val="24"/>
          <w:highlight w:val="none"/>
          <w:lang w:eastAsia="zh-CN"/>
        </w:rPr>
        <w:t>作</w:t>
      </w:r>
      <w:r>
        <w:rPr>
          <w:rFonts w:hint="eastAsia" w:ascii="仿宋" w:hAnsi="仿宋" w:eastAsia="仿宋" w:cs="仿宋"/>
          <w:color w:val="auto"/>
          <w:sz w:val="24"/>
          <w:highlight w:val="none"/>
        </w:rPr>
        <w:t>声明。</w:t>
      </w:r>
    </w:p>
    <w:p w14:paraId="0AA8A074">
      <w:pPr>
        <w:rPr>
          <w:rFonts w:hint="default"/>
          <w:color w:val="auto"/>
          <w:highlight w:val="none"/>
          <w:lang w:val="en-US" w:eastAsia="zh-CN"/>
        </w:rPr>
      </w:pPr>
    </w:p>
    <w:p w14:paraId="2F435CD3">
      <w:pPr>
        <w:rPr>
          <w:rFonts w:hint="eastAsia" w:ascii="仿宋" w:hAnsi="仿宋" w:eastAsia="仿宋" w:cs="仿宋"/>
          <w:b/>
          <w:color w:val="auto"/>
          <w:sz w:val="24"/>
          <w:highlight w:val="none"/>
        </w:rPr>
      </w:pPr>
    </w:p>
    <w:p w14:paraId="4DF1CAD8">
      <w:pPr>
        <w:rPr>
          <w:rFonts w:hint="eastAsia" w:ascii="仿宋" w:hAnsi="仿宋" w:eastAsia="仿宋" w:cs="仿宋"/>
          <w:b/>
          <w:color w:val="auto"/>
          <w:sz w:val="24"/>
          <w:highlight w:val="none"/>
        </w:rPr>
      </w:pPr>
    </w:p>
    <w:p w14:paraId="321ED3C3">
      <w:pPr>
        <w:rPr>
          <w:rFonts w:hint="eastAsia" w:ascii="仿宋" w:hAnsi="仿宋" w:eastAsia="仿宋" w:cs="仿宋"/>
          <w:b/>
          <w:color w:val="auto"/>
          <w:sz w:val="24"/>
          <w:highlight w:val="none"/>
        </w:rPr>
      </w:pPr>
    </w:p>
    <w:p w14:paraId="1E035341">
      <w:pPr>
        <w:rPr>
          <w:rFonts w:hint="eastAsia" w:ascii="仿宋" w:hAnsi="仿宋" w:eastAsia="仿宋" w:cs="仿宋"/>
          <w:b/>
          <w:color w:val="auto"/>
          <w:sz w:val="24"/>
          <w:highlight w:val="none"/>
        </w:rPr>
      </w:pPr>
    </w:p>
    <w:p w14:paraId="37B97056">
      <w:pPr>
        <w:rPr>
          <w:rFonts w:hint="eastAsia" w:ascii="仿宋" w:hAnsi="仿宋" w:eastAsia="仿宋" w:cs="仿宋"/>
          <w:b/>
          <w:color w:val="auto"/>
          <w:sz w:val="24"/>
          <w:highlight w:val="none"/>
        </w:rPr>
      </w:pPr>
    </w:p>
    <w:p w14:paraId="7CAEA80F">
      <w:pPr>
        <w:rPr>
          <w:rFonts w:hint="eastAsia" w:ascii="仿宋" w:hAnsi="仿宋" w:eastAsia="仿宋" w:cs="仿宋"/>
          <w:b/>
          <w:color w:val="auto"/>
          <w:sz w:val="24"/>
          <w:highlight w:val="none"/>
        </w:rPr>
      </w:pPr>
    </w:p>
    <w:p w14:paraId="05B360D6">
      <w:pPr>
        <w:rPr>
          <w:rFonts w:hint="eastAsia" w:ascii="仿宋" w:hAnsi="仿宋" w:eastAsia="仿宋" w:cs="仿宋"/>
          <w:b/>
          <w:color w:val="auto"/>
          <w:sz w:val="24"/>
          <w:highlight w:val="none"/>
        </w:rPr>
      </w:pPr>
    </w:p>
    <w:p w14:paraId="50CD4A61">
      <w:pPr>
        <w:rPr>
          <w:rFonts w:hint="eastAsia" w:ascii="仿宋" w:hAnsi="仿宋" w:eastAsia="仿宋" w:cs="仿宋"/>
          <w:b/>
          <w:color w:val="auto"/>
          <w:sz w:val="24"/>
          <w:highlight w:val="none"/>
        </w:rPr>
      </w:pPr>
    </w:p>
    <w:p w14:paraId="35E116A0">
      <w:pPr>
        <w:rPr>
          <w:rFonts w:hint="eastAsia" w:ascii="仿宋" w:hAnsi="仿宋" w:eastAsia="仿宋" w:cs="仿宋"/>
          <w:b/>
          <w:color w:val="auto"/>
          <w:sz w:val="24"/>
          <w:highlight w:val="none"/>
        </w:rPr>
      </w:pPr>
    </w:p>
    <w:p w14:paraId="7FC8DBC2">
      <w:pPr>
        <w:rPr>
          <w:rFonts w:hint="eastAsia" w:ascii="仿宋" w:hAnsi="仿宋" w:eastAsia="仿宋" w:cs="仿宋"/>
          <w:b/>
          <w:color w:val="auto"/>
          <w:sz w:val="24"/>
          <w:highlight w:val="none"/>
        </w:rPr>
      </w:pPr>
    </w:p>
    <w:p w14:paraId="3CC2F740">
      <w:pPr>
        <w:rPr>
          <w:rFonts w:hint="eastAsia" w:ascii="仿宋" w:hAnsi="仿宋" w:eastAsia="仿宋" w:cs="仿宋"/>
          <w:b/>
          <w:color w:val="auto"/>
          <w:sz w:val="24"/>
          <w:highlight w:val="none"/>
        </w:rPr>
      </w:pPr>
    </w:p>
    <w:p w14:paraId="077AA464">
      <w:pPr>
        <w:rPr>
          <w:rFonts w:hint="eastAsia" w:ascii="仿宋" w:hAnsi="仿宋" w:eastAsia="仿宋" w:cs="仿宋"/>
          <w:b/>
          <w:color w:val="auto"/>
          <w:sz w:val="24"/>
          <w:highlight w:val="none"/>
        </w:rPr>
      </w:pPr>
    </w:p>
    <w:p w14:paraId="3A9E0D10">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070CF0E6">
      <w:pPr>
        <w:rPr>
          <w:rFonts w:hint="eastAsia" w:ascii="仿宋" w:hAnsi="仿宋" w:eastAsia="仿宋" w:cs="仿宋"/>
          <w:color w:val="auto"/>
          <w:sz w:val="20"/>
          <w:szCs w:val="22"/>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商务条款响应</w:t>
      </w:r>
    </w:p>
    <w:p w14:paraId="5982B66F">
      <w:pPr>
        <w:pStyle w:val="6"/>
        <w:spacing w:before="0" w:after="0"/>
        <w:jc w:val="left"/>
        <w:rPr>
          <w:rFonts w:hint="eastAsia" w:ascii="仿宋" w:hAnsi="仿宋" w:eastAsia="仿宋" w:cs="仿宋"/>
          <w:color w:val="auto"/>
          <w:highlight w:val="none"/>
        </w:rPr>
      </w:pPr>
      <w:r>
        <w:rPr>
          <w:rFonts w:hint="eastAsia" w:ascii="仿宋" w:hAnsi="仿宋" w:eastAsia="仿宋" w:cs="仿宋"/>
          <w:color w:val="auto"/>
          <w:sz w:val="24"/>
          <w:szCs w:val="24"/>
          <w:highlight w:val="none"/>
          <w:lang w:val="en-US" w:eastAsia="zh-CN"/>
        </w:rPr>
        <w:t>4.1</w:t>
      </w:r>
      <w:r>
        <w:rPr>
          <w:rFonts w:hint="eastAsia" w:ascii="仿宋" w:hAnsi="仿宋" w:eastAsia="仿宋" w:cs="仿宋"/>
          <w:color w:val="auto"/>
          <w:sz w:val="24"/>
          <w:szCs w:val="24"/>
          <w:highlight w:val="none"/>
        </w:rPr>
        <w:t>一般</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商务条款响应表</w:t>
      </w:r>
    </w:p>
    <w:tbl>
      <w:tblPr>
        <w:tblStyle w:val="16"/>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3947"/>
        <w:gridCol w:w="1381"/>
        <w:gridCol w:w="1322"/>
        <w:gridCol w:w="1391"/>
      </w:tblGrid>
      <w:tr w14:paraId="41C84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shd w:val="clear" w:color="auto" w:fill="F3F3F3"/>
            <w:noWrap w:val="0"/>
            <w:vAlign w:val="center"/>
          </w:tcPr>
          <w:p w14:paraId="20BAD69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3947" w:type="dxa"/>
            <w:shd w:val="clear" w:color="auto" w:fill="F3F3F3"/>
            <w:noWrap w:val="0"/>
            <w:vAlign w:val="center"/>
          </w:tcPr>
          <w:p w14:paraId="28E881F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一般商务条款要求</w:t>
            </w:r>
          </w:p>
        </w:tc>
        <w:tc>
          <w:tcPr>
            <w:tcW w:w="1381" w:type="dxa"/>
            <w:shd w:val="clear" w:color="auto" w:fill="F3F3F3"/>
            <w:noWrap w:val="0"/>
            <w:vAlign w:val="center"/>
          </w:tcPr>
          <w:p w14:paraId="21D9664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322" w:type="dxa"/>
            <w:shd w:val="clear" w:color="auto" w:fill="F3F3F3"/>
            <w:noWrap w:val="0"/>
            <w:vAlign w:val="center"/>
          </w:tcPr>
          <w:p w14:paraId="2EAAE63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391" w:type="dxa"/>
            <w:shd w:val="clear" w:color="auto" w:fill="F3F3F3"/>
            <w:noWrap w:val="0"/>
            <w:vAlign w:val="center"/>
          </w:tcPr>
          <w:p w14:paraId="210AA66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14:paraId="1CBF9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17" w:type="dxa"/>
            <w:noWrap w:val="0"/>
            <w:vAlign w:val="center"/>
          </w:tcPr>
          <w:p w14:paraId="13ADE60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947" w:type="dxa"/>
            <w:noWrap w:val="0"/>
            <w:vAlign w:val="center"/>
          </w:tcPr>
          <w:p w14:paraId="152599A4">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完全理解并接受合同条款要求</w:t>
            </w:r>
          </w:p>
        </w:tc>
        <w:tc>
          <w:tcPr>
            <w:tcW w:w="1381" w:type="dxa"/>
            <w:noWrap w:val="0"/>
            <w:vAlign w:val="center"/>
          </w:tcPr>
          <w:p w14:paraId="252FCBDC">
            <w:pPr>
              <w:pStyle w:val="24"/>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14:paraId="02911552">
            <w:pPr>
              <w:jc w:val="center"/>
              <w:rPr>
                <w:rFonts w:hint="eastAsia" w:ascii="仿宋" w:hAnsi="仿宋" w:eastAsia="仿宋" w:cs="仿宋"/>
                <w:color w:val="auto"/>
                <w:szCs w:val="21"/>
                <w:highlight w:val="none"/>
              </w:rPr>
            </w:pPr>
          </w:p>
        </w:tc>
        <w:tc>
          <w:tcPr>
            <w:tcW w:w="1391" w:type="dxa"/>
            <w:noWrap w:val="0"/>
            <w:vAlign w:val="center"/>
          </w:tcPr>
          <w:p w14:paraId="47626F90">
            <w:pPr>
              <w:jc w:val="center"/>
              <w:rPr>
                <w:rFonts w:hint="eastAsia" w:ascii="仿宋" w:hAnsi="仿宋" w:eastAsia="仿宋" w:cs="仿宋"/>
                <w:color w:val="auto"/>
                <w:szCs w:val="21"/>
                <w:highlight w:val="none"/>
              </w:rPr>
            </w:pPr>
          </w:p>
        </w:tc>
      </w:tr>
      <w:tr w14:paraId="324A4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1573AC0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947" w:type="dxa"/>
            <w:noWrap w:val="0"/>
            <w:vAlign w:val="center"/>
          </w:tcPr>
          <w:p w14:paraId="243BAC25">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完全理解并接受对合格响应供应商、合格的货物、工程和服务要求</w:t>
            </w:r>
          </w:p>
        </w:tc>
        <w:tc>
          <w:tcPr>
            <w:tcW w:w="1381" w:type="dxa"/>
            <w:noWrap w:val="0"/>
            <w:vAlign w:val="center"/>
          </w:tcPr>
          <w:p w14:paraId="31890E5F">
            <w:pPr>
              <w:pStyle w:val="24"/>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14:paraId="2C53495C">
            <w:pPr>
              <w:jc w:val="center"/>
              <w:rPr>
                <w:rFonts w:hint="eastAsia" w:ascii="仿宋" w:hAnsi="仿宋" w:eastAsia="仿宋" w:cs="仿宋"/>
                <w:color w:val="auto"/>
                <w:szCs w:val="21"/>
                <w:highlight w:val="none"/>
              </w:rPr>
            </w:pPr>
          </w:p>
        </w:tc>
        <w:tc>
          <w:tcPr>
            <w:tcW w:w="1391" w:type="dxa"/>
            <w:noWrap w:val="0"/>
            <w:vAlign w:val="center"/>
          </w:tcPr>
          <w:p w14:paraId="59D28F29">
            <w:pPr>
              <w:jc w:val="center"/>
              <w:rPr>
                <w:rFonts w:hint="eastAsia" w:ascii="仿宋" w:hAnsi="仿宋" w:eastAsia="仿宋" w:cs="仿宋"/>
                <w:color w:val="auto"/>
                <w:szCs w:val="21"/>
                <w:highlight w:val="none"/>
              </w:rPr>
            </w:pPr>
          </w:p>
        </w:tc>
      </w:tr>
      <w:tr w14:paraId="64C6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131A0E4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3947" w:type="dxa"/>
            <w:noWrap w:val="0"/>
            <w:vAlign w:val="center"/>
          </w:tcPr>
          <w:p w14:paraId="37B14444">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完全理解并接受对响应供应商的各项须知、规约要求和责任义务</w:t>
            </w:r>
          </w:p>
        </w:tc>
        <w:tc>
          <w:tcPr>
            <w:tcW w:w="1381" w:type="dxa"/>
            <w:noWrap w:val="0"/>
            <w:vAlign w:val="center"/>
          </w:tcPr>
          <w:p w14:paraId="46FA09CD">
            <w:pPr>
              <w:jc w:val="center"/>
              <w:rPr>
                <w:rFonts w:hint="eastAsia" w:ascii="仿宋" w:hAnsi="仿宋" w:eastAsia="仿宋" w:cs="仿宋"/>
                <w:color w:val="auto"/>
                <w:szCs w:val="21"/>
                <w:highlight w:val="none"/>
              </w:rPr>
            </w:pPr>
          </w:p>
        </w:tc>
        <w:tc>
          <w:tcPr>
            <w:tcW w:w="1322" w:type="dxa"/>
            <w:noWrap w:val="0"/>
            <w:vAlign w:val="center"/>
          </w:tcPr>
          <w:p w14:paraId="1503A050">
            <w:pPr>
              <w:ind w:right="-35"/>
              <w:jc w:val="center"/>
              <w:rPr>
                <w:rFonts w:hint="eastAsia" w:ascii="仿宋" w:hAnsi="仿宋" w:eastAsia="仿宋" w:cs="仿宋"/>
                <w:color w:val="auto"/>
                <w:szCs w:val="21"/>
                <w:highlight w:val="none"/>
              </w:rPr>
            </w:pPr>
          </w:p>
        </w:tc>
        <w:tc>
          <w:tcPr>
            <w:tcW w:w="1391" w:type="dxa"/>
            <w:noWrap w:val="0"/>
            <w:vAlign w:val="center"/>
          </w:tcPr>
          <w:p w14:paraId="5548EE5F">
            <w:pPr>
              <w:ind w:right="-35"/>
              <w:jc w:val="center"/>
              <w:rPr>
                <w:rFonts w:hint="eastAsia" w:ascii="仿宋" w:hAnsi="仿宋" w:eastAsia="仿宋" w:cs="仿宋"/>
                <w:color w:val="auto"/>
                <w:szCs w:val="21"/>
                <w:highlight w:val="none"/>
              </w:rPr>
            </w:pPr>
          </w:p>
        </w:tc>
      </w:tr>
      <w:tr w14:paraId="08DE6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17" w:type="dxa"/>
            <w:noWrap w:val="0"/>
            <w:vAlign w:val="center"/>
          </w:tcPr>
          <w:p w14:paraId="72EB063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4</w:t>
            </w:r>
          </w:p>
        </w:tc>
        <w:tc>
          <w:tcPr>
            <w:tcW w:w="3947" w:type="dxa"/>
            <w:noWrap w:val="0"/>
            <w:vAlign w:val="center"/>
          </w:tcPr>
          <w:p w14:paraId="7A5A5909">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响应有效期：响应有效期为自递交响应文件起至确定正式成交人止不少于</w:t>
            </w:r>
            <w:r>
              <w:rPr>
                <w:rFonts w:hint="eastAsia" w:ascii="仿宋" w:hAnsi="仿宋" w:eastAsia="仿宋" w:cs="仿宋"/>
                <w:color w:val="auto"/>
                <w:szCs w:val="21"/>
                <w:highlight w:val="none"/>
                <w:u w:val="single"/>
              </w:rPr>
              <w:t xml:space="preserve">90 </w:t>
            </w:r>
            <w:r>
              <w:rPr>
                <w:rFonts w:hint="eastAsia" w:ascii="仿宋" w:hAnsi="仿宋" w:eastAsia="仿宋" w:cs="仿宋"/>
                <w:color w:val="auto"/>
                <w:szCs w:val="21"/>
                <w:highlight w:val="none"/>
              </w:rPr>
              <w:t>天，成交单位有效期至项目验收之日</w:t>
            </w:r>
          </w:p>
        </w:tc>
        <w:tc>
          <w:tcPr>
            <w:tcW w:w="1381" w:type="dxa"/>
            <w:noWrap w:val="0"/>
            <w:vAlign w:val="center"/>
          </w:tcPr>
          <w:p w14:paraId="53C2DAF3">
            <w:pPr>
              <w:jc w:val="center"/>
              <w:rPr>
                <w:rFonts w:hint="eastAsia" w:ascii="仿宋" w:hAnsi="仿宋" w:eastAsia="仿宋" w:cs="仿宋"/>
                <w:color w:val="auto"/>
                <w:szCs w:val="21"/>
                <w:highlight w:val="none"/>
              </w:rPr>
            </w:pPr>
          </w:p>
        </w:tc>
        <w:tc>
          <w:tcPr>
            <w:tcW w:w="1322" w:type="dxa"/>
            <w:noWrap w:val="0"/>
            <w:vAlign w:val="center"/>
          </w:tcPr>
          <w:p w14:paraId="1FD9BF2E">
            <w:pPr>
              <w:ind w:right="-35"/>
              <w:jc w:val="center"/>
              <w:rPr>
                <w:rFonts w:hint="eastAsia" w:ascii="仿宋" w:hAnsi="仿宋" w:eastAsia="仿宋" w:cs="仿宋"/>
                <w:color w:val="auto"/>
                <w:szCs w:val="21"/>
                <w:highlight w:val="none"/>
              </w:rPr>
            </w:pPr>
          </w:p>
        </w:tc>
        <w:tc>
          <w:tcPr>
            <w:tcW w:w="1391" w:type="dxa"/>
            <w:noWrap w:val="0"/>
            <w:vAlign w:val="center"/>
          </w:tcPr>
          <w:p w14:paraId="45552AC1">
            <w:pPr>
              <w:ind w:right="-35"/>
              <w:jc w:val="center"/>
              <w:rPr>
                <w:rFonts w:hint="eastAsia" w:ascii="仿宋" w:hAnsi="仿宋" w:eastAsia="仿宋" w:cs="仿宋"/>
                <w:color w:val="auto"/>
                <w:szCs w:val="21"/>
                <w:highlight w:val="none"/>
              </w:rPr>
            </w:pPr>
          </w:p>
        </w:tc>
      </w:tr>
      <w:tr w14:paraId="0777E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17" w:type="dxa"/>
            <w:noWrap w:val="0"/>
            <w:vAlign w:val="center"/>
          </w:tcPr>
          <w:p w14:paraId="2803673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3947" w:type="dxa"/>
            <w:noWrap w:val="0"/>
            <w:vAlign w:val="center"/>
          </w:tcPr>
          <w:p w14:paraId="7E4F636E">
            <w:pP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报价内容均涵盖报价要求之一切费用和伴随服务</w:t>
            </w:r>
          </w:p>
        </w:tc>
        <w:tc>
          <w:tcPr>
            <w:tcW w:w="1381" w:type="dxa"/>
            <w:noWrap w:val="0"/>
            <w:vAlign w:val="center"/>
          </w:tcPr>
          <w:p w14:paraId="6C87CAC8">
            <w:pPr>
              <w:jc w:val="center"/>
              <w:rPr>
                <w:rFonts w:hint="eastAsia" w:ascii="仿宋" w:hAnsi="仿宋" w:eastAsia="仿宋" w:cs="仿宋"/>
                <w:color w:val="auto"/>
                <w:szCs w:val="21"/>
                <w:highlight w:val="none"/>
              </w:rPr>
            </w:pPr>
          </w:p>
        </w:tc>
        <w:tc>
          <w:tcPr>
            <w:tcW w:w="1322" w:type="dxa"/>
            <w:noWrap w:val="0"/>
            <w:vAlign w:val="center"/>
          </w:tcPr>
          <w:p w14:paraId="02BBB4CB">
            <w:pPr>
              <w:ind w:right="-35"/>
              <w:jc w:val="center"/>
              <w:rPr>
                <w:rFonts w:hint="eastAsia" w:ascii="仿宋" w:hAnsi="仿宋" w:eastAsia="仿宋" w:cs="仿宋"/>
                <w:color w:val="auto"/>
                <w:szCs w:val="21"/>
                <w:highlight w:val="none"/>
              </w:rPr>
            </w:pPr>
          </w:p>
        </w:tc>
        <w:tc>
          <w:tcPr>
            <w:tcW w:w="1391" w:type="dxa"/>
            <w:noWrap w:val="0"/>
            <w:vAlign w:val="center"/>
          </w:tcPr>
          <w:p w14:paraId="25584D50">
            <w:pPr>
              <w:ind w:right="-35"/>
              <w:jc w:val="center"/>
              <w:rPr>
                <w:rFonts w:hint="eastAsia" w:ascii="仿宋" w:hAnsi="仿宋" w:eastAsia="仿宋" w:cs="仿宋"/>
                <w:color w:val="auto"/>
                <w:szCs w:val="21"/>
                <w:highlight w:val="none"/>
              </w:rPr>
            </w:pPr>
          </w:p>
        </w:tc>
      </w:tr>
      <w:tr w14:paraId="5A31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6E0B55E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3947" w:type="dxa"/>
            <w:noWrap w:val="0"/>
            <w:vAlign w:val="center"/>
          </w:tcPr>
          <w:p w14:paraId="34480C67">
            <w:pP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同意接受合同范本所列述的各项条款</w:t>
            </w:r>
          </w:p>
        </w:tc>
        <w:tc>
          <w:tcPr>
            <w:tcW w:w="1381" w:type="dxa"/>
            <w:noWrap w:val="0"/>
            <w:vAlign w:val="center"/>
          </w:tcPr>
          <w:p w14:paraId="5872D67A">
            <w:pPr>
              <w:jc w:val="center"/>
              <w:rPr>
                <w:rFonts w:hint="eastAsia" w:ascii="仿宋" w:hAnsi="仿宋" w:eastAsia="仿宋" w:cs="仿宋"/>
                <w:color w:val="auto"/>
                <w:szCs w:val="21"/>
                <w:highlight w:val="none"/>
              </w:rPr>
            </w:pPr>
          </w:p>
        </w:tc>
        <w:tc>
          <w:tcPr>
            <w:tcW w:w="1322" w:type="dxa"/>
            <w:noWrap w:val="0"/>
            <w:vAlign w:val="center"/>
          </w:tcPr>
          <w:p w14:paraId="0C7270A0">
            <w:pPr>
              <w:ind w:right="-35"/>
              <w:jc w:val="center"/>
              <w:rPr>
                <w:rFonts w:hint="eastAsia" w:ascii="仿宋" w:hAnsi="仿宋" w:eastAsia="仿宋" w:cs="仿宋"/>
                <w:color w:val="auto"/>
                <w:szCs w:val="21"/>
                <w:highlight w:val="none"/>
              </w:rPr>
            </w:pPr>
          </w:p>
        </w:tc>
        <w:tc>
          <w:tcPr>
            <w:tcW w:w="1391" w:type="dxa"/>
            <w:noWrap w:val="0"/>
            <w:vAlign w:val="center"/>
          </w:tcPr>
          <w:p w14:paraId="6EB2D326">
            <w:pPr>
              <w:ind w:right="-35"/>
              <w:jc w:val="center"/>
              <w:rPr>
                <w:rFonts w:hint="eastAsia" w:ascii="仿宋" w:hAnsi="仿宋" w:eastAsia="仿宋" w:cs="仿宋"/>
                <w:color w:val="auto"/>
                <w:szCs w:val="21"/>
                <w:highlight w:val="none"/>
              </w:rPr>
            </w:pPr>
          </w:p>
        </w:tc>
      </w:tr>
      <w:tr w14:paraId="76B41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17" w:type="dxa"/>
            <w:noWrap w:val="0"/>
            <w:vAlign w:val="center"/>
          </w:tcPr>
          <w:p w14:paraId="08FD26F2">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3947" w:type="dxa"/>
            <w:noWrap w:val="0"/>
            <w:vAlign w:val="center"/>
          </w:tcPr>
          <w:p w14:paraId="270B757C">
            <w:pP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同意按本项目要求缴付相关款项</w:t>
            </w:r>
          </w:p>
        </w:tc>
        <w:tc>
          <w:tcPr>
            <w:tcW w:w="1381" w:type="dxa"/>
            <w:noWrap w:val="0"/>
            <w:vAlign w:val="center"/>
          </w:tcPr>
          <w:p w14:paraId="3337D2D7">
            <w:pPr>
              <w:jc w:val="center"/>
              <w:rPr>
                <w:rFonts w:hint="eastAsia" w:ascii="仿宋" w:hAnsi="仿宋" w:eastAsia="仿宋" w:cs="仿宋"/>
                <w:color w:val="auto"/>
                <w:szCs w:val="21"/>
                <w:highlight w:val="none"/>
              </w:rPr>
            </w:pPr>
          </w:p>
        </w:tc>
        <w:tc>
          <w:tcPr>
            <w:tcW w:w="1322" w:type="dxa"/>
            <w:noWrap w:val="0"/>
            <w:vAlign w:val="center"/>
          </w:tcPr>
          <w:p w14:paraId="32DB7A63">
            <w:pPr>
              <w:pStyle w:val="24"/>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14:paraId="2F01EF52">
            <w:pPr>
              <w:pStyle w:val="24"/>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14:paraId="048A2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14:paraId="67B7DEBE">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3947" w:type="dxa"/>
            <w:noWrap w:val="0"/>
            <w:vAlign w:val="center"/>
          </w:tcPr>
          <w:p w14:paraId="7862D42A">
            <w:pPr>
              <w:rPr>
                <w:rFonts w:hint="eastAsia" w:ascii="仿宋" w:hAnsi="仿宋" w:eastAsia="仿宋" w:cs="仿宋"/>
                <w:color w:val="auto"/>
                <w:kern w:val="2"/>
                <w:sz w:val="21"/>
                <w:szCs w:val="21"/>
                <w:highlight w:val="none"/>
                <w:lang w:val="en-GB" w:eastAsia="zh-CN" w:bidi="ar-SA"/>
              </w:rPr>
            </w:pPr>
            <w:r>
              <w:rPr>
                <w:rFonts w:hint="eastAsia" w:ascii="仿宋" w:hAnsi="仿宋" w:eastAsia="仿宋" w:cs="仿宋"/>
                <w:color w:val="auto"/>
                <w:szCs w:val="21"/>
                <w:highlight w:val="none"/>
                <w:lang w:val="en-GB"/>
              </w:rPr>
              <w:t>同意</w:t>
            </w:r>
            <w:r>
              <w:rPr>
                <w:rFonts w:hint="eastAsia" w:ascii="仿宋" w:hAnsi="仿宋" w:eastAsia="仿宋" w:cs="仿宋"/>
                <w:color w:val="auto"/>
                <w:szCs w:val="21"/>
                <w:highlight w:val="none"/>
                <w:lang w:val="en-GB" w:eastAsia="zh-CN"/>
              </w:rPr>
              <w:t>采购人</w:t>
            </w:r>
            <w:r>
              <w:rPr>
                <w:rFonts w:hint="eastAsia" w:ascii="仿宋" w:hAnsi="仿宋" w:eastAsia="仿宋" w:cs="仿宋"/>
                <w:color w:val="auto"/>
                <w:szCs w:val="21"/>
                <w:highlight w:val="none"/>
                <w:lang w:val="en-GB"/>
              </w:rPr>
              <w:t>以任何形式对我方响应文件内容的真实性和有效性进行审查、验证</w:t>
            </w:r>
          </w:p>
        </w:tc>
        <w:tc>
          <w:tcPr>
            <w:tcW w:w="1381" w:type="dxa"/>
            <w:noWrap w:val="0"/>
            <w:vAlign w:val="center"/>
          </w:tcPr>
          <w:p w14:paraId="49CECF6D">
            <w:pPr>
              <w:jc w:val="center"/>
              <w:rPr>
                <w:rFonts w:hint="eastAsia" w:ascii="仿宋" w:hAnsi="仿宋" w:eastAsia="仿宋" w:cs="仿宋"/>
                <w:color w:val="auto"/>
                <w:szCs w:val="21"/>
                <w:highlight w:val="none"/>
              </w:rPr>
            </w:pPr>
          </w:p>
        </w:tc>
        <w:tc>
          <w:tcPr>
            <w:tcW w:w="1322" w:type="dxa"/>
            <w:noWrap w:val="0"/>
            <w:vAlign w:val="center"/>
          </w:tcPr>
          <w:p w14:paraId="0786FA8F">
            <w:pPr>
              <w:pStyle w:val="24"/>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14:paraId="38F185EA">
            <w:pPr>
              <w:pStyle w:val="24"/>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14:paraId="3EFFD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14:paraId="60355754">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3947" w:type="dxa"/>
            <w:noWrap w:val="0"/>
            <w:vAlign w:val="center"/>
          </w:tcPr>
          <w:p w14:paraId="244191E9">
            <w:pPr>
              <w:rPr>
                <w:rFonts w:hint="eastAsia" w:ascii="仿宋" w:hAnsi="仿宋" w:eastAsia="仿宋" w:cs="仿宋"/>
                <w:color w:val="auto"/>
                <w:kern w:val="2"/>
                <w:sz w:val="21"/>
                <w:szCs w:val="21"/>
                <w:highlight w:val="none"/>
                <w:lang w:val="en-GB" w:eastAsia="zh-CN" w:bidi="ar-SA"/>
              </w:rPr>
            </w:pPr>
            <w:r>
              <w:rPr>
                <w:rFonts w:hint="eastAsia" w:ascii="仿宋" w:hAnsi="仿宋" w:eastAsia="仿宋" w:cs="仿宋"/>
                <w:color w:val="auto"/>
                <w:szCs w:val="21"/>
                <w:highlight w:val="none"/>
                <w:lang w:val="en-US" w:eastAsia="zh-CN"/>
              </w:rPr>
              <w:t>满足对服务的各项要求</w:t>
            </w:r>
          </w:p>
        </w:tc>
        <w:tc>
          <w:tcPr>
            <w:tcW w:w="1381" w:type="dxa"/>
            <w:noWrap w:val="0"/>
            <w:vAlign w:val="center"/>
          </w:tcPr>
          <w:p w14:paraId="622F7928">
            <w:pPr>
              <w:jc w:val="center"/>
              <w:rPr>
                <w:rFonts w:hint="eastAsia" w:ascii="仿宋" w:hAnsi="仿宋" w:eastAsia="仿宋" w:cs="仿宋"/>
                <w:color w:val="auto"/>
                <w:szCs w:val="21"/>
                <w:highlight w:val="none"/>
              </w:rPr>
            </w:pPr>
          </w:p>
        </w:tc>
        <w:tc>
          <w:tcPr>
            <w:tcW w:w="1322" w:type="dxa"/>
            <w:noWrap w:val="0"/>
            <w:vAlign w:val="center"/>
          </w:tcPr>
          <w:p w14:paraId="1D67D775">
            <w:pPr>
              <w:pStyle w:val="24"/>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14:paraId="1A90BFF6">
            <w:pPr>
              <w:pStyle w:val="24"/>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14:paraId="16AE9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7" w:type="dxa"/>
            <w:noWrap w:val="0"/>
            <w:vAlign w:val="center"/>
          </w:tcPr>
          <w:p w14:paraId="20B91DE7">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8041" w:type="dxa"/>
            <w:gridSpan w:val="4"/>
            <w:noWrap w:val="0"/>
            <w:vAlign w:val="center"/>
          </w:tcPr>
          <w:p w14:paraId="325689A1">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其它商务条款偏离说明：</w:t>
            </w:r>
          </w:p>
        </w:tc>
      </w:tr>
    </w:tbl>
    <w:p w14:paraId="761D87F9">
      <w:pPr>
        <w:rPr>
          <w:rFonts w:hint="eastAsia" w:ascii="仿宋" w:hAnsi="仿宋" w:eastAsia="仿宋" w:cs="仿宋"/>
          <w:color w:val="auto"/>
          <w:sz w:val="24"/>
          <w:highlight w:val="none"/>
        </w:rPr>
      </w:pPr>
    </w:p>
    <w:p w14:paraId="05BE978D">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注： 1.响应供应商</w:t>
      </w:r>
      <w:r>
        <w:rPr>
          <w:rFonts w:hint="eastAsia" w:ascii="仿宋" w:hAnsi="仿宋" w:eastAsia="仿宋" w:cs="仿宋"/>
          <w:color w:val="auto"/>
          <w:sz w:val="24"/>
          <w:highlight w:val="none"/>
        </w:rPr>
        <w:t>必须对上述一般商务条款逐条响应。</w:t>
      </w:r>
      <w:r>
        <w:rPr>
          <w:rFonts w:hint="eastAsia" w:ascii="仿宋" w:hAnsi="仿宋" w:eastAsia="仿宋" w:cs="仿宋"/>
          <w:b/>
          <w:bCs/>
          <w:color w:val="auto"/>
          <w:sz w:val="24"/>
          <w:highlight w:val="none"/>
        </w:rPr>
        <w:t>如有缺漏项视同不符合对应条款之要求。</w:t>
      </w:r>
      <w:r>
        <w:rPr>
          <w:rFonts w:hint="eastAsia" w:ascii="仿宋" w:hAnsi="仿宋" w:eastAsia="仿宋" w:cs="仿宋"/>
          <w:color w:val="auto"/>
          <w:sz w:val="24"/>
          <w:highlight w:val="none"/>
          <w:lang w:val="en-GB"/>
        </w:rPr>
        <w:t>请在“是否响应”填“是”或“否”（不得空白，空白视为“否”），并对照偏离情况请在“偏离说明”栏内扼要说明偏离情况，不响应视为负偏离。</w:t>
      </w:r>
    </w:p>
    <w:p w14:paraId="223A38F1">
      <w:pPr>
        <w:ind w:firstLine="42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 xml:space="preserve"> 2.本表内容不得擅自修改。</w:t>
      </w:r>
    </w:p>
    <w:p w14:paraId="2F63DBDC">
      <w:pPr>
        <w:rPr>
          <w:rFonts w:hint="eastAsia" w:ascii="仿宋" w:hAnsi="仿宋" w:eastAsia="仿宋" w:cs="仿宋"/>
          <w:color w:val="auto"/>
          <w:szCs w:val="21"/>
          <w:highlight w:val="none"/>
          <w:lang w:val="en-GB"/>
        </w:rPr>
      </w:pPr>
    </w:p>
    <w:p w14:paraId="0E0D3F43">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2DB776AE">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3B34ADA7">
      <w:pPr>
        <w:adjustRightInd w:val="0"/>
        <w:snapToGrid w:val="0"/>
        <w:spacing w:line="300" w:lineRule="auto"/>
        <w:rPr>
          <w:rFonts w:hint="eastAsia"/>
          <w:color w:val="auto"/>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22" w:name="_Toc202251077"/>
      <w:bookmarkStart w:id="23" w:name="_Toc202820353"/>
      <w:bookmarkStart w:id="24" w:name="_Toc202816998"/>
      <w:bookmarkStart w:id="25" w:name="_Toc202819880"/>
      <w:bookmarkStart w:id="26" w:name="_Toc202252036"/>
      <w:bookmarkStart w:id="27" w:name="_Toc202254107"/>
      <w:bookmarkStart w:id="28" w:name="_Toc202251702"/>
      <w:r>
        <w:rPr>
          <w:rFonts w:hint="eastAsia"/>
          <w:color w:val="auto"/>
          <w:highlight w:val="none"/>
        </w:rPr>
        <w:br w:type="page"/>
      </w:r>
    </w:p>
    <w:p w14:paraId="5FF00F31">
      <w:pPr>
        <w:tabs>
          <w:tab w:val="left" w:pos="540"/>
        </w:tabs>
        <w:outlineLvl w:val="1"/>
        <w:rPr>
          <w:rFonts w:hint="eastAsia" w:ascii="仿宋" w:hAnsi="仿宋" w:eastAsia="仿宋" w:cs="仿宋"/>
          <w:b/>
          <w:color w:val="auto"/>
          <w:sz w:val="24"/>
          <w:highlight w:val="none"/>
        </w:rPr>
      </w:pPr>
      <w:bookmarkStart w:id="29" w:name="_Toc20962"/>
      <w:r>
        <w:rPr>
          <w:rFonts w:hint="eastAsia" w:ascii="仿宋" w:hAnsi="仿宋" w:eastAsia="仿宋" w:cs="仿宋"/>
          <w:b/>
          <w:color w:val="auto"/>
          <w:sz w:val="24"/>
          <w:highlight w:val="none"/>
          <w:lang w:val="en-US" w:eastAsia="zh-CN"/>
        </w:rPr>
        <w:t>4.2</w:t>
      </w:r>
      <w:r>
        <w:rPr>
          <w:rFonts w:hint="eastAsia" w:ascii="仿宋" w:hAnsi="仿宋" w:eastAsia="仿宋" w:cs="仿宋"/>
          <w:b/>
          <w:color w:val="auto"/>
          <w:sz w:val="24"/>
          <w:highlight w:val="none"/>
        </w:rPr>
        <w:t>所投项目业绩介绍（单页）</w:t>
      </w:r>
      <w:bookmarkEnd w:id="29"/>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872"/>
        <w:gridCol w:w="2787"/>
        <w:gridCol w:w="1533"/>
        <w:gridCol w:w="1518"/>
      </w:tblGrid>
      <w:tr w14:paraId="37A6E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27" w:type="dxa"/>
            <w:shd w:val="clear" w:color="auto" w:fill="F3F3F3"/>
            <w:noWrap w:val="0"/>
            <w:vAlign w:val="center"/>
          </w:tcPr>
          <w:p w14:paraId="6850273F">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872" w:type="dxa"/>
            <w:shd w:val="clear" w:color="auto" w:fill="F3F3F3"/>
            <w:noWrap w:val="0"/>
            <w:vAlign w:val="center"/>
          </w:tcPr>
          <w:p w14:paraId="1FB138AC">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客户名称</w:t>
            </w:r>
          </w:p>
        </w:tc>
        <w:tc>
          <w:tcPr>
            <w:tcW w:w="2787" w:type="dxa"/>
            <w:shd w:val="clear" w:color="auto" w:fill="F3F3F3"/>
            <w:noWrap w:val="0"/>
            <w:vAlign w:val="center"/>
          </w:tcPr>
          <w:p w14:paraId="11902655">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项目名称及合同金额（万元）</w:t>
            </w:r>
          </w:p>
        </w:tc>
        <w:tc>
          <w:tcPr>
            <w:tcW w:w="1533" w:type="dxa"/>
            <w:shd w:val="clear" w:color="auto" w:fill="F3F3F3"/>
            <w:noWrap w:val="0"/>
            <w:vAlign w:val="center"/>
          </w:tcPr>
          <w:p w14:paraId="183B7122">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签订合同时间</w:t>
            </w:r>
          </w:p>
        </w:tc>
        <w:tc>
          <w:tcPr>
            <w:tcW w:w="1518" w:type="dxa"/>
            <w:shd w:val="clear" w:color="auto" w:fill="F3F3F3"/>
            <w:noWrap w:val="0"/>
            <w:vAlign w:val="center"/>
          </w:tcPr>
          <w:p w14:paraId="4A872041">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联系人及电话</w:t>
            </w:r>
          </w:p>
        </w:tc>
      </w:tr>
      <w:tr w14:paraId="00E1F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7E42D59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872" w:type="dxa"/>
            <w:noWrap w:val="0"/>
            <w:vAlign w:val="center"/>
          </w:tcPr>
          <w:p w14:paraId="264AF770">
            <w:pPr>
              <w:jc w:val="center"/>
              <w:rPr>
                <w:rFonts w:hint="eastAsia" w:ascii="仿宋" w:hAnsi="仿宋" w:eastAsia="仿宋" w:cs="仿宋"/>
                <w:color w:val="auto"/>
                <w:szCs w:val="21"/>
                <w:highlight w:val="none"/>
              </w:rPr>
            </w:pPr>
          </w:p>
        </w:tc>
        <w:tc>
          <w:tcPr>
            <w:tcW w:w="2787" w:type="dxa"/>
            <w:noWrap w:val="0"/>
            <w:vAlign w:val="center"/>
          </w:tcPr>
          <w:p w14:paraId="7E3509A7">
            <w:pPr>
              <w:jc w:val="center"/>
              <w:rPr>
                <w:rFonts w:hint="eastAsia" w:ascii="仿宋" w:hAnsi="仿宋" w:eastAsia="仿宋" w:cs="仿宋"/>
                <w:color w:val="auto"/>
                <w:szCs w:val="21"/>
                <w:highlight w:val="none"/>
              </w:rPr>
            </w:pPr>
          </w:p>
        </w:tc>
        <w:tc>
          <w:tcPr>
            <w:tcW w:w="1533" w:type="dxa"/>
            <w:noWrap w:val="0"/>
            <w:vAlign w:val="center"/>
          </w:tcPr>
          <w:p w14:paraId="10FBA06C">
            <w:pPr>
              <w:jc w:val="center"/>
              <w:rPr>
                <w:rFonts w:hint="eastAsia" w:ascii="仿宋" w:hAnsi="仿宋" w:eastAsia="仿宋" w:cs="仿宋"/>
                <w:color w:val="auto"/>
                <w:szCs w:val="21"/>
                <w:highlight w:val="none"/>
              </w:rPr>
            </w:pPr>
          </w:p>
        </w:tc>
        <w:tc>
          <w:tcPr>
            <w:tcW w:w="1518" w:type="dxa"/>
            <w:noWrap w:val="0"/>
            <w:vAlign w:val="center"/>
          </w:tcPr>
          <w:p w14:paraId="47B86C0C">
            <w:pPr>
              <w:jc w:val="center"/>
              <w:rPr>
                <w:rFonts w:hint="eastAsia" w:ascii="仿宋" w:hAnsi="仿宋" w:eastAsia="仿宋" w:cs="仿宋"/>
                <w:color w:val="auto"/>
                <w:szCs w:val="21"/>
                <w:highlight w:val="none"/>
              </w:rPr>
            </w:pPr>
          </w:p>
        </w:tc>
      </w:tr>
      <w:tr w14:paraId="3E4B1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5F30092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872" w:type="dxa"/>
            <w:noWrap w:val="0"/>
            <w:vAlign w:val="center"/>
          </w:tcPr>
          <w:p w14:paraId="19EB639D">
            <w:pPr>
              <w:jc w:val="center"/>
              <w:rPr>
                <w:rFonts w:hint="eastAsia" w:ascii="仿宋" w:hAnsi="仿宋" w:eastAsia="仿宋" w:cs="仿宋"/>
                <w:color w:val="auto"/>
                <w:szCs w:val="21"/>
                <w:highlight w:val="none"/>
              </w:rPr>
            </w:pPr>
          </w:p>
        </w:tc>
        <w:tc>
          <w:tcPr>
            <w:tcW w:w="2787" w:type="dxa"/>
            <w:noWrap w:val="0"/>
            <w:vAlign w:val="center"/>
          </w:tcPr>
          <w:p w14:paraId="31B5A750">
            <w:pPr>
              <w:jc w:val="center"/>
              <w:rPr>
                <w:rFonts w:hint="eastAsia" w:ascii="仿宋" w:hAnsi="仿宋" w:eastAsia="仿宋" w:cs="仿宋"/>
                <w:color w:val="auto"/>
                <w:szCs w:val="21"/>
                <w:highlight w:val="none"/>
              </w:rPr>
            </w:pPr>
          </w:p>
        </w:tc>
        <w:tc>
          <w:tcPr>
            <w:tcW w:w="1533" w:type="dxa"/>
            <w:noWrap w:val="0"/>
            <w:vAlign w:val="center"/>
          </w:tcPr>
          <w:p w14:paraId="574F5BF1">
            <w:pPr>
              <w:pStyle w:val="25"/>
              <w:rPr>
                <w:rFonts w:hint="eastAsia" w:ascii="仿宋" w:hAnsi="仿宋" w:eastAsia="仿宋" w:cs="仿宋"/>
                <w:color w:val="auto"/>
                <w:highlight w:val="none"/>
              </w:rPr>
            </w:pPr>
          </w:p>
        </w:tc>
        <w:tc>
          <w:tcPr>
            <w:tcW w:w="1518" w:type="dxa"/>
            <w:noWrap w:val="0"/>
            <w:vAlign w:val="center"/>
          </w:tcPr>
          <w:p w14:paraId="4E4982A2">
            <w:pPr>
              <w:jc w:val="center"/>
              <w:rPr>
                <w:rFonts w:hint="eastAsia" w:ascii="仿宋" w:hAnsi="仿宋" w:eastAsia="仿宋" w:cs="仿宋"/>
                <w:color w:val="auto"/>
                <w:szCs w:val="21"/>
                <w:highlight w:val="none"/>
              </w:rPr>
            </w:pPr>
          </w:p>
        </w:tc>
      </w:tr>
      <w:tr w14:paraId="2FECF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185123E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872" w:type="dxa"/>
            <w:noWrap w:val="0"/>
            <w:vAlign w:val="center"/>
          </w:tcPr>
          <w:p w14:paraId="6CF4A41D">
            <w:pPr>
              <w:jc w:val="center"/>
              <w:rPr>
                <w:rFonts w:hint="eastAsia" w:ascii="仿宋" w:hAnsi="仿宋" w:eastAsia="仿宋" w:cs="仿宋"/>
                <w:color w:val="auto"/>
                <w:szCs w:val="21"/>
                <w:highlight w:val="none"/>
              </w:rPr>
            </w:pPr>
          </w:p>
        </w:tc>
        <w:tc>
          <w:tcPr>
            <w:tcW w:w="2787" w:type="dxa"/>
            <w:noWrap w:val="0"/>
            <w:vAlign w:val="center"/>
          </w:tcPr>
          <w:p w14:paraId="0E9D3DC8">
            <w:pPr>
              <w:jc w:val="center"/>
              <w:rPr>
                <w:rFonts w:hint="eastAsia" w:ascii="仿宋" w:hAnsi="仿宋" w:eastAsia="仿宋" w:cs="仿宋"/>
                <w:color w:val="auto"/>
                <w:szCs w:val="21"/>
                <w:highlight w:val="none"/>
              </w:rPr>
            </w:pPr>
          </w:p>
        </w:tc>
        <w:tc>
          <w:tcPr>
            <w:tcW w:w="1533" w:type="dxa"/>
            <w:noWrap w:val="0"/>
            <w:vAlign w:val="center"/>
          </w:tcPr>
          <w:p w14:paraId="44084B72">
            <w:pPr>
              <w:jc w:val="center"/>
              <w:rPr>
                <w:rFonts w:hint="eastAsia" w:ascii="仿宋" w:hAnsi="仿宋" w:eastAsia="仿宋" w:cs="仿宋"/>
                <w:color w:val="auto"/>
                <w:szCs w:val="21"/>
                <w:highlight w:val="none"/>
              </w:rPr>
            </w:pPr>
          </w:p>
        </w:tc>
        <w:tc>
          <w:tcPr>
            <w:tcW w:w="1518" w:type="dxa"/>
            <w:noWrap w:val="0"/>
            <w:vAlign w:val="center"/>
          </w:tcPr>
          <w:p w14:paraId="0D54BD31">
            <w:pPr>
              <w:jc w:val="center"/>
              <w:rPr>
                <w:rFonts w:hint="eastAsia" w:ascii="仿宋" w:hAnsi="仿宋" w:eastAsia="仿宋" w:cs="仿宋"/>
                <w:color w:val="auto"/>
                <w:szCs w:val="21"/>
                <w:highlight w:val="none"/>
              </w:rPr>
            </w:pPr>
          </w:p>
        </w:tc>
      </w:tr>
      <w:tr w14:paraId="1C1E2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41E29AF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872" w:type="dxa"/>
            <w:noWrap w:val="0"/>
            <w:vAlign w:val="center"/>
          </w:tcPr>
          <w:p w14:paraId="5EDE7A7E">
            <w:pPr>
              <w:jc w:val="center"/>
              <w:rPr>
                <w:rFonts w:hint="eastAsia" w:ascii="仿宋" w:hAnsi="仿宋" w:eastAsia="仿宋" w:cs="仿宋"/>
                <w:color w:val="auto"/>
                <w:szCs w:val="21"/>
                <w:highlight w:val="none"/>
              </w:rPr>
            </w:pPr>
          </w:p>
        </w:tc>
        <w:tc>
          <w:tcPr>
            <w:tcW w:w="2787" w:type="dxa"/>
            <w:noWrap w:val="0"/>
            <w:vAlign w:val="center"/>
          </w:tcPr>
          <w:p w14:paraId="6949010A">
            <w:pPr>
              <w:jc w:val="center"/>
              <w:rPr>
                <w:rFonts w:hint="eastAsia" w:ascii="仿宋" w:hAnsi="仿宋" w:eastAsia="仿宋" w:cs="仿宋"/>
                <w:color w:val="auto"/>
                <w:szCs w:val="21"/>
                <w:highlight w:val="none"/>
              </w:rPr>
            </w:pPr>
          </w:p>
        </w:tc>
        <w:tc>
          <w:tcPr>
            <w:tcW w:w="1533" w:type="dxa"/>
            <w:noWrap w:val="0"/>
            <w:vAlign w:val="center"/>
          </w:tcPr>
          <w:p w14:paraId="6D416040">
            <w:pPr>
              <w:jc w:val="center"/>
              <w:rPr>
                <w:rFonts w:hint="eastAsia" w:ascii="仿宋" w:hAnsi="仿宋" w:eastAsia="仿宋" w:cs="仿宋"/>
                <w:color w:val="auto"/>
                <w:szCs w:val="21"/>
                <w:highlight w:val="none"/>
              </w:rPr>
            </w:pPr>
          </w:p>
        </w:tc>
        <w:tc>
          <w:tcPr>
            <w:tcW w:w="1518" w:type="dxa"/>
            <w:noWrap w:val="0"/>
            <w:vAlign w:val="center"/>
          </w:tcPr>
          <w:p w14:paraId="1B8E4836">
            <w:pPr>
              <w:jc w:val="center"/>
              <w:rPr>
                <w:rFonts w:hint="eastAsia" w:ascii="仿宋" w:hAnsi="仿宋" w:eastAsia="仿宋" w:cs="仿宋"/>
                <w:color w:val="auto"/>
                <w:szCs w:val="21"/>
                <w:highlight w:val="none"/>
              </w:rPr>
            </w:pPr>
          </w:p>
        </w:tc>
      </w:tr>
    </w:tbl>
    <w:p w14:paraId="597C364B">
      <w:pPr>
        <w:rPr>
          <w:rFonts w:hint="eastAsia" w:ascii="仿宋" w:hAnsi="仿宋" w:eastAsia="仿宋" w:cs="仿宋"/>
          <w:color w:val="auto"/>
          <w:sz w:val="24"/>
          <w:highlight w:val="none"/>
        </w:rPr>
      </w:pPr>
    </w:p>
    <w:p w14:paraId="2444C9A7">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注：业绩是必须以响应供应商名义完成并已验收的项目。响应供应商必须提供合同复印件或成交通知书（请留意评审细则是否要求提供验收报告）。</w:t>
      </w:r>
    </w:p>
    <w:p w14:paraId="68511098">
      <w:pPr>
        <w:adjustRightInd w:val="0"/>
        <w:snapToGrid w:val="0"/>
        <w:spacing w:line="300" w:lineRule="auto"/>
        <w:rPr>
          <w:rFonts w:hint="eastAsia" w:ascii="仿宋" w:hAnsi="仿宋" w:eastAsia="仿宋" w:cs="仿宋"/>
          <w:color w:val="auto"/>
          <w:sz w:val="24"/>
          <w:highlight w:val="none"/>
        </w:rPr>
      </w:pPr>
    </w:p>
    <w:p w14:paraId="7CC792EE">
      <w:pPr>
        <w:adjustRightInd w:val="0"/>
        <w:snapToGrid w:val="0"/>
        <w:spacing w:line="300" w:lineRule="auto"/>
        <w:rPr>
          <w:rFonts w:hint="eastAsia" w:ascii="仿宋" w:hAnsi="仿宋" w:eastAsia="仿宋" w:cs="仿宋"/>
          <w:color w:val="auto"/>
          <w:sz w:val="24"/>
          <w:highlight w:val="none"/>
        </w:rPr>
      </w:pPr>
    </w:p>
    <w:p w14:paraId="16BF373C">
      <w:pPr>
        <w:adjustRightInd w:val="0"/>
        <w:snapToGrid w:val="0"/>
        <w:spacing w:line="300" w:lineRule="auto"/>
        <w:rPr>
          <w:rFonts w:hint="eastAsia" w:ascii="仿宋" w:hAnsi="仿宋" w:eastAsia="仿宋" w:cs="仿宋"/>
          <w:color w:val="auto"/>
          <w:sz w:val="24"/>
          <w:highlight w:val="none"/>
        </w:rPr>
      </w:pPr>
    </w:p>
    <w:p w14:paraId="7098684A">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4737FAD3">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4AA3E8D2">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5C73FDD0">
      <w:pPr>
        <w:adjustRightInd w:val="0"/>
        <w:snapToGrid w:val="0"/>
        <w:spacing w:line="300" w:lineRule="auto"/>
        <w:rPr>
          <w:rFonts w:hint="eastAsia"/>
          <w:color w:val="auto"/>
          <w:highlight w:val="none"/>
        </w:rPr>
      </w:pPr>
    </w:p>
    <w:p w14:paraId="592FEA3D">
      <w:pPr>
        <w:adjustRightInd w:val="0"/>
        <w:snapToGrid w:val="0"/>
        <w:spacing w:line="300" w:lineRule="auto"/>
        <w:rPr>
          <w:rFonts w:hint="eastAsia"/>
          <w:color w:val="auto"/>
          <w:highlight w:val="none"/>
        </w:rPr>
      </w:pPr>
    </w:p>
    <w:p w14:paraId="2C8F5CB5">
      <w:pPr>
        <w:adjustRightInd w:val="0"/>
        <w:snapToGrid w:val="0"/>
        <w:spacing w:line="300" w:lineRule="auto"/>
        <w:rPr>
          <w:rFonts w:hint="eastAsia"/>
          <w:color w:val="auto"/>
          <w:highlight w:val="none"/>
        </w:rPr>
      </w:pPr>
    </w:p>
    <w:p w14:paraId="71715197">
      <w:pPr>
        <w:adjustRightInd w:val="0"/>
        <w:snapToGrid w:val="0"/>
        <w:spacing w:line="300" w:lineRule="auto"/>
        <w:rPr>
          <w:rFonts w:hint="eastAsia"/>
          <w:color w:val="auto"/>
          <w:highlight w:val="none"/>
        </w:rPr>
      </w:pPr>
    </w:p>
    <w:p w14:paraId="4BA6D074">
      <w:pPr>
        <w:adjustRightInd w:val="0"/>
        <w:snapToGrid w:val="0"/>
        <w:spacing w:line="300" w:lineRule="auto"/>
        <w:rPr>
          <w:rFonts w:hint="eastAsia"/>
          <w:color w:val="auto"/>
          <w:highlight w:val="none"/>
        </w:rPr>
      </w:pPr>
    </w:p>
    <w:p w14:paraId="0D9B32DD">
      <w:pPr>
        <w:adjustRightInd w:val="0"/>
        <w:snapToGrid w:val="0"/>
        <w:spacing w:line="300" w:lineRule="auto"/>
        <w:rPr>
          <w:rFonts w:hint="eastAsia"/>
          <w:color w:val="auto"/>
          <w:highlight w:val="none"/>
        </w:rPr>
      </w:pPr>
    </w:p>
    <w:p w14:paraId="73704B5F">
      <w:pPr>
        <w:adjustRightInd w:val="0"/>
        <w:snapToGrid w:val="0"/>
        <w:spacing w:line="300" w:lineRule="auto"/>
        <w:rPr>
          <w:rFonts w:hint="eastAsia"/>
          <w:color w:val="auto"/>
          <w:highlight w:val="none"/>
        </w:rPr>
      </w:pPr>
    </w:p>
    <w:p w14:paraId="0CA96B23">
      <w:pPr>
        <w:adjustRightInd w:val="0"/>
        <w:snapToGrid w:val="0"/>
        <w:spacing w:line="300" w:lineRule="auto"/>
        <w:rPr>
          <w:rFonts w:hint="eastAsia"/>
          <w:color w:val="auto"/>
          <w:highlight w:val="none"/>
        </w:rPr>
      </w:pPr>
    </w:p>
    <w:p w14:paraId="6D2A8406">
      <w:pPr>
        <w:adjustRightInd w:val="0"/>
        <w:snapToGrid w:val="0"/>
        <w:spacing w:line="300" w:lineRule="auto"/>
        <w:rPr>
          <w:rFonts w:hint="eastAsia"/>
          <w:color w:val="auto"/>
          <w:highlight w:val="none"/>
        </w:rPr>
      </w:pPr>
    </w:p>
    <w:p w14:paraId="2C2D7053">
      <w:pPr>
        <w:adjustRightInd w:val="0"/>
        <w:snapToGrid w:val="0"/>
        <w:spacing w:line="300" w:lineRule="auto"/>
        <w:rPr>
          <w:rFonts w:hint="eastAsia"/>
          <w:color w:val="auto"/>
          <w:highlight w:val="none"/>
        </w:rPr>
      </w:pPr>
    </w:p>
    <w:p w14:paraId="21992F49">
      <w:pPr>
        <w:adjustRightInd w:val="0"/>
        <w:snapToGrid w:val="0"/>
        <w:spacing w:line="300" w:lineRule="auto"/>
        <w:rPr>
          <w:rFonts w:hint="eastAsia"/>
          <w:color w:val="auto"/>
          <w:highlight w:val="none"/>
        </w:rPr>
      </w:pPr>
    </w:p>
    <w:p w14:paraId="05B47A8F">
      <w:pPr>
        <w:adjustRightInd w:val="0"/>
        <w:snapToGrid w:val="0"/>
        <w:spacing w:line="300" w:lineRule="auto"/>
        <w:rPr>
          <w:rFonts w:hint="eastAsia"/>
          <w:color w:val="auto"/>
          <w:highlight w:val="none"/>
        </w:rPr>
      </w:pPr>
    </w:p>
    <w:p w14:paraId="6688D91C">
      <w:pPr>
        <w:adjustRightInd w:val="0"/>
        <w:snapToGrid w:val="0"/>
        <w:spacing w:line="300" w:lineRule="auto"/>
        <w:rPr>
          <w:rFonts w:hint="eastAsia"/>
          <w:color w:val="auto"/>
          <w:highlight w:val="none"/>
        </w:rPr>
      </w:pPr>
    </w:p>
    <w:p w14:paraId="1BD00590">
      <w:pPr>
        <w:adjustRightInd w:val="0"/>
        <w:snapToGrid w:val="0"/>
        <w:spacing w:line="300" w:lineRule="auto"/>
        <w:rPr>
          <w:rFonts w:hint="eastAsia"/>
          <w:color w:val="auto"/>
          <w:highlight w:val="none"/>
        </w:rPr>
      </w:pPr>
    </w:p>
    <w:p w14:paraId="16845A90">
      <w:pPr>
        <w:adjustRightInd w:val="0"/>
        <w:snapToGrid w:val="0"/>
        <w:spacing w:line="300" w:lineRule="auto"/>
        <w:rPr>
          <w:rFonts w:hint="eastAsia"/>
          <w:color w:val="auto"/>
          <w:highlight w:val="none"/>
        </w:rPr>
      </w:pPr>
    </w:p>
    <w:p w14:paraId="1C7AB1E5">
      <w:pPr>
        <w:adjustRightInd w:val="0"/>
        <w:snapToGrid w:val="0"/>
        <w:spacing w:line="300" w:lineRule="auto"/>
        <w:rPr>
          <w:rFonts w:hint="eastAsia"/>
          <w:color w:val="auto"/>
          <w:highlight w:val="none"/>
        </w:rPr>
      </w:pPr>
    </w:p>
    <w:p w14:paraId="38CDEFB2">
      <w:pPr>
        <w:adjustRightInd w:val="0"/>
        <w:snapToGrid w:val="0"/>
        <w:spacing w:line="300" w:lineRule="auto"/>
        <w:rPr>
          <w:rFonts w:hint="eastAsia"/>
          <w:color w:val="auto"/>
          <w:highlight w:val="none"/>
        </w:rPr>
      </w:pPr>
    </w:p>
    <w:p w14:paraId="3F5A2FE2">
      <w:pPr>
        <w:adjustRightInd w:val="0"/>
        <w:snapToGrid w:val="0"/>
        <w:spacing w:line="300" w:lineRule="auto"/>
        <w:rPr>
          <w:rFonts w:hint="eastAsia"/>
          <w:color w:val="auto"/>
          <w:highlight w:val="none"/>
        </w:rPr>
      </w:pPr>
    </w:p>
    <w:p w14:paraId="6AC68055">
      <w:pPr>
        <w:adjustRightInd w:val="0"/>
        <w:snapToGrid w:val="0"/>
        <w:spacing w:line="300" w:lineRule="auto"/>
        <w:rPr>
          <w:rFonts w:hint="eastAsia"/>
          <w:color w:val="auto"/>
          <w:highlight w:val="none"/>
        </w:rPr>
      </w:pPr>
    </w:p>
    <w:p w14:paraId="3AC59B36">
      <w:pPr>
        <w:adjustRightInd w:val="0"/>
        <w:snapToGrid w:val="0"/>
        <w:spacing w:line="300" w:lineRule="auto"/>
        <w:rPr>
          <w:rFonts w:hint="eastAsia"/>
          <w:color w:val="auto"/>
          <w:highlight w:val="none"/>
        </w:rPr>
      </w:pPr>
    </w:p>
    <w:p w14:paraId="43A5BF4B">
      <w:pPr>
        <w:adjustRightInd w:val="0"/>
        <w:snapToGrid w:val="0"/>
        <w:spacing w:line="300" w:lineRule="auto"/>
        <w:rPr>
          <w:rFonts w:hint="eastAsia"/>
          <w:color w:val="auto"/>
          <w:highlight w:val="none"/>
        </w:rPr>
      </w:pPr>
    </w:p>
    <w:p w14:paraId="73342B09">
      <w:pPr>
        <w:adjustRightInd w:val="0"/>
        <w:snapToGrid w:val="0"/>
        <w:spacing w:line="300" w:lineRule="auto"/>
        <w:rPr>
          <w:rFonts w:hint="eastAsia"/>
          <w:color w:val="auto"/>
          <w:highlight w:val="none"/>
        </w:rPr>
      </w:pPr>
    </w:p>
    <w:p w14:paraId="5273D14A">
      <w:pPr>
        <w:pStyle w:val="2"/>
        <w:rPr>
          <w:rFonts w:hint="eastAsia"/>
          <w:color w:val="auto"/>
          <w:highlight w:val="none"/>
        </w:rPr>
      </w:pPr>
    </w:p>
    <w:p w14:paraId="5F5B5587">
      <w:pPr>
        <w:adjustRightInd w:val="0"/>
        <w:snapToGrid w:val="0"/>
        <w:spacing w:line="300" w:lineRule="auto"/>
        <w:rPr>
          <w:rFonts w:hint="eastAsia"/>
          <w:color w:val="auto"/>
          <w:highlight w:val="none"/>
        </w:rPr>
      </w:pPr>
    </w:p>
    <w:p w14:paraId="010D6DB8">
      <w:pPr>
        <w:adjustRightInd w:val="0"/>
        <w:snapToGrid w:val="0"/>
        <w:spacing w:line="300" w:lineRule="auto"/>
        <w:rPr>
          <w:rFonts w:hint="eastAsia"/>
          <w:color w:val="auto"/>
          <w:highlight w:val="none"/>
        </w:rPr>
      </w:pPr>
    </w:p>
    <w:p w14:paraId="068543A9">
      <w:pPr>
        <w:rPr>
          <w:rFonts w:hint="eastAsia" w:ascii="仿宋" w:hAnsi="仿宋" w:eastAsia="仿宋" w:cs="仿宋"/>
          <w:color w:val="auto"/>
          <w:sz w:val="20"/>
          <w:szCs w:val="22"/>
          <w:highlight w:val="none"/>
        </w:rPr>
      </w:pPr>
      <w:r>
        <w:rPr>
          <w:rFonts w:hint="eastAsia" w:eastAsia="仿宋"/>
          <w:color w:val="auto"/>
          <w:highlight w:val="none"/>
          <w:lang w:val="en-US" w:eastAsia="zh-CN"/>
        </w:rPr>
        <w:t>4.3</w:t>
      </w:r>
      <w:r>
        <w:rPr>
          <w:rFonts w:hint="eastAsia" w:ascii="仿宋" w:hAnsi="仿宋" w:eastAsia="仿宋" w:cs="仿宋"/>
          <w:b/>
          <w:color w:val="auto"/>
          <w:sz w:val="24"/>
          <w:highlight w:val="none"/>
        </w:rPr>
        <w:t>商务条款响应</w:t>
      </w:r>
    </w:p>
    <w:p w14:paraId="435CA940">
      <w:pPr>
        <w:adjustRightInd w:val="0"/>
        <w:snapToGrid w:val="0"/>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4.3.1</w:t>
      </w:r>
      <w:r>
        <w:rPr>
          <w:rFonts w:hint="eastAsia" w:ascii="仿宋" w:hAnsi="仿宋" w:eastAsia="仿宋" w:cs="仿宋"/>
          <w:b/>
          <w:color w:val="auto"/>
          <w:sz w:val="24"/>
          <w:highlight w:val="none"/>
        </w:rPr>
        <w:t>实质性响应商务条款</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77"/>
        <w:gridCol w:w="3651"/>
        <w:gridCol w:w="736"/>
        <w:gridCol w:w="1430"/>
        <w:gridCol w:w="1030"/>
      </w:tblGrid>
      <w:tr w14:paraId="4A461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520" w:type="dxa"/>
            <w:gridSpan w:val="6"/>
            <w:noWrap w:val="0"/>
            <w:vAlign w:val="center"/>
          </w:tcPr>
          <w:p w14:paraId="394C604B">
            <w:pPr>
              <w:spacing w:after="1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”项）商务条款响应表</w:t>
            </w:r>
          </w:p>
        </w:tc>
      </w:tr>
      <w:tr w14:paraId="6EF10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96" w:type="dxa"/>
            <w:shd w:val="clear" w:color="auto" w:fill="F1F1F1"/>
            <w:noWrap w:val="0"/>
            <w:vAlign w:val="center"/>
          </w:tcPr>
          <w:p w14:paraId="46536C2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77" w:type="dxa"/>
            <w:shd w:val="clear" w:color="auto" w:fill="F1F1F1"/>
            <w:noWrap w:val="0"/>
            <w:vAlign w:val="center"/>
          </w:tcPr>
          <w:p w14:paraId="594BE16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651" w:type="dxa"/>
            <w:shd w:val="clear" w:color="auto" w:fill="F1F1F1"/>
            <w:noWrap w:val="0"/>
            <w:vAlign w:val="center"/>
          </w:tcPr>
          <w:p w14:paraId="420D863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要求</w:t>
            </w:r>
          </w:p>
        </w:tc>
        <w:tc>
          <w:tcPr>
            <w:tcW w:w="736" w:type="dxa"/>
            <w:shd w:val="clear" w:color="auto" w:fill="F1F1F1"/>
            <w:noWrap w:val="0"/>
            <w:vAlign w:val="center"/>
          </w:tcPr>
          <w:p w14:paraId="6B1DFE0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430" w:type="dxa"/>
            <w:shd w:val="clear" w:color="auto" w:fill="F1F1F1"/>
            <w:noWrap w:val="0"/>
            <w:vAlign w:val="center"/>
          </w:tcPr>
          <w:p w14:paraId="6C55079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030" w:type="dxa"/>
            <w:shd w:val="clear" w:color="auto" w:fill="F1F1F1"/>
            <w:noWrap w:val="0"/>
            <w:vAlign w:val="center"/>
          </w:tcPr>
          <w:p w14:paraId="5948C1B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14:paraId="6DF72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96" w:type="dxa"/>
            <w:noWrap w:val="0"/>
            <w:vAlign w:val="center"/>
          </w:tcPr>
          <w:p w14:paraId="4CB08789">
            <w:pPr>
              <w:rPr>
                <w:rFonts w:hint="eastAsia" w:ascii="仿宋" w:hAnsi="仿宋" w:eastAsia="仿宋" w:cs="仿宋"/>
                <w:color w:val="auto"/>
                <w:szCs w:val="21"/>
                <w:highlight w:val="none"/>
              </w:rPr>
            </w:pPr>
          </w:p>
        </w:tc>
        <w:tc>
          <w:tcPr>
            <w:tcW w:w="1077" w:type="dxa"/>
            <w:noWrap w:val="0"/>
            <w:vAlign w:val="center"/>
          </w:tcPr>
          <w:p w14:paraId="5964A253">
            <w:pPr>
              <w:spacing w:line="380" w:lineRule="exact"/>
              <w:ind w:left="40" w:leftChars="19"/>
              <w:jc w:val="left"/>
              <w:rPr>
                <w:rFonts w:hint="eastAsia" w:ascii="仿宋" w:hAnsi="仿宋" w:eastAsia="仿宋" w:cs="仿宋"/>
                <w:color w:val="auto"/>
                <w:szCs w:val="21"/>
                <w:highlight w:val="none"/>
                <w:lang w:val="en-US" w:eastAsia="zh-CN"/>
              </w:rPr>
            </w:pPr>
          </w:p>
        </w:tc>
        <w:tc>
          <w:tcPr>
            <w:tcW w:w="3651" w:type="dxa"/>
            <w:noWrap w:val="0"/>
            <w:vAlign w:val="top"/>
          </w:tcPr>
          <w:p w14:paraId="14838F6D">
            <w:pPr>
              <w:spacing w:line="380" w:lineRule="exact"/>
              <w:ind w:left="40" w:leftChars="19"/>
              <w:jc w:val="left"/>
              <w:rPr>
                <w:rFonts w:hint="eastAsia" w:ascii="仿宋" w:hAnsi="仿宋" w:eastAsia="仿宋" w:cs="仿宋"/>
                <w:color w:val="auto"/>
                <w:szCs w:val="21"/>
                <w:highlight w:val="none"/>
                <w:lang w:val="en-US" w:eastAsia="zh-CN"/>
              </w:rPr>
            </w:pPr>
          </w:p>
        </w:tc>
        <w:tc>
          <w:tcPr>
            <w:tcW w:w="736" w:type="dxa"/>
            <w:noWrap w:val="0"/>
            <w:vAlign w:val="center"/>
          </w:tcPr>
          <w:p w14:paraId="7C688D6C">
            <w:pPr>
              <w:spacing w:line="380" w:lineRule="exact"/>
              <w:ind w:left="40" w:leftChars="19"/>
              <w:jc w:val="left"/>
              <w:rPr>
                <w:rFonts w:hint="eastAsia" w:ascii="仿宋" w:hAnsi="仿宋" w:eastAsia="仿宋" w:cs="仿宋"/>
                <w:color w:val="auto"/>
                <w:szCs w:val="21"/>
                <w:highlight w:val="none"/>
                <w:lang w:val="zh-CN"/>
              </w:rPr>
            </w:pPr>
          </w:p>
        </w:tc>
        <w:tc>
          <w:tcPr>
            <w:tcW w:w="1430" w:type="dxa"/>
            <w:noWrap w:val="0"/>
            <w:vAlign w:val="center"/>
          </w:tcPr>
          <w:p w14:paraId="21BE5BBD">
            <w:pPr>
              <w:spacing w:line="380" w:lineRule="exact"/>
              <w:ind w:left="40" w:leftChars="19"/>
              <w:jc w:val="left"/>
              <w:rPr>
                <w:rFonts w:hint="eastAsia" w:ascii="仿宋" w:hAnsi="仿宋" w:eastAsia="仿宋" w:cs="仿宋"/>
                <w:color w:val="auto"/>
                <w:szCs w:val="21"/>
                <w:highlight w:val="none"/>
                <w:lang w:val="zh-CN"/>
              </w:rPr>
            </w:pPr>
          </w:p>
        </w:tc>
        <w:tc>
          <w:tcPr>
            <w:tcW w:w="1030" w:type="dxa"/>
            <w:noWrap w:val="0"/>
            <w:vAlign w:val="center"/>
          </w:tcPr>
          <w:p w14:paraId="37B9E269">
            <w:pPr>
              <w:spacing w:line="380" w:lineRule="exact"/>
              <w:ind w:left="40" w:leftChars="19"/>
              <w:jc w:val="left"/>
              <w:rPr>
                <w:rFonts w:hint="eastAsia" w:ascii="仿宋" w:hAnsi="仿宋" w:eastAsia="仿宋" w:cs="仿宋"/>
                <w:color w:val="auto"/>
                <w:szCs w:val="21"/>
                <w:highlight w:val="none"/>
                <w:lang w:val="zh-CN"/>
              </w:rPr>
            </w:pPr>
          </w:p>
        </w:tc>
      </w:tr>
      <w:tr w14:paraId="27D69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96" w:type="dxa"/>
            <w:noWrap w:val="0"/>
            <w:vAlign w:val="center"/>
          </w:tcPr>
          <w:p w14:paraId="313347E1">
            <w:pPr>
              <w:rPr>
                <w:rFonts w:hint="eastAsia" w:ascii="仿宋" w:hAnsi="仿宋" w:eastAsia="仿宋" w:cs="仿宋"/>
                <w:color w:val="auto"/>
                <w:szCs w:val="21"/>
                <w:highlight w:val="none"/>
              </w:rPr>
            </w:pPr>
          </w:p>
        </w:tc>
        <w:tc>
          <w:tcPr>
            <w:tcW w:w="1077" w:type="dxa"/>
            <w:noWrap w:val="0"/>
            <w:vAlign w:val="center"/>
          </w:tcPr>
          <w:p w14:paraId="55CD4F52">
            <w:pPr>
              <w:jc w:val="center"/>
              <w:rPr>
                <w:rFonts w:hint="eastAsia" w:ascii="仿宋" w:hAnsi="仿宋" w:eastAsia="仿宋" w:cs="仿宋"/>
                <w:color w:val="auto"/>
                <w:szCs w:val="21"/>
                <w:highlight w:val="none"/>
              </w:rPr>
            </w:pPr>
          </w:p>
        </w:tc>
        <w:tc>
          <w:tcPr>
            <w:tcW w:w="3651" w:type="dxa"/>
            <w:noWrap w:val="0"/>
            <w:vAlign w:val="top"/>
          </w:tcPr>
          <w:p w14:paraId="02AC4045">
            <w:pPr>
              <w:jc w:val="left"/>
              <w:rPr>
                <w:rFonts w:hint="eastAsia" w:ascii="仿宋" w:hAnsi="仿宋" w:eastAsia="仿宋" w:cs="仿宋"/>
                <w:color w:val="auto"/>
                <w:szCs w:val="21"/>
                <w:highlight w:val="none"/>
              </w:rPr>
            </w:pPr>
          </w:p>
        </w:tc>
        <w:tc>
          <w:tcPr>
            <w:tcW w:w="736" w:type="dxa"/>
            <w:noWrap w:val="0"/>
            <w:vAlign w:val="top"/>
          </w:tcPr>
          <w:p w14:paraId="05A59A10">
            <w:pPr>
              <w:rPr>
                <w:rFonts w:hint="eastAsia" w:ascii="仿宋" w:hAnsi="仿宋" w:eastAsia="仿宋" w:cs="仿宋"/>
                <w:color w:val="auto"/>
                <w:szCs w:val="21"/>
                <w:highlight w:val="none"/>
              </w:rPr>
            </w:pPr>
          </w:p>
        </w:tc>
        <w:tc>
          <w:tcPr>
            <w:tcW w:w="1430" w:type="dxa"/>
            <w:noWrap w:val="0"/>
            <w:vAlign w:val="top"/>
          </w:tcPr>
          <w:p w14:paraId="73D4E09C">
            <w:pPr>
              <w:rPr>
                <w:rFonts w:hint="eastAsia" w:ascii="仿宋" w:hAnsi="仿宋" w:eastAsia="仿宋" w:cs="仿宋"/>
                <w:color w:val="auto"/>
                <w:szCs w:val="21"/>
                <w:highlight w:val="none"/>
              </w:rPr>
            </w:pPr>
          </w:p>
        </w:tc>
        <w:tc>
          <w:tcPr>
            <w:tcW w:w="1030" w:type="dxa"/>
            <w:noWrap w:val="0"/>
            <w:vAlign w:val="top"/>
          </w:tcPr>
          <w:p w14:paraId="16D59009">
            <w:pPr>
              <w:rPr>
                <w:rFonts w:hint="eastAsia" w:ascii="仿宋" w:hAnsi="仿宋" w:eastAsia="仿宋" w:cs="仿宋"/>
                <w:color w:val="auto"/>
                <w:szCs w:val="21"/>
                <w:highlight w:val="none"/>
              </w:rPr>
            </w:pPr>
          </w:p>
        </w:tc>
      </w:tr>
      <w:tr w14:paraId="44686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noWrap w:val="0"/>
            <w:vAlign w:val="center"/>
          </w:tcPr>
          <w:p w14:paraId="13801E75">
            <w:pPr>
              <w:rPr>
                <w:rFonts w:hint="eastAsia" w:ascii="仿宋" w:hAnsi="仿宋" w:eastAsia="仿宋" w:cs="仿宋"/>
                <w:color w:val="auto"/>
                <w:szCs w:val="21"/>
                <w:highlight w:val="none"/>
              </w:rPr>
            </w:pPr>
          </w:p>
        </w:tc>
        <w:tc>
          <w:tcPr>
            <w:tcW w:w="1077" w:type="dxa"/>
            <w:noWrap w:val="0"/>
            <w:vAlign w:val="center"/>
          </w:tcPr>
          <w:p w14:paraId="17589210">
            <w:pPr>
              <w:jc w:val="center"/>
              <w:rPr>
                <w:rFonts w:hint="eastAsia" w:ascii="仿宋" w:hAnsi="仿宋" w:eastAsia="仿宋" w:cs="仿宋"/>
                <w:b/>
                <w:bCs/>
                <w:i w:val="0"/>
                <w:color w:val="auto"/>
                <w:kern w:val="0"/>
                <w:sz w:val="22"/>
                <w:szCs w:val="22"/>
                <w:highlight w:val="none"/>
                <w:u w:val="none"/>
                <w:lang w:val="en-US" w:eastAsia="zh-CN" w:bidi="ar"/>
              </w:rPr>
            </w:pPr>
          </w:p>
        </w:tc>
        <w:tc>
          <w:tcPr>
            <w:tcW w:w="3651" w:type="dxa"/>
            <w:noWrap w:val="0"/>
            <w:vAlign w:val="top"/>
          </w:tcPr>
          <w:p w14:paraId="3AE41657">
            <w:pPr>
              <w:jc w:val="center"/>
              <w:rPr>
                <w:rFonts w:hint="eastAsia" w:ascii="仿宋" w:hAnsi="仿宋" w:eastAsia="仿宋" w:cs="仿宋"/>
                <w:b/>
                <w:bCs/>
                <w:i w:val="0"/>
                <w:color w:val="auto"/>
                <w:kern w:val="0"/>
                <w:sz w:val="22"/>
                <w:szCs w:val="22"/>
                <w:highlight w:val="none"/>
                <w:u w:val="none"/>
                <w:lang w:val="en-US" w:eastAsia="zh-CN" w:bidi="ar"/>
              </w:rPr>
            </w:pPr>
          </w:p>
        </w:tc>
        <w:tc>
          <w:tcPr>
            <w:tcW w:w="736" w:type="dxa"/>
            <w:noWrap w:val="0"/>
            <w:vAlign w:val="top"/>
          </w:tcPr>
          <w:p w14:paraId="79555F3F">
            <w:pPr>
              <w:rPr>
                <w:rFonts w:hint="eastAsia" w:ascii="仿宋" w:hAnsi="仿宋" w:eastAsia="仿宋" w:cs="仿宋"/>
                <w:color w:val="auto"/>
                <w:szCs w:val="21"/>
                <w:highlight w:val="none"/>
              </w:rPr>
            </w:pPr>
          </w:p>
        </w:tc>
        <w:tc>
          <w:tcPr>
            <w:tcW w:w="1430" w:type="dxa"/>
            <w:noWrap w:val="0"/>
            <w:vAlign w:val="top"/>
          </w:tcPr>
          <w:p w14:paraId="10D3AA57">
            <w:pPr>
              <w:rPr>
                <w:rFonts w:hint="eastAsia" w:ascii="仿宋" w:hAnsi="仿宋" w:eastAsia="仿宋" w:cs="仿宋"/>
                <w:color w:val="auto"/>
                <w:szCs w:val="21"/>
                <w:highlight w:val="none"/>
              </w:rPr>
            </w:pPr>
          </w:p>
        </w:tc>
        <w:tc>
          <w:tcPr>
            <w:tcW w:w="1030" w:type="dxa"/>
            <w:noWrap w:val="0"/>
            <w:vAlign w:val="top"/>
          </w:tcPr>
          <w:p w14:paraId="6E01B927">
            <w:pPr>
              <w:rPr>
                <w:rFonts w:hint="eastAsia" w:ascii="仿宋" w:hAnsi="仿宋" w:eastAsia="仿宋" w:cs="仿宋"/>
                <w:color w:val="auto"/>
                <w:szCs w:val="21"/>
                <w:highlight w:val="none"/>
              </w:rPr>
            </w:pPr>
          </w:p>
        </w:tc>
      </w:tr>
    </w:tbl>
    <w:p w14:paraId="7D7DD057">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必须对上述一般上述实质性商务条款逐条响应，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标“</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”项为不可负偏离（劣于），任何一项负偏离该响应无效。</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w:t>
      </w:r>
    </w:p>
    <w:p w14:paraId="59924035">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2.本表内容不得擅自修改。</w:t>
      </w:r>
    </w:p>
    <w:p w14:paraId="632A8889">
      <w:pPr>
        <w:adjustRightInd w:val="0"/>
        <w:snapToGrid w:val="0"/>
        <w:spacing w:line="300" w:lineRule="auto"/>
        <w:rPr>
          <w:rFonts w:hint="eastAsia" w:ascii="仿宋" w:hAnsi="仿宋" w:eastAsia="仿宋" w:cs="仿宋"/>
          <w:color w:val="auto"/>
          <w:sz w:val="24"/>
          <w:highlight w:val="none"/>
        </w:rPr>
      </w:pPr>
    </w:p>
    <w:p w14:paraId="62B7D534">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347B4253">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38559476">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437F3595">
      <w:pPr>
        <w:adjustRightInd w:val="0"/>
        <w:snapToGrid w:val="0"/>
        <w:spacing w:line="300" w:lineRule="auto"/>
        <w:rPr>
          <w:rFonts w:hint="eastAsia" w:ascii="仿宋" w:hAnsi="仿宋" w:eastAsia="仿宋" w:cs="仿宋"/>
          <w:color w:val="auto"/>
          <w:sz w:val="24"/>
          <w:highlight w:val="none"/>
        </w:rPr>
      </w:pPr>
    </w:p>
    <w:p w14:paraId="2D81C4D1">
      <w:pPr>
        <w:adjustRightInd w:val="0"/>
        <w:snapToGrid w:val="0"/>
        <w:spacing w:line="300" w:lineRule="auto"/>
        <w:rPr>
          <w:rFonts w:hint="default" w:eastAsia="仿宋"/>
          <w:color w:val="auto"/>
          <w:highlight w:val="none"/>
          <w:lang w:val="en-US" w:eastAsia="zh-CN"/>
        </w:rPr>
      </w:pPr>
    </w:p>
    <w:p w14:paraId="29F10B5E">
      <w:pPr>
        <w:pStyle w:val="2"/>
        <w:rPr>
          <w:rFonts w:hint="default" w:eastAsia="仿宋"/>
          <w:color w:val="auto"/>
          <w:highlight w:val="none"/>
          <w:lang w:val="en-US" w:eastAsia="zh-CN"/>
        </w:rPr>
      </w:pPr>
    </w:p>
    <w:p w14:paraId="37F03D9C">
      <w:pPr>
        <w:rPr>
          <w:rFonts w:hint="default" w:eastAsia="仿宋"/>
          <w:color w:val="auto"/>
          <w:highlight w:val="none"/>
          <w:lang w:val="en-US" w:eastAsia="zh-CN"/>
        </w:rPr>
      </w:pPr>
    </w:p>
    <w:p w14:paraId="7F0C363A">
      <w:pPr>
        <w:pStyle w:val="2"/>
        <w:rPr>
          <w:rFonts w:hint="default" w:eastAsia="仿宋"/>
          <w:color w:val="auto"/>
          <w:highlight w:val="none"/>
          <w:lang w:val="en-US" w:eastAsia="zh-CN"/>
        </w:rPr>
      </w:pPr>
    </w:p>
    <w:p w14:paraId="0742AFF2">
      <w:pPr>
        <w:rPr>
          <w:rFonts w:hint="default" w:eastAsia="仿宋"/>
          <w:color w:val="auto"/>
          <w:highlight w:val="none"/>
          <w:lang w:val="en-US" w:eastAsia="zh-CN"/>
        </w:rPr>
      </w:pPr>
    </w:p>
    <w:p w14:paraId="24D53A60">
      <w:pPr>
        <w:pStyle w:val="2"/>
        <w:rPr>
          <w:rFonts w:hint="default" w:eastAsia="仿宋"/>
          <w:color w:val="auto"/>
          <w:highlight w:val="none"/>
          <w:lang w:val="en-US" w:eastAsia="zh-CN"/>
        </w:rPr>
      </w:pPr>
    </w:p>
    <w:p w14:paraId="606D159F">
      <w:pPr>
        <w:rPr>
          <w:rFonts w:hint="default" w:eastAsia="仿宋"/>
          <w:color w:val="auto"/>
          <w:highlight w:val="none"/>
          <w:lang w:val="en-US" w:eastAsia="zh-CN"/>
        </w:rPr>
      </w:pPr>
    </w:p>
    <w:p w14:paraId="01C5FBEC">
      <w:pPr>
        <w:pStyle w:val="2"/>
        <w:rPr>
          <w:rFonts w:hint="default" w:eastAsia="仿宋"/>
          <w:color w:val="auto"/>
          <w:highlight w:val="none"/>
          <w:lang w:val="en-US" w:eastAsia="zh-CN"/>
        </w:rPr>
      </w:pPr>
    </w:p>
    <w:p w14:paraId="1976753B">
      <w:pPr>
        <w:rPr>
          <w:rFonts w:hint="default" w:eastAsia="仿宋"/>
          <w:color w:val="auto"/>
          <w:highlight w:val="none"/>
          <w:lang w:val="en-US" w:eastAsia="zh-CN"/>
        </w:rPr>
      </w:pPr>
    </w:p>
    <w:p w14:paraId="5B4FF820">
      <w:pPr>
        <w:pStyle w:val="2"/>
        <w:rPr>
          <w:rFonts w:hint="default" w:eastAsia="仿宋"/>
          <w:color w:val="auto"/>
          <w:highlight w:val="none"/>
          <w:lang w:val="en-US" w:eastAsia="zh-CN"/>
        </w:rPr>
      </w:pPr>
    </w:p>
    <w:p w14:paraId="0DC81481">
      <w:pPr>
        <w:rPr>
          <w:rFonts w:hint="default" w:eastAsia="仿宋"/>
          <w:color w:val="auto"/>
          <w:highlight w:val="none"/>
          <w:lang w:val="en-US" w:eastAsia="zh-CN"/>
        </w:rPr>
      </w:pPr>
    </w:p>
    <w:p w14:paraId="25782F8D">
      <w:pPr>
        <w:pStyle w:val="2"/>
        <w:rPr>
          <w:rFonts w:hint="default" w:eastAsia="仿宋"/>
          <w:color w:val="auto"/>
          <w:highlight w:val="none"/>
          <w:lang w:val="en-US" w:eastAsia="zh-CN"/>
        </w:rPr>
      </w:pPr>
    </w:p>
    <w:p w14:paraId="2FC35519">
      <w:pPr>
        <w:rPr>
          <w:rFonts w:hint="default" w:eastAsia="仿宋"/>
          <w:color w:val="auto"/>
          <w:highlight w:val="none"/>
          <w:lang w:val="en-US" w:eastAsia="zh-CN"/>
        </w:rPr>
      </w:pPr>
    </w:p>
    <w:p w14:paraId="2A7E5766">
      <w:pPr>
        <w:pStyle w:val="2"/>
        <w:rPr>
          <w:rFonts w:hint="default"/>
          <w:lang w:val="en-US" w:eastAsia="zh-CN"/>
        </w:rPr>
      </w:pPr>
    </w:p>
    <w:p w14:paraId="57427EAE">
      <w:pPr>
        <w:pStyle w:val="6"/>
        <w:spacing w:before="0" w:after="0"/>
        <w:jc w:val="left"/>
        <w:rPr>
          <w:rFonts w:hint="eastAsia" w:ascii="仿宋" w:hAnsi="仿宋" w:eastAsia="仿宋" w:cs="仿宋"/>
          <w:color w:val="auto"/>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 一般</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商务条款响应表</w:t>
      </w:r>
    </w:p>
    <w:tbl>
      <w:tblPr>
        <w:tblStyle w:val="16"/>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3947"/>
        <w:gridCol w:w="1381"/>
        <w:gridCol w:w="1322"/>
        <w:gridCol w:w="1391"/>
      </w:tblGrid>
      <w:tr w14:paraId="744F1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shd w:val="clear" w:color="auto" w:fill="F3F3F3"/>
            <w:noWrap w:val="0"/>
            <w:vAlign w:val="center"/>
          </w:tcPr>
          <w:p w14:paraId="0E7ADDF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3947" w:type="dxa"/>
            <w:shd w:val="clear" w:color="auto" w:fill="F3F3F3"/>
            <w:noWrap w:val="0"/>
            <w:vAlign w:val="center"/>
          </w:tcPr>
          <w:p w14:paraId="654D671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一般商务条款要求</w:t>
            </w:r>
          </w:p>
        </w:tc>
        <w:tc>
          <w:tcPr>
            <w:tcW w:w="1381" w:type="dxa"/>
            <w:shd w:val="clear" w:color="auto" w:fill="F3F3F3"/>
            <w:noWrap w:val="0"/>
            <w:vAlign w:val="center"/>
          </w:tcPr>
          <w:p w14:paraId="7AC1DBB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322" w:type="dxa"/>
            <w:shd w:val="clear" w:color="auto" w:fill="F3F3F3"/>
            <w:noWrap w:val="0"/>
            <w:vAlign w:val="center"/>
          </w:tcPr>
          <w:p w14:paraId="665F19A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391" w:type="dxa"/>
            <w:shd w:val="clear" w:color="auto" w:fill="F3F3F3"/>
            <w:noWrap w:val="0"/>
            <w:vAlign w:val="center"/>
          </w:tcPr>
          <w:p w14:paraId="3736BAA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14:paraId="661EE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17" w:type="dxa"/>
            <w:noWrap w:val="0"/>
            <w:vAlign w:val="center"/>
          </w:tcPr>
          <w:p w14:paraId="532FA4C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947" w:type="dxa"/>
            <w:noWrap w:val="0"/>
            <w:vAlign w:val="center"/>
          </w:tcPr>
          <w:p w14:paraId="2812C8EE">
            <w:pPr>
              <w:rPr>
                <w:rFonts w:hint="eastAsia" w:ascii="仿宋" w:hAnsi="仿宋" w:eastAsia="仿宋" w:cs="仿宋"/>
                <w:color w:val="auto"/>
                <w:szCs w:val="21"/>
                <w:highlight w:val="none"/>
              </w:rPr>
            </w:pPr>
          </w:p>
        </w:tc>
        <w:tc>
          <w:tcPr>
            <w:tcW w:w="1381" w:type="dxa"/>
            <w:noWrap w:val="0"/>
            <w:vAlign w:val="center"/>
          </w:tcPr>
          <w:p w14:paraId="001D8603">
            <w:pPr>
              <w:pStyle w:val="24"/>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14:paraId="38EC2F16">
            <w:pPr>
              <w:jc w:val="center"/>
              <w:rPr>
                <w:rFonts w:hint="eastAsia" w:ascii="仿宋" w:hAnsi="仿宋" w:eastAsia="仿宋" w:cs="仿宋"/>
                <w:color w:val="auto"/>
                <w:szCs w:val="21"/>
                <w:highlight w:val="none"/>
              </w:rPr>
            </w:pPr>
          </w:p>
        </w:tc>
        <w:tc>
          <w:tcPr>
            <w:tcW w:w="1391" w:type="dxa"/>
            <w:noWrap w:val="0"/>
            <w:vAlign w:val="center"/>
          </w:tcPr>
          <w:p w14:paraId="6A925773">
            <w:pPr>
              <w:jc w:val="center"/>
              <w:rPr>
                <w:rFonts w:hint="eastAsia" w:ascii="仿宋" w:hAnsi="仿宋" w:eastAsia="仿宋" w:cs="仿宋"/>
                <w:color w:val="auto"/>
                <w:szCs w:val="21"/>
                <w:highlight w:val="none"/>
              </w:rPr>
            </w:pPr>
          </w:p>
        </w:tc>
      </w:tr>
      <w:tr w14:paraId="2A94B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3219D5B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947" w:type="dxa"/>
            <w:noWrap w:val="0"/>
            <w:vAlign w:val="center"/>
          </w:tcPr>
          <w:p w14:paraId="34735E9A">
            <w:pPr>
              <w:rPr>
                <w:rFonts w:hint="eastAsia" w:ascii="仿宋" w:hAnsi="仿宋" w:eastAsia="仿宋" w:cs="仿宋"/>
                <w:color w:val="auto"/>
                <w:szCs w:val="21"/>
                <w:highlight w:val="none"/>
              </w:rPr>
            </w:pPr>
          </w:p>
        </w:tc>
        <w:tc>
          <w:tcPr>
            <w:tcW w:w="1381" w:type="dxa"/>
            <w:noWrap w:val="0"/>
            <w:vAlign w:val="center"/>
          </w:tcPr>
          <w:p w14:paraId="5C19B282">
            <w:pPr>
              <w:pStyle w:val="24"/>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14:paraId="675546C7">
            <w:pPr>
              <w:jc w:val="center"/>
              <w:rPr>
                <w:rFonts w:hint="eastAsia" w:ascii="仿宋" w:hAnsi="仿宋" w:eastAsia="仿宋" w:cs="仿宋"/>
                <w:color w:val="auto"/>
                <w:szCs w:val="21"/>
                <w:highlight w:val="none"/>
              </w:rPr>
            </w:pPr>
          </w:p>
        </w:tc>
        <w:tc>
          <w:tcPr>
            <w:tcW w:w="1391" w:type="dxa"/>
            <w:noWrap w:val="0"/>
            <w:vAlign w:val="center"/>
          </w:tcPr>
          <w:p w14:paraId="2BBBE979">
            <w:pPr>
              <w:jc w:val="center"/>
              <w:rPr>
                <w:rFonts w:hint="eastAsia" w:ascii="仿宋" w:hAnsi="仿宋" w:eastAsia="仿宋" w:cs="仿宋"/>
                <w:color w:val="auto"/>
                <w:szCs w:val="21"/>
                <w:highlight w:val="none"/>
              </w:rPr>
            </w:pPr>
          </w:p>
        </w:tc>
      </w:tr>
      <w:tr w14:paraId="5560F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7CA7875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3947" w:type="dxa"/>
            <w:noWrap w:val="0"/>
            <w:vAlign w:val="center"/>
          </w:tcPr>
          <w:p w14:paraId="279481BC">
            <w:pPr>
              <w:rPr>
                <w:rFonts w:hint="eastAsia" w:ascii="仿宋" w:hAnsi="仿宋" w:eastAsia="仿宋" w:cs="仿宋"/>
                <w:color w:val="auto"/>
                <w:szCs w:val="21"/>
                <w:highlight w:val="none"/>
              </w:rPr>
            </w:pPr>
          </w:p>
        </w:tc>
        <w:tc>
          <w:tcPr>
            <w:tcW w:w="1381" w:type="dxa"/>
            <w:noWrap w:val="0"/>
            <w:vAlign w:val="center"/>
          </w:tcPr>
          <w:p w14:paraId="108EE927">
            <w:pPr>
              <w:jc w:val="center"/>
              <w:rPr>
                <w:rFonts w:hint="eastAsia" w:ascii="仿宋" w:hAnsi="仿宋" w:eastAsia="仿宋" w:cs="仿宋"/>
                <w:color w:val="auto"/>
                <w:szCs w:val="21"/>
                <w:highlight w:val="none"/>
              </w:rPr>
            </w:pPr>
          </w:p>
        </w:tc>
        <w:tc>
          <w:tcPr>
            <w:tcW w:w="1322" w:type="dxa"/>
            <w:noWrap w:val="0"/>
            <w:vAlign w:val="center"/>
          </w:tcPr>
          <w:p w14:paraId="6B9FCD73">
            <w:pPr>
              <w:ind w:right="-35"/>
              <w:jc w:val="center"/>
              <w:rPr>
                <w:rFonts w:hint="eastAsia" w:ascii="仿宋" w:hAnsi="仿宋" w:eastAsia="仿宋" w:cs="仿宋"/>
                <w:color w:val="auto"/>
                <w:szCs w:val="21"/>
                <w:highlight w:val="none"/>
              </w:rPr>
            </w:pPr>
          </w:p>
        </w:tc>
        <w:tc>
          <w:tcPr>
            <w:tcW w:w="1391" w:type="dxa"/>
            <w:noWrap w:val="0"/>
            <w:vAlign w:val="center"/>
          </w:tcPr>
          <w:p w14:paraId="3BE834B5">
            <w:pPr>
              <w:ind w:right="-35"/>
              <w:jc w:val="center"/>
              <w:rPr>
                <w:rFonts w:hint="eastAsia" w:ascii="仿宋" w:hAnsi="仿宋" w:eastAsia="仿宋" w:cs="仿宋"/>
                <w:color w:val="auto"/>
                <w:szCs w:val="21"/>
                <w:highlight w:val="none"/>
              </w:rPr>
            </w:pPr>
          </w:p>
        </w:tc>
      </w:tr>
      <w:tr w14:paraId="237F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7" w:type="dxa"/>
            <w:noWrap w:val="0"/>
            <w:vAlign w:val="center"/>
          </w:tcPr>
          <w:p w14:paraId="312DD5AF">
            <w:pPr>
              <w:jc w:val="center"/>
              <w:rPr>
                <w:rFonts w:hint="eastAsia" w:ascii="仿宋" w:hAnsi="仿宋" w:eastAsia="仿宋" w:cs="仿宋"/>
                <w:color w:val="auto"/>
                <w:szCs w:val="21"/>
                <w:highlight w:val="none"/>
              </w:rPr>
            </w:pPr>
          </w:p>
        </w:tc>
        <w:tc>
          <w:tcPr>
            <w:tcW w:w="6650" w:type="dxa"/>
            <w:gridSpan w:val="3"/>
            <w:noWrap w:val="0"/>
            <w:vAlign w:val="center"/>
          </w:tcPr>
          <w:p w14:paraId="0951658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其它商务条款偏离说明：</w:t>
            </w:r>
          </w:p>
        </w:tc>
        <w:tc>
          <w:tcPr>
            <w:tcW w:w="1391" w:type="dxa"/>
            <w:noWrap w:val="0"/>
            <w:vAlign w:val="center"/>
          </w:tcPr>
          <w:p w14:paraId="706F732C">
            <w:pPr>
              <w:rPr>
                <w:rFonts w:hint="eastAsia" w:ascii="仿宋" w:hAnsi="仿宋" w:eastAsia="仿宋" w:cs="仿宋"/>
                <w:color w:val="auto"/>
                <w:szCs w:val="21"/>
                <w:highlight w:val="none"/>
              </w:rPr>
            </w:pPr>
          </w:p>
        </w:tc>
      </w:tr>
    </w:tbl>
    <w:p w14:paraId="412412F4">
      <w:pPr>
        <w:rPr>
          <w:rFonts w:hint="eastAsia" w:ascii="仿宋" w:hAnsi="仿宋" w:eastAsia="仿宋" w:cs="仿宋"/>
          <w:color w:val="auto"/>
          <w:sz w:val="24"/>
          <w:highlight w:val="none"/>
        </w:rPr>
      </w:pPr>
    </w:p>
    <w:p w14:paraId="57E2F61E">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注： 1.响应供应商</w:t>
      </w:r>
      <w:r>
        <w:rPr>
          <w:rFonts w:hint="eastAsia" w:ascii="仿宋" w:hAnsi="仿宋" w:eastAsia="仿宋" w:cs="仿宋"/>
          <w:color w:val="auto"/>
          <w:sz w:val="24"/>
          <w:highlight w:val="none"/>
        </w:rPr>
        <w:t>必须对上述一般商务条款逐条响应。</w:t>
      </w:r>
      <w:r>
        <w:rPr>
          <w:rFonts w:hint="eastAsia" w:ascii="仿宋" w:hAnsi="仿宋" w:eastAsia="仿宋" w:cs="仿宋"/>
          <w:b/>
          <w:bCs/>
          <w:color w:val="auto"/>
          <w:sz w:val="24"/>
          <w:highlight w:val="none"/>
        </w:rPr>
        <w:t>如有缺漏项视同不符合对应条款之要求。</w:t>
      </w:r>
      <w:r>
        <w:rPr>
          <w:rFonts w:hint="eastAsia" w:ascii="仿宋" w:hAnsi="仿宋" w:eastAsia="仿宋" w:cs="仿宋"/>
          <w:color w:val="auto"/>
          <w:sz w:val="24"/>
          <w:highlight w:val="none"/>
          <w:lang w:val="en-GB"/>
        </w:rPr>
        <w:t>请在“是否响应”填“是”或“否”（不得空白，空白视为“否”），并对照偏离情况请在“偏离说明”栏内扼要说明偏离情况，不响应视为负偏离。</w:t>
      </w:r>
    </w:p>
    <w:p w14:paraId="050BC541">
      <w:pPr>
        <w:ind w:firstLine="42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 xml:space="preserve"> 2.本表内容不得擅自修改。</w:t>
      </w:r>
    </w:p>
    <w:p w14:paraId="2B8CDD0C">
      <w:pPr>
        <w:rPr>
          <w:rFonts w:hint="eastAsia" w:ascii="仿宋" w:hAnsi="仿宋" w:eastAsia="仿宋" w:cs="仿宋"/>
          <w:color w:val="auto"/>
          <w:szCs w:val="21"/>
          <w:highlight w:val="none"/>
          <w:lang w:val="en-GB"/>
        </w:rPr>
      </w:pPr>
    </w:p>
    <w:p w14:paraId="4DA753A4">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6291F6BB">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40817950">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r>
        <w:rPr>
          <w:rFonts w:hint="eastAsia"/>
          <w:color w:val="auto"/>
          <w:highlight w:val="none"/>
        </w:rPr>
        <w:br w:type="page"/>
      </w:r>
      <w:r>
        <w:rPr>
          <w:rFonts w:hint="eastAsia" w:eastAsia="仿宋"/>
          <w:color w:val="auto"/>
          <w:highlight w:val="none"/>
          <w:lang w:val="en-US" w:eastAsia="zh-CN"/>
        </w:rPr>
        <w:t>5</w:t>
      </w:r>
      <w:r>
        <w:rPr>
          <w:rFonts w:hint="eastAsia" w:ascii="仿宋" w:hAnsi="仿宋" w:eastAsia="仿宋" w:cs="仿宋"/>
          <w:color w:val="auto"/>
          <w:sz w:val="24"/>
          <w:highlight w:val="none"/>
          <w:lang w:eastAsia="zh-CN"/>
        </w:rPr>
        <w:t>技术</w:t>
      </w:r>
      <w:r>
        <w:rPr>
          <w:rFonts w:hint="eastAsia" w:ascii="仿宋" w:hAnsi="仿宋" w:eastAsia="仿宋" w:cs="仿宋"/>
          <w:color w:val="auto"/>
          <w:sz w:val="24"/>
          <w:highlight w:val="none"/>
        </w:rPr>
        <w:t>部分</w:t>
      </w:r>
      <w:bookmarkEnd w:id="22"/>
      <w:bookmarkEnd w:id="23"/>
      <w:bookmarkEnd w:id="24"/>
      <w:bookmarkEnd w:id="25"/>
      <w:bookmarkEnd w:id="26"/>
      <w:bookmarkEnd w:id="27"/>
      <w:bookmarkEnd w:id="28"/>
    </w:p>
    <w:p w14:paraId="6C937508">
      <w:pPr>
        <w:pStyle w:val="12"/>
        <w:adjustRightInd w:val="0"/>
        <w:snapToGrid w:val="0"/>
        <w:spacing w:line="440" w:lineRule="exact"/>
        <w:rPr>
          <w:rFonts w:hint="eastAsia" w:ascii="仿宋" w:hAnsi="仿宋" w:eastAsia="仿宋" w:cs="仿宋"/>
          <w:b/>
          <w:color w:val="auto"/>
          <w:sz w:val="24"/>
          <w:highlight w:val="none"/>
        </w:rPr>
      </w:pPr>
      <w:r>
        <w:rPr>
          <w:rFonts w:hint="eastAsia"/>
          <w:color w:val="auto"/>
          <w:highlight w:val="none"/>
          <w:lang w:val="en-US" w:eastAsia="zh-CN"/>
        </w:rPr>
        <w:t>5.</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实质性服务要求（“★”项）条款响应表</w:t>
      </w:r>
    </w:p>
    <w:tbl>
      <w:tblPr>
        <w:tblStyle w:val="16"/>
        <w:tblW w:w="9180"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722"/>
        <w:gridCol w:w="2416"/>
        <w:gridCol w:w="1701"/>
        <w:gridCol w:w="871"/>
        <w:gridCol w:w="912"/>
        <w:gridCol w:w="775"/>
        <w:gridCol w:w="1141"/>
      </w:tblGrid>
      <w:tr w14:paraId="4A1D9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80" w:type="dxa"/>
            <w:gridSpan w:val="8"/>
            <w:noWrap w:val="0"/>
            <w:vAlign w:val="top"/>
          </w:tcPr>
          <w:p w14:paraId="4798BC8E">
            <w:pPr>
              <w:ind w:firstLine="3159"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实质性服务要求（“★”项）条款响应表</w:t>
            </w:r>
          </w:p>
        </w:tc>
      </w:tr>
      <w:tr w14:paraId="29BAC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642" w:type="dxa"/>
            <w:shd w:val="clear" w:color="auto" w:fill="F1F1F1"/>
            <w:noWrap w:val="0"/>
            <w:vAlign w:val="center"/>
          </w:tcPr>
          <w:p w14:paraId="01CE7F5C">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序号</w:t>
            </w:r>
          </w:p>
        </w:tc>
        <w:tc>
          <w:tcPr>
            <w:tcW w:w="722" w:type="dxa"/>
            <w:shd w:val="clear" w:color="auto" w:fill="F1F1F1"/>
            <w:noWrap w:val="0"/>
            <w:vAlign w:val="center"/>
          </w:tcPr>
          <w:p w14:paraId="56849AED">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名称</w:t>
            </w:r>
          </w:p>
        </w:tc>
        <w:tc>
          <w:tcPr>
            <w:tcW w:w="2416" w:type="dxa"/>
            <w:shd w:val="clear" w:color="auto" w:fill="F1F1F1"/>
            <w:noWrap w:val="0"/>
            <w:vAlign w:val="center"/>
          </w:tcPr>
          <w:p w14:paraId="4BD51E8B">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701" w:type="dxa"/>
            <w:shd w:val="clear" w:color="auto" w:fill="F1F1F1"/>
            <w:noWrap w:val="0"/>
            <w:vAlign w:val="center"/>
          </w:tcPr>
          <w:p w14:paraId="05865F66">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响应服务参数</w:t>
            </w:r>
          </w:p>
          <w:p w14:paraId="3AFDEF18">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（填写响应的具体参数）</w:t>
            </w:r>
          </w:p>
        </w:tc>
        <w:tc>
          <w:tcPr>
            <w:tcW w:w="871" w:type="dxa"/>
            <w:shd w:val="clear" w:color="auto" w:fill="F1F1F1"/>
            <w:noWrap w:val="0"/>
            <w:vAlign w:val="center"/>
          </w:tcPr>
          <w:p w14:paraId="7C8F6146">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是否响应</w:t>
            </w:r>
          </w:p>
        </w:tc>
        <w:tc>
          <w:tcPr>
            <w:tcW w:w="912" w:type="dxa"/>
            <w:shd w:val="clear" w:color="auto" w:fill="F1F1F1"/>
            <w:noWrap w:val="0"/>
            <w:vAlign w:val="center"/>
          </w:tcPr>
          <w:p w14:paraId="1D18FAA8">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偏离情况</w:t>
            </w:r>
          </w:p>
          <w:p w14:paraId="23C9004E">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（正/负/无）</w:t>
            </w:r>
          </w:p>
        </w:tc>
        <w:tc>
          <w:tcPr>
            <w:tcW w:w="775" w:type="dxa"/>
            <w:shd w:val="clear" w:color="auto" w:fill="F1F1F1"/>
            <w:noWrap w:val="0"/>
            <w:vAlign w:val="center"/>
          </w:tcPr>
          <w:p w14:paraId="52B77E7A">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偏离说明</w:t>
            </w:r>
          </w:p>
        </w:tc>
        <w:tc>
          <w:tcPr>
            <w:tcW w:w="1141" w:type="dxa"/>
            <w:shd w:val="clear" w:color="auto" w:fill="F1F1F1"/>
            <w:noWrap w:val="0"/>
            <w:vAlign w:val="center"/>
          </w:tcPr>
          <w:p w14:paraId="5A474D59">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注明对应证明材料条款所在位置</w:t>
            </w:r>
          </w:p>
        </w:tc>
      </w:tr>
      <w:tr w14:paraId="46BE2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42" w:type="dxa"/>
            <w:noWrap w:val="0"/>
            <w:vAlign w:val="center"/>
          </w:tcPr>
          <w:p w14:paraId="40FAAFD6">
            <w:pPr>
              <w:spacing w:line="380" w:lineRule="exact"/>
              <w:ind w:left="40" w:leftChars="19"/>
              <w:jc w:val="left"/>
              <w:rPr>
                <w:rFonts w:hint="eastAsia" w:ascii="仿宋" w:hAnsi="仿宋" w:eastAsia="仿宋" w:cs="仿宋"/>
                <w:color w:val="auto"/>
                <w:szCs w:val="21"/>
                <w:highlight w:val="none"/>
                <w:lang w:val="zh-CN" w:eastAsia="zh-CN"/>
              </w:rPr>
            </w:pPr>
            <w:r>
              <w:rPr>
                <w:rFonts w:hint="eastAsia" w:ascii="仿宋" w:hAnsi="仿宋" w:eastAsia="仿宋" w:cs="仿宋"/>
                <w:color w:val="auto"/>
                <w:szCs w:val="21"/>
                <w:highlight w:val="none"/>
                <w:lang w:val="zh-CN" w:eastAsia="zh-CN"/>
              </w:rPr>
              <w:t>1</w:t>
            </w:r>
          </w:p>
        </w:tc>
        <w:tc>
          <w:tcPr>
            <w:tcW w:w="722" w:type="dxa"/>
            <w:noWrap w:val="0"/>
            <w:vAlign w:val="center"/>
          </w:tcPr>
          <w:p w14:paraId="53AA1564">
            <w:pPr>
              <w:spacing w:line="380" w:lineRule="exact"/>
              <w:ind w:left="40" w:leftChars="19"/>
              <w:jc w:val="left"/>
              <w:rPr>
                <w:rFonts w:hint="eastAsia" w:ascii="仿宋" w:hAnsi="仿宋" w:eastAsia="仿宋" w:cs="仿宋"/>
                <w:color w:val="auto"/>
                <w:szCs w:val="21"/>
                <w:highlight w:val="none"/>
                <w:lang w:val="zh-CN" w:eastAsia="zh-CN"/>
              </w:rPr>
            </w:pPr>
          </w:p>
        </w:tc>
        <w:tc>
          <w:tcPr>
            <w:tcW w:w="2416" w:type="dxa"/>
            <w:noWrap w:val="0"/>
            <w:vAlign w:val="center"/>
          </w:tcPr>
          <w:p w14:paraId="3CD83AB3">
            <w:pPr>
              <w:numPr>
                <w:ilvl w:val="0"/>
                <w:numId w:val="0"/>
              </w:numPr>
              <w:adjustRightInd/>
              <w:snapToGrid/>
              <w:spacing w:line="380" w:lineRule="exact"/>
              <w:ind w:left="40" w:leftChars="19"/>
              <w:jc w:val="left"/>
              <w:rPr>
                <w:rFonts w:hint="eastAsia" w:ascii="仿宋" w:hAnsi="仿宋" w:eastAsia="仿宋" w:cs="仿宋"/>
                <w:color w:val="auto"/>
                <w:sz w:val="21"/>
                <w:szCs w:val="21"/>
                <w:highlight w:val="none"/>
                <w:lang w:val="zh-CN" w:eastAsia="zh-CN"/>
              </w:rPr>
            </w:pPr>
          </w:p>
        </w:tc>
        <w:tc>
          <w:tcPr>
            <w:tcW w:w="1701" w:type="dxa"/>
            <w:noWrap w:val="0"/>
            <w:vAlign w:val="top"/>
          </w:tcPr>
          <w:p w14:paraId="1261265C">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14:paraId="00B49D07">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14:paraId="10EE19CF">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14:paraId="34B50B93">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14:paraId="3A3EE639">
            <w:pPr>
              <w:spacing w:line="380" w:lineRule="exact"/>
              <w:ind w:left="40" w:leftChars="19"/>
              <w:jc w:val="left"/>
              <w:rPr>
                <w:rFonts w:hint="eastAsia" w:ascii="仿宋" w:hAnsi="仿宋" w:eastAsia="仿宋" w:cs="仿宋"/>
                <w:color w:val="auto"/>
                <w:szCs w:val="21"/>
                <w:highlight w:val="none"/>
                <w:lang w:val="zh-CN"/>
              </w:rPr>
            </w:pPr>
          </w:p>
        </w:tc>
      </w:tr>
    </w:tbl>
    <w:p w14:paraId="18D47553">
      <w:pPr>
        <w:adjustRightInd w:val="0"/>
        <w:snapToGrid w:val="0"/>
        <w:spacing w:line="300" w:lineRule="auto"/>
        <w:rPr>
          <w:rFonts w:hint="eastAsia" w:ascii="仿宋" w:hAnsi="仿宋" w:eastAsia="仿宋" w:cs="仿宋"/>
          <w:color w:val="auto"/>
          <w:sz w:val="24"/>
          <w:highlight w:val="none"/>
        </w:rPr>
      </w:pPr>
    </w:p>
    <w:p w14:paraId="42DF8654">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注：1.响应供应商必须对应比选文件中的服务要求的“★”项内容逐条响应。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“★”项为不可负偏离（劣于）的重要项。</w:t>
      </w:r>
      <w:r>
        <w:rPr>
          <w:rFonts w:hint="eastAsia" w:ascii="仿宋" w:hAnsi="仿宋" w:eastAsia="仿宋" w:cs="仿宋"/>
          <w:color w:val="auto"/>
          <w:sz w:val="24"/>
          <w:highlight w:val="none"/>
          <w:lang w:val="en-GB"/>
        </w:rPr>
        <w:t>响应供应商请在“是否响应”栏内填“是”或“否”（不得空白，空白视为“否”；若比选文件中没有做出实质性要求，则填“无”），并对照偏离情况请在“偏离说明”栏内扼要说明偏离情况，不响应视为负偏离。比选技术参数/要求必须按照比选文件的，不得作任何更改。否则视为不符合响应要求。</w:t>
      </w:r>
    </w:p>
    <w:p w14:paraId="26F07ED2">
      <w:pPr>
        <w:pStyle w:val="12"/>
        <w:adjustRightInd w:val="0"/>
        <w:snapToGrid w:val="0"/>
        <w:spacing w:line="440" w:lineRule="exact"/>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2.响应供应商响应采购需求必须具体，明确。含糊不清、不确切或伪造、变造证明材料的，按照不完全响应或者不响应处理。</w:t>
      </w:r>
    </w:p>
    <w:p w14:paraId="461E94A5">
      <w:pPr>
        <w:pStyle w:val="12"/>
        <w:adjustRightInd w:val="0"/>
        <w:snapToGrid w:val="0"/>
        <w:spacing w:line="440" w:lineRule="exact"/>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highlight w:val="none"/>
        </w:rPr>
        <w:t>如所响应参数与比选要求不一致的，响应供应商必须按所响应的参数进行响应参数填写（必须详细填写），不得随意复制比选文件服务要求粘贴。否则后果自负！</w:t>
      </w:r>
    </w:p>
    <w:p w14:paraId="499A9ECC">
      <w:pPr>
        <w:adjustRightInd w:val="0"/>
        <w:snapToGrid w:val="0"/>
        <w:spacing w:line="300" w:lineRule="auto"/>
        <w:rPr>
          <w:rFonts w:hint="eastAsia" w:ascii="仿宋" w:hAnsi="仿宋" w:eastAsia="仿宋" w:cs="仿宋"/>
          <w:color w:val="auto"/>
          <w:sz w:val="24"/>
          <w:highlight w:val="none"/>
        </w:rPr>
      </w:pPr>
    </w:p>
    <w:p w14:paraId="15D74F8F">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5DED98D0">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6CEC46A0">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6DE3616F">
      <w:pPr>
        <w:pStyle w:val="12"/>
        <w:adjustRightInd w:val="0"/>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2C84798C">
      <w:pPr>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5.2</w:t>
      </w:r>
      <w:r>
        <w:rPr>
          <w:rFonts w:hint="eastAsia" w:ascii="仿宋" w:hAnsi="仿宋" w:eastAsia="仿宋" w:cs="仿宋"/>
          <w:b/>
          <w:color w:val="auto"/>
          <w:sz w:val="24"/>
          <w:highlight w:val="none"/>
        </w:rPr>
        <w:t>非实质性</w:t>
      </w:r>
      <w:r>
        <w:rPr>
          <w:rFonts w:hint="eastAsia" w:ascii="仿宋" w:hAnsi="仿宋" w:eastAsia="仿宋" w:cs="仿宋"/>
          <w:b/>
          <w:color w:val="auto"/>
          <w:sz w:val="24"/>
          <w:highlight w:val="none"/>
          <w:lang w:eastAsia="zh-CN"/>
        </w:rPr>
        <w:t>技术</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服务要求条款响应表</w:t>
      </w:r>
    </w:p>
    <w:tbl>
      <w:tblPr>
        <w:tblStyle w:val="16"/>
        <w:tblW w:w="9060" w:type="dxa"/>
        <w:tblInd w:w="-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942"/>
        <w:gridCol w:w="2813"/>
        <w:gridCol w:w="1489"/>
        <w:gridCol w:w="683"/>
        <w:gridCol w:w="759"/>
        <w:gridCol w:w="606"/>
        <w:gridCol w:w="1244"/>
      </w:tblGrid>
      <w:tr w14:paraId="2B89E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060" w:type="dxa"/>
            <w:gridSpan w:val="8"/>
            <w:noWrap w:val="0"/>
            <w:vAlign w:val="center"/>
          </w:tcPr>
          <w:p w14:paraId="7DE4C0F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一般服务要求条款</w:t>
            </w:r>
            <w:r>
              <w:rPr>
                <w:rFonts w:hint="eastAsia" w:ascii="仿宋" w:hAnsi="仿宋" w:eastAsia="仿宋" w:cs="宋体"/>
                <w:color w:val="auto"/>
                <w:kern w:val="0"/>
                <w:sz w:val="24"/>
                <w:highlight w:val="none"/>
              </w:rPr>
              <w:t>和</w:t>
            </w:r>
            <w:r>
              <w:rPr>
                <w:rFonts w:hint="eastAsia" w:ascii="仿宋" w:hAnsi="仿宋" w:eastAsia="仿宋" w:cs="仿宋"/>
                <w:color w:val="auto"/>
                <w:sz w:val="24"/>
                <w:highlight w:val="none"/>
              </w:rPr>
              <w:t>含</w:t>
            </w:r>
            <w:r>
              <w:rPr>
                <w:rFonts w:hint="eastAsia" w:ascii="仿宋" w:hAnsi="仿宋" w:eastAsia="仿宋" w:cs="宋体"/>
                <w:color w:val="auto"/>
                <w:kern w:val="0"/>
                <w:sz w:val="24"/>
                <w:highlight w:val="none"/>
              </w:rPr>
              <w:t>“▲”的</w:t>
            </w:r>
            <w:r>
              <w:rPr>
                <w:rFonts w:ascii="仿宋" w:hAnsi="仿宋" w:eastAsia="仿宋" w:cs="宋体"/>
                <w:color w:val="auto"/>
                <w:kern w:val="0"/>
                <w:sz w:val="24"/>
                <w:highlight w:val="none"/>
              </w:rPr>
              <w:t>主要</w:t>
            </w:r>
            <w:r>
              <w:rPr>
                <w:rFonts w:hint="eastAsia" w:ascii="仿宋" w:hAnsi="仿宋" w:eastAsia="仿宋" w:cs="宋体"/>
                <w:color w:val="auto"/>
                <w:kern w:val="0"/>
                <w:sz w:val="24"/>
                <w:highlight w:val="none"/>
              </w:rPr>
              <w:t>服务要求</w:t>
            </w:r>
            <w:r>
              <w:rPr>
                <w:rFonts w:hint="eastAsia" w:ascii="仿宋" w:hAnsi="仿宋" w:eastAsia="仿宋" w:cs="仿宋"/>
                <w:color w:val="auto"/>
                <w:sz w:val="24"/>
                <w:highlight w:val="none"/>
              </w:rPr>
              <w:t>响应表</w:t>
            </w:r>
          </w:p>
        </w:tc>
      </w:tr>
      <w:tr w14:paraId="5B9A0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524" w:type="dxa"/>
            <w:shd w:val="clear" w:color="auto" w:fill="F1F1F1"/>
            <w:noWrap w:val="0"/>
            <w:vAlign w:val="center"/>
          </w:tcPr>
          <w:p w14:paraId="0E222EE9">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942" w:type="dxa"/>
            <w:shd w:val="clear" w:color="auto" w:fill="F1F1F1"/>
            <w:noWrap w:val="0"/>
            <w:vAlign w:val="center"/>
          </w:tcPr>
          <w:p w14:paraId="765A219B">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2813" w:type="dxa"/>
            <w:shd w:val="clear" w:color="auto" w:fill="F1F1F1"/>
            <w:noWrap w:val="0"/>
            <w:vAlign w:val="center"/>
          </w:tcPr>
          <w:p w14:paraId="1B132E57">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489" w:type="dxa"/>
            <w:shd w:val="clear" w:color="auto" w:fill="F1F1F1"/>
            <w:noWrap w:val="0"/>
            <w:vAlign w:val="center"/>
          </w:tcPr>
          <w:p w14:paraId="7F498938">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响应服务参数</w:t>
            </w:r>
          </w:p>
          <w:p w14:paraId="399CD347">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（填写响应的具体参数）</w:t>
            </w:r>
          </w:p>
        </w:tc>
        <w:tc>
          <w:tcPr>
            <w:tcW w:w="683" w:type="dxa"/>
            <w:shd w:val="clear" w:color="auto" w:fill="F1F1F1"/>
            <w:noWrap w:val="0"/>
            <w:vAlign w:val="center"/>
          </w:tcPr>
          <w:p w14:paraId="6419D4AA">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759" w:type="dxa"/>
            <w:shd w:val="clear" w:color="auto" w:fill="F1F1F1"/>
            <w:noWrap w:val="0"/>
            <w:vAlign w:val="center"/>
          </w:tcPr>
          <w:p w14:paraId="537399E1">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w:t>
            </w:r>
          </w:p>
          <w:p w14:paraId="6518E464">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（正/负/无）</w:t>
            </w:r>
          </w:p>
        </w:tc>
        <w:tc>
          <w:tcPr>
            <w:tcW w:w="606" w:type="dxa"/>
            <w:shd w:val="clear" w:color="auto" w:fill="F1F1F1"/>
            <w:noWrap w:val="0"/>
            <w:vAlign w:val="center"/>
          </w:tcPr>
          <w:p w14:paraId="21BB0E28">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c>
          <w:tcPr>
            <w:tcW w:w="1244" w:type="dxa"/>
            <w:shd w:val="clear" w:color="auto" w:fill="F1F1F1"/>
            <w:noWrap w:val="0"/>
            <w:vAlign w:val="top"/>
          </w:tcPr>
          <w:p w14:paraId="151E3E0C">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需注明对应证明</w:t>
            </w:r>
            <w:r>
              <w:rPr>
                <w:rFonts w:ascii="仿宋" w:hAnsi="仿宋" w:eastAsia="仿宋" w:cs="仿宋"/>
                <w:color w:val="auto"/>
                <w:szCs w:val="21"/>
                <w:highlight w:val="none"/>
              </w:rPr>
              <w:t>材料</w:t>
            </w:r>
            <w:r>
              <w:rPr>
                <w:rFonts w:hint="eastAsia" w:ascii="仿宋" w:hAnsi="仿宋" w:eastAsia="仿宋" w:cs="仿宋"/>
                <w:color w:val="auto"/>
                <w:szCs w:val="21"/>
                <w:highlight w:val="none"/>
              </w:rPr>
              <w:t>条款所在位置，</w:t>
            </w:r>
            <w:r>
              <w:rPr>
                <w:rFonts w:ascii="仿宋" w:hAnsi="仿宋" w:eastAsia="仿宋" w:cs="仿宋"/>
                <w:color w:val="auto"/>
                <w:szCs w:val="21"/>
                <w:highlight w:val="none"/>
              </w:rPr>
              <w:t>尤其是</w:t>
            </w:r>
            <w:r>
              <w:rPr>
                <w:rFonts w:hint="eastAsia" w:ascii="仿宋" w:hAnsi="仿宋" w:eastAsia="仿宋" w:cs="仿宋"/>
                <w:color w:val="auto"/>
                <w:szCs w:val="21"/>
                <w:highlight w:val="none"/>
              </w:rPr>
              <w:t>含</w:t>
            </w:r>
            <w:r>
              <w:rPr>
                <w:rFonts w:hint="eastAsia" w:ascii="仿宋" w:hAnsi="仿宋" w:eastAsia="仿宋" w:cs="宋体"/>
                <w:color w:val="auto"/>
                <w:kern w:val="0"/>
                <w:szCs w:val="21"/>
                <w:highlight w:val="none"/>
              </w:rPr>
              <w:t>“▲”条款</w:t>
            </w:r>
          </w:p>
        </w:tc>
      </w:tr>
      <w:tr w14:paraId="00D8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4" w:type="dxa"/>
            <w:noWrap w:val="0"/>
            <w:vAlign w:val="center"/>
          </w:tcPr>
          <w:p w14:paraId="103DF13D">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942" w:type="dxa"/>
            <w:noWrap w:val="0"/>
            <w:vAlign w:val="center"/>
          </w:tcPr>
          <w:p w14:paraId="2EFA46C4">
            <w:pPr>
              <w:spacing w:line="380" w:lineRule="exact"/>
              <w:ind w:left="40" w:leftChars="19"/>
              <w:jc w:val="left"/>
              <w:rPr>
                <w:rFonts w:hint="eastAsia" w:ascii="仿宋" w:hAnsi="仿宋" w:eastAsia="仿宋" w:cs="仿宋"/>
                <w:color w:val="auto"/>
                <w:szCs w:val="21"/>
                <w:highlight w:val="none"/>
                <w:lang w:val="en-US" w:eastAsia="zh-CN"/>
              </w:rPr>
            </w:pPr>
          </w:p>
        </w:tc>
        <w:tc>
          <w:tcPr>
            <w:tcW w:w="2813" w:type="dxa"/>
            <w:noWrap w:val="0"/>
            <w:vAlign w:val="center"/>
          </w:tcPr>
          <w:p w14:paraId="3D9EF8DF">
            <w:pPr>
              <w:spacing w:line="380" w:lineRule="exact"/>
              <w:ind w:left="40" w:leftChars="19"/>
              <w:jc w:val="left"/>
              <w:rPr>
                <w:rFonts w:hint="eastAsia" w:ascii="仿宋" w:hAnsi="仿宋" w:eastAsia="仿宋" w:cs="仿宋"/>
                <w:color w:val="auto"/>
                <w:szCs w:val="21"/>
                <w:highlight w:val="none"/>
                <w:lang w:val="en-US" w:eastAsia="zh-CN"/>
              </w:rPr>
            </w:pPr>
          </w:p>
        </w:tc>
        <w:tc>
          <w:tcPr>
            <w:tcW w:w="1489" w:type="dxa"/>
            <w:noWrap w:val="0"/>
            <w:vAlign w:val="top"/>
          </w:tcPr>
          <w:p w14:paraId="07FAD265">
            <w:pPr>
              <w:spacing w:line="20" w:lineRule="atLeast"/>
              <w:rPr>
                <w:rFonts w:hint="eastAsia" w:ascii="仿宋" w:hAnsi="仿宋" w:eastAsia="仿宋" w:cs="仿宋"/>
                <w:color w:val="auto"/>
                <w:sz w:val="24"/>
                <w:highlight w:val="none"/>
              </w:rPr>
            </w:pPr>
          </w:p>
        </w:tc>
        <w:tc>
          <w:tcPr>
            <w:tcW w:w="683" w:type="dxa"/>
            <w:noWrap w:val="0"/>
            <w:vAlign w:val="top"/>
          </w:tcPr>
          <w:p w14:paraId="436F696E">
            <w:pPr>
              <w:spacing w:line="20" w:lineRule="atLeast"/>
              <w:rPr>
                <w:rFonts w:hint="eastAsia" w:ascii="仿宋" w:hAnsi="仿宋" w:eastAsia="仿宋" w:cs="仿宋"/>
                <w:color w:val="auto"/>
                <w:sz w:val="24"/>
                <w:highlight w:val="none"/>
              </w:rPr>
            </w:pPr>
          </w:p>
        </w:tc>
        <w:tc>
          <w:tcPr>
            <w:tcW w:w="759" w:type="dxa"/>
            <w:noWrap w:val="0"/>
            <w:vAlign w:val="top"/>
          </w:tcPr>
          <w:p w14:paraId="55406DB4">
            <w:pPr>
              <w:spacing w:line="20" w:lineRule="atLeast"/>
              <w:rPr>
                <w:rFonts w:hint="eastAsia" w:ascii="仿宋" w:hAnsi="仿宋" w:eastAsia="仿宋" w:cs="仿宋"/>
                <w:color w:val="auto"/>
                <w:sz w:val="24"/>
                <w:highlight w:val="none"/>
              </w:rPr>
            </w:pPr>
          </w:p>
        </w:tc>
        <w:tc>
          <w:tcPr>
            <w:tcW w:w="606" w:type="dxa"/>
            <w:noWrap w:val="0"/>
            <w:vAlign w:val="top"/>
          </w:tcPr>
          <w:p w14:paraId="732FF0D8">
            <w:pPr>
              <w:spacing w:line="20" w:lineRule="atLeast"/>
              <w:rPr>
                <w:rFonts w:hint="eastAsia" w:ascii="仿宋" w:hAnsi="仿宋" w:eastAsia="仿宋" w:cs="仿宋"/>
                <w:color w:val="auto"/>
                <w:sz w:val="24"/>
                <w:highlight w:val="none"/>
              </w:rPr>
            </w:pPr>
          </w:p>
        </w:tc>
        <w:tc>
          <w:tcPr>
            <w:tcW w:w="1244" w:type="dxa"/>
            <w:noWrap w:val="0"/>
            <w:vAlign w:val="top"/>
          </w:tcPr>
          <w:p w14:paraId="79BE7484">
            <w:pPr>
              <w:spacing w:line="20" w:lineRule="atLeast"/>
              <w:rPr>
                <w:rFonts w:hint="eastAsia" w:ascii="仿宋" w:hAnsi="仿宋" w:eastAsia="仿宋" w:cs="仿宋"/>
                <w:color w:val="auto"/>
                <w:sz w:val="24"/>
                <w:highlight w:val="none"/>
              </w:rPr>
            </w:pPr>
          </w:p>
        </w:tc>
      </w:tr>
      <w:tr w14:paraId="78BD9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4" w:type="dxa"/>
            <w:noWrap w:val="0"/>
            <w:vAlign w:val="center"/>
          </w:tcPr>
          <w:p w14:paraId="7670C697">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942" w:type="dxa"/>
            <w:noWrap w:val="0"/>
            <w:vAlign w:val="center"/>
          </w:tcPr>
          <w:p w14:paraId="650FE671">
            <w:pPr>
              <w:spacing w:line="20" w:lineRule="atLeast"/>
              <w:rPr>
                <w:rFonts w:hint="eastAsia" w:ascii="仿宋" w:hAnsi="仿宋" w:eastAsia="仿宋" w:cs="仿宋"/>
                <w:color w:val="auto"/>
                <w:kern w:val="2"/>
                <w:sz w:val="21"/>
                <w:szCs w:val="21"/>
                <w:highlight w:val="none"/>
                <w:lang w:val="en-US" w:eastAsia="zh-CN" w:bidi="ar-SA"/>
              </w:rPr>
            </w:pPr>
          </w:p>
        </w:tc>
        <w:tc>
          <w:tcPr>
            <w:tcW w:w="2813" w:type="dxa"/>
            <w:noWrap w:val="0"/>
            <w:vAlign w:val="center"/>
          </w:tcPr>
          <w:p w14:paraId="77D77B45">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489" w:type="dxa"/>
            <w:noWrap w:val="0"/>
            <w:vAlign w:val="top"/>
          </w:tcPr>
          <w:p w14:paraId="119EE393">
            <w:pPr>
              <w:spacing w:line="20" w:lineRule="atLeast"/>
              <w:rPr>
                <w:rFonts w:hint="eastAsia" w:ascii="仿宋" w:hAnsi="仿宋" w:eastAsia="仿宋" w:cs="仿宋"/>
                <w:color w:val="auto"/>
                <w:sz w:val="24"/>
                <w:highlight w:val="none"/>
              </w:rPr>
            </w:pPr>
          </w:p>
        </w:tc>
        <w:tc>
          <w:tcPr>
            <w:tcW w:w="683" w:type="dxa"/>
            <w:noWrap w:val="0"/>
            <w:vAlign w:val="top"/>
          </w:tcPr>
          <w:p w14:paraId="5B679B7D">
            <w:pPr>
              <w:spacing w:line="20" w:lineRule="atLeast"/>
              <w:rPr>
                <w:rFonts w:hint="eastAsia" w:ascii="仿宋" w:hAnsi="仿宋" w:eastAsia="仿宋" w:cs="仿宋"/>
                <w:color w:val="auto"/>
                <w:sz w:val="24"/>
                <w:highlight w:val="none"/>
              </w:rPr>
            </w:pPr>
          </w:p>
        </w:tc>
        <w:tc>
          <w:tcPr>
            <w:tcW w:w="759" w:type="dxa"/>
            <w:noWrap w:val="0"/>
            <w:vAlign w:val="top"/>
          </w:tcPr>
          <w:p w14:paraId="54271606">
            <w:pPr>
              <w:spacing w:line="20" w:lineRule="atLeast"/>
              <w:rPr>
                <w:rFonts w:hint="eastAsia" w:ascii="仿宋" w:hAnsi="仿宋" w:eastAsia="仿宋" w:cs="仿宋"/>
                <w:color w:val="auto"/>
                <w:sz w:val="24"/>
                <w:highlight w:val="none"/>
              </w:rPr>
            </w:pPr>
          </w:p>
        </w:tc>
        <w:tc>
          <w:tcPr>
            <w:tcW w:w="606" w:type="dxa"/>
            <w:noWrap w:val="0"/>
            <w:vAlign w:val="top"/>
          </w:tcPr>
          <w:p w14:paraId="3650678D">
            <w:pPr>
              <w:spacing w:line="20" w:lineRule="atLeast"/>
              <w:rPr>
                <w:rFonts w:hint="eastAsia" w:ascii="仿宋" w:hAnsi="仿宋" w:eastAsia="仿宋" w:cs="仿宋"/>
                <w:color w:val="auto"/>
                <w:sz w:val="24"/>
                <w:highlight w:val="none"/>
              </w:rPr>
            </w:pPr>
          </w:p>
        </w:tc>
        <w:tc>
          <w:tcPr>
            <w:tcW w:w="1244" w:type="dxa"/>
            <w:noWrap w:val="0"/>
            <w:vAlign w:val="top"/>
          </w:tcPr>
          <w:p w14:paraId="2A87A440">
            <w:pPr>
              <w:spacing w:line="20" w:lineRule="atLeast"/>
              <w:rPr>
                <w:rFonts w:hint="eastAsia" w:ascii="仿宋" w:hAnsi="仿宋" w:eastAsia="仿宋" w:cs="仿宋"/>
                <w:color w:val="auto"/>
                <w:sz w:val="24"/>
                <w:highlight w:val="none"/>
              </w:rPr>
            </w:pPr>
          </w:p>
        </w:tc>
      </w:tr>
      <w:tr w14:paraId="50DF1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4" w:type="dxa"/>
            <w:noWrap w:val="0"/>
            <w:vAlign w:val="center"/>
          </w:tcPr>
          <w:p w14:paraId="667D7884">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942" w:type="dxa"/>
            <w:noWrap w:val="0"/>
            <w:vAlign w:val="center"/>
          </w:tcPr>
          <w:p w14:paraId="2C4E1477">
            <w:pPr>
              <w:spacing w:line="20" w:lineRule="atLeast"/>
              <w:rPr>
                <w:rFonts w:hint="eastAsia" w:ascii="仿宋" w:hAnsi="仿宋" w:eastAsia="仿宋" w:cs="仿宋"/>
                <w:color w:val="auto"/>
                <w:kern w:val="2"/>
                <w:sz w:val="21"/>
                <w:szCs w:val="21"/>
                <w:highlight w:val="none"/>
                <w:lang w:val="en-US" w:eastAsia="zh-CN" w:bidi="ar-SA"/>
              </w:rPr>
            </w:pPr>
          </w:p>
        </w:tc>
        <w:tc>
          <w:tcPr>
            <w:tcW w:w="2813" w:type="dxa"/>
            <w:noWrap w:val="0"/>
            <w:vAlign w:val="center"/>
          </w:tcPr>
          <w:p w14:paraId="03C4349B">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489" w:type="dxa"/>
            <w:noWrap w:val="0"/>
            <w:vAlign w:val="top"/>
          </w:tcPr>
          <w:p w14:paraId="69F7FCD2">
            <w:pPr>
              <w:spacing w:line="20" w:lineRule="atLeast"/>
              <w:rPr>
                <w:rFonts w:hint="eastAsia" w:ascii="仿宋" w:hAnsi="仿宋" w:eastAsia="仿宋" w:cs="仿宋"/>
                <w:color w:val="auto"/>
                <w:sz w:val="24"/>
                <w:highlight w:val="none"/>
              </w:rPr>
            </w:pPr>
          </w:p>
        </w:tc>
        <w:tc>
          <w:tcPr>
            <w:tcW w:w="683" w:type="dxa"/>
            <w:noWrap w:val="0"/>
            <w:vAlign w:val="top"/>
          </w:tcPr>
          <w:p w14:paraId="32CDBCF4">
            <w:pPr>
              <w:spacing w:line="20" w:lineRule="atLeast"/>
              <w:rPr>
                <w:rFonts w:hint="eastAsia" w:ascii="仿宋" w:hAnsi="仿宋" w:eastAsia="仿宋" w:cs="仿宋"/>
                <w:color w:val="auto"/>
                <w:sz w:val="24"/>
                <w:highlight w:val="none"/>
              </w:rPr>
            </w:pPr>
          </w:p>
        </w:tc>
        <w:tc>
          <w:tcPr>
            <w:tcW w:w="759" w:type="dxa"/>
            <w:noWrap w:val="0"/>
            <w:vAlign w:val="top"/>
          </w:tcPr>
          <w:p w14:paraId="2897D566">
            <w:pPr>
              <w:spacing w:line="20" w:lineRule="atLeast"/>
              <w:rPr>
                <w:rFonts w:hint="eastAsia" w:ascii="仿宋" w:hAnsi="仿宋" w:eastAsia="仿宋" w:cs="仿宋"/>
                <w:color w:val="auto"/>
                <w:sz w:val="24"/>
                <w:highlight w:val="none"/>
              </w:rPr>
            </w:pPr>
          </w:p>
        </w:tc>
        <w:tc>
          <w:tcPr>
            <w:tcW w:w="606" w:type="dxa"/>
            <w:noWrap w:val="0"/>
            <w:vAlign w:val="top"/>
          </w:tcPr>
          <w:p w14:paraId="55DC1071">
            <w:pPr>
              <w:spacing w:line="20" w:lineRule="atLeast"/>
              <w:rPr>
                <w:rFonts w:hint="eastAsia" w:ascii="仿宋" w:hAnsi="仿宋" w:eastAsia="仿宋" w:cs="仿宋"/>
                <w:color w:val="auto"/>
                <w:sz w:val="24"/>
                <w:highlight w:val="none"/>
              </w:rPr>
            </w:pPr>
          </w:p>
        </w:tc>
        <w:tc>
          <w:tcPr>
            <w:tcW w:w="1244" w:type="dxa"/>
            <w:noWrap w:val="0"/>
            <w:vAlign w:val="top"/>
          </w:tcPr>
          <w:p w14:paraId="28D66451">
            <w:pPr>
              <w:spacing w:line="20" w:lineRule="atLeast"/>
              <w:rPr>
                <w:rFonts w:hint="eastAsia" w:ascii="仿宋" w:hAnsi="仿宋" w:eastAsia="仿宋" w:cs="仿宋"/>
                <w:color w:val="auto"/>
                <w:sz w:val="24"/>
                <w:highlight w:val="none"/>
              </w:rPr>
            </w:pPr>
          </w:p>
        </w:tc>
      </w:tr>
      <w:tr w14:paraId="25179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4" w:type="dxa"/>
            <w:noWrap w:val="0"/>
            <w:vAlign w:val="center"/>
          </w:tcPr>
          <w:p w14:paraId="04C5DD71">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942" w:type="dxa"/>
            <w:noWrap w:val="0"/>
            <w:vAlign w:val="center"/>
          </w:tcPr>
          <w:p w14:paraId="2053AB8E">
            <w:pPr>
              <w:spacing w:line="20" w:lineRule="atLeast"/>
              <w:rPr>
                <w:rFonts w:hint="eastAsia" w:ascii="仿宋" w:hAnsi="仿宋" w:eastAsia="仿宋" w:cs="仿宋"/>
                <w:color w:val="auto"/>
                <w:kern w:val="2"/>
                <w:sz w:val="21"/>
                <w:szCs w:val="21"/>
                <w:highlight w:val="none"/>
                <w:lang w:val="en-US" w:eastAsia="zh-CN" w:bidi="ar-SA"/>
              </w:rPr>
            </w:pPr>
          </w:p>
        </w:tc>
        <w:tc>
          <w:tcPr>
            <w:tcW w:w="2813" w:type="dxa"/>
            <w:noWrap w:val="0"/>
            <w:vAlign w:val="center"/>
          </w:tcPr>
          <w:p w14:paraId="47C816B1">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489" w:type="dxa"/>
            <w:noWrap w:val="0"/>
            <w:vAlign w:val="top"/>
          </w:tcPr>
          <w:p w14:paraId="089DC165">
            <w:pPr>
              <w:spacing w:line="20" w:lineRule="atLeast"/>
              <w:rPr>
                <w:rFonts w:hint="eastAsia" w:ascii="仿宋" w:hAnsi="仿宋" w:eastAsia="仿宋" w:cs="仿宋"/>
                <w:color w:val="auto"/>
                <w:sz w:val="24"/>
                <w:highlight w:val="none"/>
              </w:rPr>
            </w:pPr>
          </w:p>
        </w:tc>
        <w:tc>
          <w:tcPr>
            <w:tcW w:w="683" w:type="dxa"/>
            <w:noWrap w:val="0"/>
            <w:vAlign w:val="top"/>
          </w:tcPr>
          <w:p w14:paraId="4644C1CA">
            <w:pPr>
              <w:spacing w:line="20" w:lineRule="atLeast"/>
              <w:rPr>
                <w:rFonts w:hint="eastAsia" w:ascii="仿宋" w:hAnsi="仿宋" w:eastAsia="仿宋" w:cs="仿宋"/>
                <w:color w:val="auto"/>
                <w:sz w:val="24"/>
                <w:highlight w:val="none"/>
              </w:rPr>
            </w:pPr>
          </w:p>
        </w:tc>
        <w:tc>
          <w:tcPr>
            <w:tcW w:w="759" w:type="dxa"/>
            <w:noWrap w:val="0"/>
            <w:vAlign w:val="top"/>
          </w:tcPr>
          <w:p w14:paraId="28F9AAA3">
            <w:pPr>
              <w:spacing w:line="20" w:lineRule="atLeast"/>
              <w:rPr>
                <w:rFonts w:hint="eastAsia" w:ascii="仿宋" w:hAnsi="仿宋" w:eastAsia="仿宋" w:cs="仿宋"/>
                <w:color w:val="auto"/>
                <w:sz w:val="24"/>
                <w:highlight w:val="none"/>
              </w:rPr>
            </w:pPr>
          </w:p>
        </w:tc>
        <w:tc>
          <w:tcPr>
            <w:tcW w:w="606" w:type="dxa"/>
            <w:noWrap w:val="0"/>
            <w:vAlign w:val="top"/>
          </w:tcPr>
          <w:p w14:paraId="10EA1AD7">
            <w:pPr>
              <w:spacing w:line="20" w:lineRule="atLeast"/>
              <w:rPr>
                <w:rFonts w:hint="eastAsia" w:ascii="仿宋" w:hAnsi="仿宋" w:eastAsia="仿宋" w:cs="仿宋"/>
                <w:color w:val="auto"/>
                <w:sz w:val="24"/>
                <w:highlight w:val="none"/>
              </w:rPr>
            </w:pPr>
          </w:p>
        </w:tc>
        <w:tc>
          <w:tcPr>
            <w:tcW w:w="1244" w:type="dxa"/>
            <w:noWrap w:val="0"/>
            <w:vAlign w:val="top"/>
          </w:tcPr>
          <w:p w14:paraId="5A2FECFA">
            <w:pPr>
              <w:spacing w:line="20" w:lineRule="atLeast"/>
              <w:rPr>
                <w:rFonts w:hint="eastAsia" w:ascii="仿宋" w:hAnsi="仿宋" w:eastAsia="仿宋" w:cs="仿宋"/>
                <w:color w:val="auto"/>
                <w:sz w:val="24"/>
                <w:highlight w:val="none"/>
              </w:rPr>
            </w:pPr>
          </w:p>
        </w:tc>
      </w:tr>
      <w:tr w14:paraId="3B336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4" w:type="dxa"/>
            <w:noWrap w:val="0"/>
            <w:vAlign w:val="center"/>
          </w:tcPr>
          <w:p w14:paraId="278A4792">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942" w:type="dxa"/>
            <w:noWrap w:val="0"/>
            <w:vAlign w:val="center"/>
          </w:tcPr>
          <w:p w14:paraId="2093319B">
            <w:pPr>
              <w:spacing w:line="20" w:lineRule="atLeast"/>
              <w:rPr>
                <w:rFonts w:hint="eastAsia" w:ascii="仿宋" w:hAnsi="仿宋" w:eastAsia="仿宋" w:cs="仿宋"/>
                <w:color w:val="auto"/>
                <w:kern w:val="2"/>
                <w:sz w:val="21"/>
                <w:szCs w:val="21"/>
                <w:highlight w:val="none"/>
                <w:lang w:val="en-US" w:eastAsia="zh-CN" w:bidi="ar-SA"/>
              </w:rPr>
            </w:pPr>
          </w:p>
        </w:tc>
        <w:tc>
          <w:tcPr>
            <w:tcW w:w="2813" w:type="dxa"/>
            <w:noWrap w:val="0"/>
            <w:vAlign w:val="center"/>
          </w:tcPr>
          <w:p w14:paraId="3CB07F4B">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489" w:type="dxa"/>
            <w:noWrap w:val="0"/>
            <w:vAlign w:val="top"/>
          </w:tcPr>
          <w:p w14:paraId="3338F60D">
            <w:pPr>
              <w:spacing w:line="20" w:lineRule="atLeast"/>
              <w:rPr>
                <w:rFonts w:hint="eastAsia" w:ascii="仿宋" w:hAnsi="仿宋" w:eastAsia="仿宋" w:cs="仿宋"/>
                <w:color w:val="auto"/>
                <w:sz w:val="24"/>
                <w:highlight w:val="none"/>
              </w:rPr>
            </w:pPr>
          </w:p>
        </w:tc>
        <w:tc>
          <w:tcPr>
            <w:tcW w:w="683" w:type="dxa"/>
            <w:noWrap w:val="0"/>
            <w:vAlign w:val="top"/>
          </w:tcPr>
          <w:p w14:paraId="6DF42370">
            <w:pPr>
              <w:spacing w:line="20" w:lineRule="atLeast"/>
              <w:rPr>
                <w:rFonts w:hint="eastAsia" w:ascii="仿宋" w:hAnsi="仿宋" w:eastAsia="仿宋" w:cs="仿宋"/>
                <w:color w:val="auto"/>
                <w:sz w:val="24"/>
                <w:highlight w:val="none"/>
              </w:rPr>
            </w:pPr>
          </w:p>
        </w:tc>
        <w:tc>
          <w:tcPr>
            <w:tcW w:w="759" w:type="dxa"/>
            <w:noWrap w:val="0"/>
            <w:vAlign w:val="top"/>
          </w:tcPr>
          <w:p w14:paraId="29D38BBD">
            <w:pPr>
              <w:spacing w:line="20" w:lineRule="atLeast"/>
              <w:rPr>
                <w:rFonts w:hint="eastAsia" w:ascii="仿宋" w:hAnsi="仿宋" w:eastAsia="仿宋" w:cs="仿宋"/>
                <w:color w:val="auto"/>
                <w:sz w:val="24"/>
                <w:highlight w:val="none"/>
              </w:rPr>
            </w:pPr>
          </w:p>
        </w:tc>
        <w:tc>
          <w:tcPr>
            <w:tcW w:w="606" w:type="dxa"/>
            <w:noWrap w:val="0"/>
            <w:vAlign w:val="top"/>
          </w:tcPr>
          <w:p w14:paraId="1D57F35C">
            <w:pPr>
              <w:spacing w:line="20" w:lineRule="atLeast"/>
              <w:rPr>
                <w:rFonts w:hint="eastAsia" w:ascii="仿宋" w:hAnsi="仿宋" w:eastAsia="仿宋" w:cs="仿宋"/>
                <w:color w:val="auto"/>
                <w:sz w:val="24"/>
                <w:highlight w:val="none"/>
              </w:rPr>
            </w:pPr>
          </w:p>
        </w:tc>
        <w:tc>
          <w:tcPr>
            <w:tcW w:w="1244" w:type="dxa"/>
            <w:noWrap w:val="0"/>
            <w:vAlign w:val="top"/>
          </w:tcPr>
          <w:p w14:paraId="5E41C67B">
            <w:pPr>
              <w:spacing w:line="20" w:lineRule="atLeast"/>
              <w:rPr>
                <w:rFonts w:hint="eastAsia" w:ascii="仿宋" w:hAnsi="仿宋" w:eastAsia="仿宋" w:cs="仿宋"/>
                <w:color w:val="auto"/>
                <w:sz w:val="24"/>
                <w:highlight w:val="none"/>
              </w:rPr>
            </w:pPr>
          </w:p>
        </w:tc>
      </w:tr>
      <w:tr w14:paraId="2BD0B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4" w:type="dxa"/>
            <w:noWrap w:val="0"/>
            <w:vAlign w:val="center"/>
          </w:tcPr>
          <w:p w14:paraId="5445E35E">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942" w:type="dxa"/>
            <w:noWrap w:val="0"/>
            <w:vAlign w:val="center"/>
          </w:tcPr>
          <w:p w14:paraId="77EAEBF6">
            <w:pPr>
              <w:spacing w:line="20" w:lineRule="atLeast"/>
              <w:rPr>
                <w:rFonts w:hint="eastAsia" w:ascii="仿宋" w:hAnsi="仿宋" w:eastAsia="仿宋" w:cs="仿宋"/>
                <w:color w:val="auto"/>
                <w:kern w:val="2"/>
                <w:sz w:val="21"/>
                <w:szCs w:val="21"/>
                <w:highlight w:val="none"/>
                <w:lang w:val="en-US" w:eastAsia="zh-CN" w:bidi="ar-SA"/>
              </w:rPr>
            </w:pPr>
          </w:p>
        </w:tc>
        <w:tc>
          <w:tcPr>
            <w:tcW w:w="2813" w:type="dxa"/>
            <w:noWrap w:val="0"/>
            <w:vAlign w:val="center"/>
          </w:tcPr>
          <w:p w14:paraId="34905C6B">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489" w:type="dxa"/>
            <w:noWrap w:val="0"/>
            <w:vAlign w:val="top"/>
          </w:tcPr>
          <w:p w14:paraId="5D06D20B">
            <w:pPr>
              <w:spacing w:line="20" w:lineRule="atLeast"/>
              <w:rPr>
                <w:rFonts w:hint="eastAsia" w:ascii="仿宋" w:hAnsi="仿宋" w:eastAsia="仿宋" w:cs="仿宋"/>
                <w:color w:val="auto"/>
                <w:sz w:val="24"/>
                <w:highlight w:val="none"/>
              </w:rPr>
            </w:pPr>
          </w:p>
        </w:tc>
        <w:tc>
          <w:tcPr>
            <w:tcW w:w="683" w:type="dxa"/>
            <w:noWrap w:val="0"/>
            <w:vAlign w:val="top"/>
          </w:tcPr>
          <w:p w14:paraId="7BF01FE7">
            <w:pPr>
              <w:spacing w:line="20" w:lineRule="atLeast"/>
              <w:rPr>
                <w:rFonts w:hint="eastAsia" w:ascii="仿宋" w:hAnsi="仿宋" w:eastAsia="仿宋" w:cs="仿宋"/>
                <w:color w:val="auto"/>
                <w:sz w:val="24"/>
                <w:highlight w:val="none"/>
              </w:rPr>
            </w:pPr>
          </w:p>
        </w:tc>
        <w:tc>
          <w:tcPr>
            <w:tcW w:w="759" w:type="dxa"/>
            <w:noWrap w:val="0"/>
            <w:vAlign w:val="top"/>
          </w:tcPr>
          <w:p w14:paraId="1244DFCF">
            <w:pPr>
              <w:spacing w:line="20" w:lineRule="atLeast"/>
              <w:rPr>
                <w:rFonts w:hint="eastAsia" w:ascii="仿宋" w:hAnsi="仿宋" w:eastAsia="仿宋" w:cs="仿宋"/>
                <w:color w:val="auto"/>
                <w:sz w:val="24"/>
                <w:highlight w:val="none"/>
              </w:rPr>
            </w:pPr>
          </w:p>
        </w:tc>
        <w:tc>
          <w:tcPr>
            <w:tcW w:w="606" w:type="dxa"/>
            <w:noWrap w:val="0"/>
            <w:vAlign w:val="top"/>
          </w:tcPr>
          <w:p w14:paraId="52E84E60">
            <w:pPr>
              <w:spacing w:line="20" w:lineRule="atLeast"/>
              <w:rPr>
                <w:rFonts w:hint="eastAsia" w:ascii="仿宋" w:hAnsi="仿宋" w:eastAsia="仿宋" w:cs="仿宋"/>
                <w:color w:val="auto"/>
                <w:sz w:val="24"/>
                <w:highlight w:val="none"/>
              </w:rPr>
            </w:pPr>
          </w:p>
        </w:tc>
        <w:tc>
          <w:tcPr>
            <w:tcW w:w="1244" w:type="dxa"/>
            <w:noWrap w:val="0"/>
            <w:vAlign w:val="top"/>
          </w:tcPr>
          <w:p w14:paraId="50047611">
            <w:pPr>
              <w:spacing w:line="20" w:lineRule="atLeast"/>
              <w:rPr>
                <w:rFonts w:hint="eastAsia" w:ascii="仿宋" w:hAnsi="仿宋" w:eastAsia="仿宋" w:cs="仿宋"/>
                <w:color w:val="auto"/>
                <w:sz w:val="24"/>
                <w:highlight w:val="none"/>
              </w:rPr>
            </w:pPr>
          </w:p>
        </w:tc>
      </w:tr>
      <w:tr w14:paraId="55EB2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4" w:type="dxa"/>
            <w:noWrap w:val="0"/>
            <w:vAlign w:val="center"/>
          </w:tcPr>
          <w:p w14:paraId="0388BC5E">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942" w:type="dxa"/>
            <w:noWrap w:val="0"/>
            <w:vAlign w:val="center"/>
          </w:tcPr>
          <w:p w14:paraId="04DDD083">
            <w:pPr>
              <w:spacing w:line="20" w:lineRule="atLeast"/>
              <w:rPr>
                <w:rFonts w:hint="eastAsia" w:ascii="仿宋" w:hAnsi="仿宋" w:eastAsia="仿宋" w:cs="仿宋"/>
                <w:color w:val="auto"/>
                <w:kern w:val="2"/>
                <w:sz w:val="21"/>
                <w:szCs w:val="21"/>
                <w:highlight w:val="none"/>
                <w:lang w:val="en-US" w:eastAsia="zh-CN" w:bidi="ar-SA"/>
              </w:rPr>
            </w:pPr>
          </w:p>
        </w:tc>
        <w:tc>
          <w:tcPr>
            <w:tcW w:w="2813" w:type="dxa"/>
            <w:noWrap w:val="0"/>
            <w:vAlign w:val="center"/>
          </w:tcPr>
          <w:p w14:paraId="47DB25C5">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489" w:type="dxa"/>
            <w:noWrap w:val="0"/>
            <w:vAlign w:val="top"/>
          </w:tcPr>
          <w:p w14:paraId="25486C4B">
            <w:pPr>
              <w:spacing w:line="20" w:lineRule="atLeast"/>
              <w:rPr>
                <w:rFonts w:hint="eastAsia" w:ascii="仿宋" w:hAnsi="仿宋" w:eastAsia="仿宋" w:cs="仿宋"/>
                <w:color w:val="auto"/>
                <w:sz w:val="24"/>
                <w:highlight w:val="none"/>
              </w:rPr>
            </w:pPr>
          </w:p>
        </w:tc>
        <w:tc>
          <w:tcPr>
            <w:tcW w:w="683" w:type="dxa"/>
            <w:noWrap w:val="0"/>
            <w:vAlign w:val="top"/>
          </w:tcPr>
          <w:p w14:paraId="322312DA">
            <w:pPr>
              <w:spacing w:line="20" w:lineRule="atLeast"/>
              <w:rPr>
                <w:rFonts w:hint="eastAsia" w:ascii="仿宋" w:hAnsi="仿宋" w:eastAsia="仿宋" w:cs="仿宋"/>
                <w:color w:val="auto"/>
                <w:sz w:val="24"/>
                <w:highlight w:val="none"/>
              </w:rPr>
            </w:pPr>
          </w:p>
        </w:tc>
        <w:tc>
          <w:tcPr>
            <w:tcW w:w="759" w:type="dxa"/>
            <w:noWrap w:val="0"/>
            <w:vAlign w:val="top"/>
          </w:tcPr>
          <w:p w14:paraId="3BEE3D24">
            <w:pPr>
              <w:spacing w:line="20" w:lineRule="atLeast"/>
              <w:rPr>
                <w:rFonts w:hint="eastAsia" w:ascii="仿宋" w:hAnsi="仿宋" w:eastAsia="仿宋" w:cs="仿宋"/>
                <w:color w:val="auto"/>
                <w:sz w:val="24"/>
                <w:highlight w:val="none"/>
              </w:rPr>
            </w:pPr>
          </w:p>
        </w:tc>
        <w:tc>
          <w:tcPr>
            <w:tcW w:w="606" w:type="dxa"/>
            <w:noWrap w:val="0"/>
            <w:vAlign w:val="top"/>
          </w:tcPr>
          <w:p w14:paraId="15BD02D3">
            <w:pPr>
              <w:spacing w:line="20" w:lineRule="atLeast"/>
              <w:rPr>
                <w:rFonts w:hint="eastAsia" w:ascii="仿宋" w:hAnsi="仿宋" w:eastAsia="仿宋" w:cs="仿宋"/>
                <w:color w:val="auto"/>
                <w:sz w:val="24"/>
                <w:highlight w:val="none"/>
              </w:rPr>
            </w:pPr>
          </w:p>
        </w:tc>
        <w:tc>
          <w:tcPr>
            <w:tcW w:w="1244" w:type="dxa"/>
            <w:noWrap w:val="0"/>
            <w:vAlign w:val="top"/>
          </w:tcPr>
          <w:p w14:paraId="28A5B726">
            <w:pPr>
              <w:spacing w:line="20" w:lineRule="atLeast"/>
              <w:rPr>
                <w:rFonts w:hint="eastAsia" w:ascii="仿宋" w:hAnsi="仿宋" w:eastAsia="仿宋" w:cs="仿宋"/>
                <w:color w:val="auto"/>
                <w:sz w:val="24"/>
                <w:highlight w:val="none"/>
              </w:rPr>
            </w:pPr>
          </w:p>
        </w:tc>
      </w:tr>
      <w:tr w14:paraId="4BB6E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4" w:type="dxa"/>
            <w:noWrap w:val="0"/>
            <w:vAlign w:val="center"/>
          </w:tcPr>
          <w:p w14:paraId="0B9834E7">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942" w:type="dxa"/>
            <w:noWrap w:val="0"/>
            <w:vAlign w:val="center"/>
          </w:tcPr>
          <w:p w14:paraId="6BF56C6D">
            <w:pPr>
              <w:spacing w:line="20" w:lineRule="atLeast"/>
              <w:rPr>
                <w:rFonts w:hint="eastAsia" w:ascii="仿宋" w:hAnsi="仿宋" w:eastAsia="仿宋" w:cs="仿宋"/>
                <w:color w:val="auto"/>
                <w:kern w:val="2"/>
                <w:sz w:val="21"/>
                <w:szCs w:val="21"/>
                <w:highlight w:val="none"/>
                <w:lang w:val="en-US" w:eastAsia="zh-CN" w:bidi="ar-SA"/>
              </w:rPr>
            </w:pPr>
          </w:p>
        </w:tc>
        <w:tc>
          <w:tcPr>
            <w:tcW w:w="2813" w:type="dxa"/>
            <w:noWrap w:val="0"/>
            <w:vAlign w:val="center"/>
          </w:tcPr>
          <w:p w14:paraId="2BCA0E71">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489" w:type="dxa"/>
            <w:noWrap w:val="0"/>
            <w:vAlign w:val="top"/>
          </w:tcPr>
          <w:p w14:paraId="3E837F37">
            <w:pPr>
              <w:spacing w:line="20" w:lineRule="atLeast"/>
              <w:rPr>
                <w:rFonts w:hint="eastAsia" w:ascii="仿宋" w:hAnsi="仿宋" w:eastAsia="仿宋" w:cs="仿宋"/>
                <w:color w:val="auto"/>
                <w:sz w:val="24"/>
                <w:highlight w:val="none"/>
              </w:rPr>
            </w:pPr>
          </w:p>
        </w:tc>
        <w:tc>
          <w:tcPr>
            <w:tcW w:w="683" w:type="dxa"/>
            <w:noWrap w:val="0"/>
            <w:vAlign w:val="top"/>
          </w:tcPr>
          <w:p w14:paraId="53BAB637">
            <w:pPr>
              <w:spacing w:line="20" w:lineRule="atLeast"/>
              <w:rPr>
                <w:rFonts w:hint="eastAsia" w:ascii="仿宋" w:hAnsi="仿宋" w:eastAsia="仿宋" w:cs="仿宋"/>
                <w:color w:val="auto"/>
                <w:sz w:val="24"/>
                <w:highlight w:val="none"/>
              </w:rPr>
            </w:pPr>
          </w:p>
        </w:tc>
        <w:tc>
          <w:tcPr>
            <w:tcW w:w="759" w:type="dxa"/>
            <w:noWrap w:val="0"/>
            <w:vAlign w:val="top"/>
          </w:tcPr>
          <w:p w14:paraId="73FBE1AA">
            <w:pPr>
              <w:spacing w:line="20" w:lineRule="atLeast"/>
              <w:rPr>
                <w:rFonts w:hint="eastAsia" w:ascii="仿宋" w:hAnsi="仿宋" w:eastAsia="仿宋" w:cs="仿宋"/>
                <w:color w:val="auto"/>
                <w:sz w:val="24"/>
                <w:highlight w:val="none"/>
              </w:rPr>
            </w:pPr>
          </w:p>
        </w:tc>
        <w:tc>
          <w:tcPr>
            <w:tcW w:w="606" w:type="dxa"/>
            <w:noWrap w:val="0"/>
            <w:vAlign w:val="top"/>
          </w:tcPr>
          <w:p w14:paraId="109362B6">
            <w:pPr>
              <w:spacing w:line="20" w:lineRule="atLeast"/>
              <w:rPr>
                <w:rFonts w:hint="eastAsia" w:ascii="仿宋" w:hAnsi="仿宋" w:eastAsia="仿宋" w:cs="仿宋"/>
                <w:color w:val="auto"/>
                <w:sz w:val="24"/>
                <w:highlight w:val="none"/>
              </w:rPr>
            </w:pPr>
          </w:p>
        </w:tc>
        <w:tc>
          <w:tcPr>
            <w:tcW w:w="1244" w:type="dxa"/>
            <w:noWrap w:val="0"/>
            <w:vAlign w:val="top"/>
          </w:tcPr>
          <w:p w14:paraId="7CE8E104">
            <w:pPr>
              <w:spacing w:line="20" w:lineRule="atLeast"/>
              <w:rPr>
                <w:rFonts w:hint="eastAsia" w:ascii="仿宋" w:hAnsi="仿宋" w:eastAsia="仿宋" w:cs="仿宋"/>
                <w:color w:val="auto"/>
                <w:sz w:val="24"/>
                <w:highlight w:val="none"/>
              </w:rPr>
            </w:pPr>
          </w:p>
        </w:tc>
      </w:tr>
      <w:tr w14:paraId="0864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4" w:type="dxa"/>
            <w:noWrap w:val="0"/>
            <w:vAlign w:val="center"/>
          </w:tcPr>
          <w:p w14:paraId="739EF0C8">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942" w:type="dxa"/>
            <w:noWrap w:val="0"/>
            <w:vAlign w:val="center"/>
          </w:tcPr>
          <w:p w14:paraId="7B85BC45">
            <w:pPr>
              <w:spacing w:line="380" w:lineRule="exact"/>
              <w:ind w:left="40" w:leftChars="19"/>
              <w:jc w:val="left"/>
              <w:rPr>
                <w:rFonts w:hint="eastAsia" w:ascii="仿宋" w:hAnsi="仿宋" w:eastAsia="仿宋" w:cs="仿宋"/>
                <w:color w:val="auto"/>
                <w:szCs w:val="21"/>
                <w:highlight w:val="none"/>
                <w:lang w:val="en-US" w:eastAsia="zh-CN"/>
              </w:rPr>
            </w:pPr>
          </w:p>
        </w:tc>
        <w:tc>
          <w:tcPr>
            <w:tcW w:w="2813" w:type="dxa"/>
            <w:noWrap w:val="0"/>
            <w:vAlign w:val="center"/>
          </w:tcPr>
          <w:p w14:paraId="4CC8BBF6">
            <w:pPr>
              <w:spacing w:line="380" w:lineRule="exact"/>
              <w:ind w:left="40" w:leftChars="19"/>
              <w:jc w:val="left"/>
              <w:rPr>
                <w:rFonts w:hint="eastAsia" w:ascii="仿宋" w:hAnsi="仿宋" w:eastAsia="仿宋" w:cs="仿宋"/>
                <w:color w:val="auto"/>
                <w:szCs w:val="21"/>
                <w:highlight w:val="none"/>
                <w:lang w:val="en-US" w:eastAsia="zh-CN"/>
              </w:rPr>
            </w:pPr>
          </w:p>
        </w:tc>
        <w:tc>
          <w:tcPr>
            <w:tcW w:w="1489" w:type="dxa"/>
            <w:noWrap w:val="0"/>
            <w:vAlign w:val="top"/>
          </w:tcPr>
          <w:p w14:paraId="2F8595DD">
            <w:pPr>
              <w:spacing w:line="20" w:lineRule="atLeast"/>
              <w:rPr>
                <w:rFonts w:hint="eastAsia" w:ascii="仿宋" w:hAnsi="仿宋" w:eastAsia="仿宋" w:cs="仿宋"/>
                <w:color w:val="auto"/>
                <w:sz w:val="24"/>
                <w:highlight w:val="none"/>
              </w:rPr>
            </w:pPr>
          </w:p>
        </w:tc>
        <w:tc>
          <w:tcPr>
            <w:tcW w:w="683" w:type="dxa"/>
            <w:noWrap w:val="0"/>
            <w:vAlign w:val="top"/>
          </w:tcPr>
          <w:p w14:paraId="79000FBF">
            <w:pPr>
              <w:spacing w:line="20" w:lineRule="atLeast"/>
              <w:rPr>
                <w:rFonts w:hint="eastAsia" w:ascii="仿宋" w:hAnsi="仿宋" w:eastAsia="仿宋" w:cs="仿宋"/>
                <w:color w:val="auto"/>
                <w:sz w:val="24"/>
                <w:highlight w:val="none"/>
              </w:rPr>
            </w:pPr>
          </w:p>
        </w:tc>
        <w:tc>
          <w:tcPr>
            <w:tcW w:w="759" w:type="dxa"/>
            <w:noWrap w:val="0"/>
            <w:vAlign w:val="top"/>
          </w:tcPr>
          <w:p w14:paraId="7B808585">
            <w:pPr>
              <w:spacing w:line="20" w:lineRule="atLeast"/>
              <w:rPr>
                <w:rFonts w:hint="eastAsia" w:ascii="仿宋" w:hAnsi="仿宋" w:eastAsia="仿宋" w:cs="仿宋"/>
                <w:color w:val="auto"/>
                <w:sz w:val="24"/>
                <w:highlight w:val="none"/>
              </w:rPr>
            </w:pPr>
          </w:p>
        </w:tc>
        <w:tc>
          <w:tcPr>
            <w:tcW w:w="606" w:type="dxa"/>
            <w:noWrap w:val="0"/>
            <w:vAlign w:val="top"/>
          </w:tcPr>
          <w:p w14:paraId="3DCCD6C1">
            <w:pPr>
              <w:spacing w:line="20" w:lineRule="atLeast"/>
              <w:rPr>
                <w:rFonts w:hint="eastAsia" w:ascii="仿宋" w:hAnsi="仿宋" w:eastAsia="仿宋" w:cs="仿宋"/>
                <w:color w:val="auto"/>
                <w:sz w:val="24"/>
                <w:highlight w:val="none"/>
              </w:rPr>
            </w:pPr>
          </w:p>
        </w:tc>
        <w:tc>
          <w:tcPr>
            <w:tcW w:w="1244" w:type="dxa"/>
            <w:noWrap w:val="0"/>
            <w:vAlign w:val="top"/>
          </w:tcPr>
          <w:p w14:paraId="79640F68">
            <w:pPr>
              <w:spacing w:line="20" w:lineRule="atLeast"/>
              <w:rPr>
                <w:rFonts w:hint="eastAsia" w:ascii="仿宋" w:hAnsi="仿宋" w:eastAsia="仿宋" w:cs="仿宋"/>
                <w:color w:val="auto"/>
                <w:sz w:val="24"/>
                <w:highlight w:val="none"/>
              </w:rPr>
            </w:pPr>
          </w:p>
        </w:tc>
      </w:tr>
      <w:tr w14:paraId="554BF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4" w:type="dxa"/>
            <w:noWrap w:val="0"/>
            <w:vAlign w:val="center"/>
          </w:tcPr>
          <w:p w14:paraId="12692ACB">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942" w:type="dxa"/>
            <w:noWrap w:val="0"/>
            <w:vAlign w:val="center"/>
          </w:tcPr>
          <w:p w14:paraId="13AE7040">
            <w:pPr>
              <w:spacing w:line="20" w:lineRule="atLeast"/>
              <w:rPr>
                <w:rFonts w:hint="eastAsia" w:ascii="仿宋" w:hAnsi="仿宋" w:eastAsia="仿宋" w:cs="仿宋"/>
                <w:color w:val="auto"/>
                <w:kern w:val="2"/>
                <w:sz w:val="21"/>
                <w:szCs w:val="21"/>
                <w:highlight w:val="none"/>
                <w:lang w:val="en-US" w:eastAsia="zh-CN" w:bidi="ar-SA"/>
              </w:rPr>
            </w:pPr>
          </w:p>
        </w:tc>
        <w:tc>
          <w:tcPr>
            <w:tcW w:w="2813" w:type="dxa"/>
            <w:noWrap w:val="0"/>
            <w:vAlign w:val="center"/>
          </w:tcPr>
          <w:p w14:paraId="409F3AF1">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489" w:type="dxa"/>
            <w:noWrap w:val="0"/>
            <w:vAlign w:val="top"/>
          </w:tcPr>
          <w:p w14:paraId="10242A68">
            <w:pPr>
              <w:spacing w:line="20" w:lineRule="atLeast"/>
              <w:rPr>
                <w:rFonts w:hint="eastAsia" w:ascii="仿宋" w:hAnsi="仿宋" w:eastAsia="仿宋" w:cs="仿宋"/>
                <w:color w:val="auto"/>
                <w:sz w:val="24"/>
                <w:highlight w:val="none"/>
              </w:rPr>
            </w:pPr>
          </w:p>
        </w:tc>
        <w:tc>
          <w:tcPr>
            <w:tcW w:w="683" w:type="dxa"/>
            <w:noWrap w:val="0"/>
            <w:vAlign w:val="top"/>
          </w:tcPr>
          <w:p w14:paraId="0C579461">
            <w:pPr>
              <w:spacing w:line="20" w:lineRule="atLeast"/>
              <w:rPr>
                <w:rFonts w:hint="eastAsia" w:ascii="仿宋" w:hAnsi="仿宋" w:eastAsia="仿宋" w:cs="仿宋"/>
                <w:color w:val="auto"/>
                <w:sz w:val="24"/>
                <w:highlight w:val="none"/>
              </w:rPr>
            </w:pPr>
          </w:p>
        </w:tc>
        <w:tc>
          <w:tcPr>
            <w:tcW w:w="759" w:type="dxa"/>
            <w:noWrap w:val="0"/>
            <w:vAlign w:val="top"/>
          </w:tcPr>
          <w:p w14:paraId="0CF5180E">
            <w:pPr>
              <w:spacing w:line="20" w:lineRule="atLeast"/>
              <w:rPr>
                <w:rFonts w:hint="eastAsia" w:ascii="仿宋" w:hAnsi="仿宋" w:eastAsia="仿宋" w:cs="仿宋"/>
                <w:color w:val="auto"/>
                <w:sz w:val="24"/>
                <w:highlight w:val="none"/>
              </w:rPr>
            </w:pPr>
          </w:p>
        </w:tc>
        <w:tc>
          <w:tcPr>
            <w:tcW w:w="606" w:type="dxa"/>
            <w:noWrap w:val="0"/>
            <w:vAlign w:val="top"/>
          </w:tcPr>
          <w:p w14:paraId="63E53C99">
            <w:pPr>
              <w:spacing w:line="20" w:lineRule="atLeast"/>
              <w:rPr>
                <w:rFonts w:hint="eastAsia" w:ascii="仿宋" w:hAnsi="仿宋" w:eastAsia="仿宋" w:cs="仿宋"/>
                <w:color w:val="auto"/>
                <w:sz w:val="24"/>
                <w:highlight w:val="none"/>
              </w:rPr>
            </w:pPr>
          </w:p>
        </w:tc>
        <w:tc>
          <w:tcPr>
            <w:tcW w:w="1244" w:type="dxa"/>
            <w:noWrap w:val="0"/>
            <w:vAlign w:val="top"/>
          </w:tcPr>
          <w:p w14:paraId="78E59281">
            <w:pPr>
              <w:spacing w:line="20" w:lineRule="atLeast"/>
              <w:rPr>
                <w:rFonts w:hint="eastAsia" w:ascii="仿宋" w:hAnsi="仿宋" w:eastAsia="仿宋" w:cs="仿宋"/>
                <w:color w:val="auto"/>
                <w:sz w:val="24"/>
                <w:highlight w:val="none"/>
              </w:rPr>
            </w:pPr>
          </w:p>
        </w:tc>
      </w:tr>
      <w:tr w14:paraId="6AB56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524" w:type="dxa"/>
            <w:noWrap w:val="0"/>
            <w:vAlign w:val="center"/>
          </w:tcPr>
          <w:p w14:paraId="0E068508">
            <w:pPr>
              <w:spacing w:line="20" w:lineRule="atLeast"/>
              <w:jc w:val="center"/>
              <w:rPr>
                <w:rFonts w:hint="eastAsia" w:ascii="仿宋" w:hAnsi="仿宋" w:eastAsia="仿宋" w:cs="仿宋"/>
                <w:color w:val="auto"/>
                <w:szCs w:val="21"/>
                <w:highlight w:val="none"/>
                <w:lang w:val="en-US" w:eastAsia="zh-CN"/>
              </w:rPr>
            </w:pPr>
          </w:p>
        </w:tc>
        <w:tc>
          <w:tcPr>
            <w:tcW w:w="942" w:type="dxa"/>
            <w:noWrap w:val="0"/>
            <w:vAlign w:val="center"/>
          </w:tcPr>
          <w:p w14:paraId="5356351B">
            <w:pPr>
              <w:spacing w:line="20" w:lineRule="atLeast"/>
              <w:rPr>
                <w:rFonts w:hint="eastAsia" w:ascii="仿宋" w:hAnsi="仿宋" w:eastAsia="仿宋" w:cs="仿宋"/>
                <w:color w:val="auto"/>
                <w:kern w:val="2"/>
                <w:sz w:val="21"/>
                <w:szCs w:val="21"/>
                <w:highlight w:val="none"/>
                <w:lang w:val="en-US" w:eastAsia="zh-CN" w:bidi="ar-SA"/>
              </w:rPr>
            </w:pPr>
          </w:p>
        </w:tc>
        <w:tc>
          <w:tcPr>
            <w:tcW w:w="2813" w:type="dxa"/>
            <w:noWrap w:val="0"/>
            <w:vAlign w:val="center"/>
          </w:tcPr>
          <w:p w14:paraId="63ED0F67">
            <w:pPr>
              <w:spacing w:line="20" w:lineRule="atLeast"/>
              <w:rPr>
                <w:rFonts w:hint="eastAsia" w:ascii="仿宋" w:hAnsi="仿宋" w:eastAsia="仿宋" w:cs="仿宋"/>
                <w:color w:val="auto"/>
                <w:kern w:val="2"/>
                <w:sz w:val="21"/>
                <w:szCs w:val="21"/>
                <w:highlight w:val="none"/>
                <w:lang w:val="en-US" w:eastAsia="zh-CN" w:bidi="ar-SA"/>
              </w:rPr>
            </w:pPr>
          </w:p>
        </w:tc>
        <w:tc>
          <w:tcPr>
            <w:tcW w:w="1489" w:type="dxa"/>
            <w:noWrap w:val="0"/>
            <w:vAlign w:val="top"/>
          </w:tcPr>
          <w:p w14:paraId="40C40A33">
            <w:pPr>
              <w:spacing w:line="20" w:lineRule="atLeast"/>
              <w:rPr>
                <w:rFonts w:hint="eastAsia" w:ascii="仿宋" w:hAnsi="仿宋" w:eastAsia="仿宋" w:cs="仿宋"/>
                <w:color w:val="auto"/>
                <w:sz w:val="24"/>
                <w:highlight w:val="none"/>
              </w:rPr>
            </w:pPr>
          </w:p>
        </w:tc>
        <w:tc>
          <w:tcPr>
            <w:tcW w:w="683" w:type="dxa"/>
            <w:noWrap w:val="0"/>
            <w:vAlign w:val="top"/>
          </w:tcPr>
          <w:p w14:paraId="32E7BCB6">
            <w:pPr>
              <w:spacing w:line="20" w:lineRule="atLeast"/>
              <w:rPr>
                <w:rFonts w:hint="eastAsia" w:ascii="仿宋" w:hAnsi="仿宋" w:eastAsia="仿宋" w:cs="仿宋"/>
                <w:color w:val="auto"/>
                <w:sz w:val="24"/>
                <w:highlight w:val="none"/>
              </w:rPr>
            </w:pPr>
          </w:p>
        </w:tc>
        <w:tc>
          <w:tcPr>
            <w:tcW w:w="759" w:type="dxa"/>
            <w:noWrap w:val="0"/>
            <w:vAlign w:val="top"/>
          </w:tcPr>
          <w:p w14:paraId="07173ED8">
            <w:pPr>
              <w:spacing w:line="20" w:lineRule="atLeast"/>
              <w:rPr>
                <w:rFonts w:hint="eastAsia" w:ascii="仿宋" w:hAnsi="仿宋" w:eastAsia="仿宋" w:cs="仿宋"/>
                <w:color w:val="auto"/>
                <w:sz w:val="24"/>
                <w:highlight w:val="none"/>
              </w:rPr>
            </w:pPr>
          </w:p>
        </w:tc>
        <w:tc>
          <w:tcPr>
            <w:tcW w:w="606" w:type="dxa"/>
            <w:noWrap w:val="0"/>
            <w:vAlign w:val="top"/>
          </w:tcPr>
          <w:p w14:paraId="3BF2842A">
            <w:pPr>
              <w:spacing w:line="20" w:lineRule="atLeast"/>
              <w:rPr>
                <w:rFonts w:hint="eastAsia" w:ascii="仿宋" w:hAnsi="仿宋" w:eastAsia="仿宋" w:cs="仿宋"/>
                <w:color w:val="auto"/>
                <w:sz w:val="24"/>
                <w:highlight w:val="none"/>
              </w:rPr>
            </w:pPr>
          </w:p>
        </w:tc>
        <w:tc>
          <w:tcPr>
            <w:tcW w:w="1244" w:type="dxa"/>
            <w:noWrap w:val="0"/>
            <w:vAlign w:val="top"/>
          </w:tcPr>
          <w:p w14:paraId="6AD0CF7F">
            <w:pPr>
              <w:spacing w:line="20" w:lineRule="atLeast"/>
              <w:rPr>
                <w:rFonts w:hint="eastAsia" w:ascii="仿宋" w:hAnsi="仿宋" w:eastAsia="仿宋" w:cs="仿宋"/>
                <w:color w:val="auto"/>
                <w:sz w:val="24"/>
                <w:highlight w:val="none"/>
              </w:rPr>
            </w:pPr>
          </w:p>
        </w:tc>
      </w:tr>
    </w:tbl>
    <w:p w14:paraId="0D7926E6">
      <w:pPr>
        <w:adjustRightInd w:val="0"/>
        <w:snapToGrid w:val="0"/>
        <w:spacing w:line="300" w:lineRule="auto"/>
        <w:rPr>
          <w:rFonts w:hint="eastAsia" w:ascii="仿宋" w:hAnsi="仿宋" w:eastAsia="仿宋" w:cs="仿宋"/>
          <w:color w:val="auto"/>
          <w:sz w:val="24"/>
          <w:highlight w:val="none"/>
        </w:rPr>
      </w:pPr>
    </w:p>
    <w:p w14:paraId="4E060F75">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w:t>
      </w:r>
      <w:r>
        <w:rPr>
          <w:rFonts w:ascii="仿宋" w:hAnsi="仿宋" w:eastAsia="仿宋" w:cs="仿宋"/>
          <w:color w:val="auto"/>
          <w:sz w:val="24"/>
          <w:highlight w:val="none"/>
        </w:rPr>
        <w:t>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服务要求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的内容逐条响应。</w:t>
      </w:r>
      <w:r>
        <w:rPr>
          <w:rFonts w:hint="eastAsia" w:ascii="仿宋" w:hAnsi="仿宋" w:eastAsia="仿宋" w:cs="仿宋"/>
          <w:b/>
          <w:bCs/>
          <w:color w:val="auto"/>
          <w:sz w:val="24"/>
          <w:highlight w:val="none"/>
        </w:rPr>
        <w:t>如有缺漏项视同不符合对应服务要求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响应供应商请在“是否响应”栏内填“是”或“否”（不得空白，空白视为“否”），并对照偏离情况请在“偏离说明”栏内扼要说明偏离情况，不响应视为负偏离。服务要求必须按照比选文件的，不得</w:t>
      </w:r>
      <w:r>
        <w:rPr>
          <w:rFonts w:hint="eastAsia" w:ascii="仿宋" w:hAnsi="仿宋" w:eastAsia="仿宋" w:cs="仿宋"/>
          <w:color w:val="auto"/>
          <w:sz w:val="24"/>
          <w:highlight w:val="none"/>
          <w:lang w:val="en-GB" w:eastAsia="zh-CN"/>
        </w:rPr>
        <w:t>做</w:t>
      </w:r>
      <w:r>
        <w:rPr>
          <w:rFonts w:hint="eastAsia" w:ascii="仿宋" w:hAnsi="仿宋" w:eastAsia="仿宋" w:cs="仿宋"/>
          <w:color w:val="auto"/>
          <w:sz w:val="24"/>
          <w:highlight w:val="none"/>
          <w:lang w:val="en-GB"/>
        </w:rPr>
        <w:t>任何更改。否则视为不符合响应要求。</w:t>
      </w:r>
    </w:p>
    <w:p w14:paraId="457C5E39">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w:t>
      </w:r>
      <w:r>
        <w:rPr>
          <w:rFonts w:hint="eastAsia" w:ascii="仿宋" w:hAnsi="仿宋" w:eastAsia="仿宋" w:cs="仿宋"/>
          <w:color w:val="auto"/>
          <w:sz w:val="24"/>
          <w:highlight w:val="none"/>
        </w:rPr>
        <w:t>响应供应商响应采购需求应具体、明确，含糊不清、不确切或伪造、变造证明材料的，按照不完全响应或者完全不响应处理。</w:t>
      </w:r>
    </w:p>
    <w:p w14:paraId="747D088E">
      <w:pPr>
        <w:adjustRightInd w:val="0"/>
        <w:snapToGrid w:val="0"/>
        <w:spacing w:line="300" w:lineRule="auto"/>
        <w:rPr>
          <w:rFonts w:ascii="仿宋" w:hAnsi="仿宋" w:eastAsia="仿宋" w:cs="仿宋"/>
          <w:b/>
          <w:color w:val="auto"/>
          <w:sz w:val="24"/>
          <w:highlight w:val="none"/>
        </w:rPr>
      </w:pPr>
    </w:p>
    <w:p w14:paraId="1DD311AD">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78AF2775">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1F5BB9E2">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7BF7F431">
      <w:pPr>
        <w:rPr>
          <w:rFonts w:hint="eastAsia" w:ascii="仿宋" w:hAnsi="仿宋" w:eastAsia="仿宋" w:cs="仿宋"/>
          <w:color w:val="auto"/>
          <w:sz w:val="24"/>
          <w:highlight w:val="none"/>
        </w:rPr>
      </w:pPr>
    </w:p>
    <w:p w14:paraId="1BB588E6">
      <w:pPr>
        <w:pStyle w:val="2"/>
        <w:rPr>
          <w:rFonts w:hint="eastAsia" w:ascii="仿宋" w:hAnsi="仿宋" w:eastAsia="仿宋" w:cs="仿宋"/>
          <w:color w:val="auto"/>
          <w:sz w:val="24"/>
          <w:highlight w:val="none"/>
        </w:rPr>
      </w:pPr>
    </w:p>
    <w:p w14:paraId="30B50202">
      <w:pP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br w:type="page"/>
      </w:r>
    </w:p>
    <w:p w14:paraId="5BB99923">
      <w:pP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6.价格部分</w:t>
      </w:r>
    </w:p>
    <w:p w14:paraId="6E12F47E">
      <w:pPr>
        <w:numPr>
          <w:ilvl w:val="0"/>
          <w:numId w:val="0"/>
        </w:numPr>
        <w:rPr>
          <w:rFonts w:hint="eastAsia" w:ascii="仿宋" w:hAnsi="仿宋" w:eastAsia="仿宋" w:cs="仿宋"/>
          <w:b/>
          <w:bCs/>
          <w:color w:val="auto"/>
          <w:kern w:val="2"/>
          <w:sz w:val="28"/>
          <w:szCs w:val="28"/>
          <w:highlight w:val="none"/>
          <w:lang w:val="en-US" w:eastAsia="zh-CN" w:bidi="ar-SA"/>
        </w:rPr>
      </w:pPr>
    </w:p>
    <w:p w14:paraId="7E99CD1B">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报价单</w:t>
      </w:r>
    </w:p>
    <w:p w14:paraId="2055897B">
      <w:pPr>
        <w:jc w:val="center"/>
        <w:rPr>
          <w:rFonts w:hint="eastAsia" w:ascii="仿宋" w:hAnsi="仿宋" w:eastAsia="仿宋" w:cs="仿宋"/>
          <w:b/>
          <w:bCs/>
          <w:color w:val="auto"/>
          <w:sz w:val="32"/>
          <w:szCs w:val="32"/>
          <w:highlight w:val="none"/>
        </w:rPr>
      </w:pPr>
    </w:p>
    <w:tbl>
      <w:tblPr>
        <w:tblStyle w:val="16"/>
        <w:tblW w:w="77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065"/>
      </w:tblGrid>
      <w:tr w14:paraId="68192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728" w:type="dxa"/>
            <w:tcBorders>
              <w:bottom w:val="single" w:color="auto" w:sz="4" w:space="0"/>
            </w:tcBorders>
            <w:noWrap w:val="0"/>
            <w:vAlign w:val="center"/>
          </w:tcPr>
          <w:p w14:paraId="7B57B2E1">
            <w:pPr>
              <w:keepNext w:val="0"/>
              <w:keepLines w:val="0"/>
              <w:kinsoku/>
              <w:overflowPunct/>
              <w:topLinePunct w:val="0"/>
              <w:bidi w:val="0"/>
              <w:spacing w:line="312"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采购项目名称</w:t>
            </w:r>
          </w:p>
        </w:tc>
        <w:tc>
          <w:tcPr>
            <w:tcW w:w="6065" w:type="dxa"/>
            <w:tcBorders>
              <w:bottom w:val="single" w:color="auto" w:sz="4" w:space="0"/>
            </w:tcBorders>
            <w:noWrap w:val="0"/>
            <w:vAlign w:val="center"/>
          </w:tcPr>
          <w:p w14:paraId="3C692727">
            <w:pPr>
              <w:keepNext w:val="0"/>
              <w:keepLines w:val="0"/>
              <w:kinsoku/>
              <w:overflowPunct/>
              <w:topLinePunct w:val="0"/>
              <w:bidi w:val="0"/>
              <w:spacing w:line="312" w:lineRule="auto"/>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 xml:space="preserve"> </w:t>
            </w:r>
          </w:p>
        </w:tc>
      </w:tr>
      <w:tr w14:paraId="19F8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728" w:type="dxa"/>
            <w:noWrap w:val="0"/>
            <w:vAlign w:val="center"/>
          </w:tcPr>
          <w:p w14:paraId="05001BE8">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采购编号</w:t>
            </w:r>
          </w:p>
        </w:tc>
        <w:tc>
          <w:tcPr>
            <w:tcW w:w="6065" w:type="dxa"/>
            <w:noWrap w:val="0"/>
            <w:vAlign w:val="center"/>
          </w:tcPr>
          <w:p w14:paraId="135FF53F">
            <w:pPr>
              <w:pStyle w:val="26"/>
              <w:keepNext w:val="0"/>
              <w:keepLines w:val="0"/>
              <w:widowControl w:val="0"/>
              <w:pBdr>
                <w:bottom w:val="none" w:color="auto" w:sz="0" w:space="0"/>
                <w:right w:val="none" w:color="auto" w:sz="0" w:space="0"/>
              </w:pBdr>
              <w:kinsoku/>
              <w:overflowPunct/>
              <w:topLinePunct w:val="0"/>
              <w:bidi w:val="0"/>
              <w:spacing w:before="0" w:beforeAutospacing="0" w:after="0" w:afterAutospacing="0" w:line="312" w:lineRule="auto"/>
              <w:textAlignment w:val="auto"/>
              <w:rPr>
                <w:rFonts w:hint="eastAsia" w:ascii="仿宋" w:hAnsi="仿宋" w:eastAsia="仿宋" w:cs="仿宋"/>
                <w:bCs/>
                <w:color w:val="auto"/>
                <w:kern w:val="2"/>
                <w:sz w:val="24"/>
                <w:szCs w:val="24"/>
                <w:highlight w:val="none"/>
                <w:lang w:eastAsia="zh-CN"/>
              </w:rPr>
            </w:pPr>
          </w:p>
        </w:tc>
      </w:tr>
      <w:tr w14:paraId="5BB9F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trPr>
        <w:tc>
          <w:tcPr>
            <w:tcW w:w="1728" w:type="dxa"/>
            <w:noWrap w:val="0"/>
            <w:vAlign w:val="center"/>
          </w:tcPr>
          <w:p w14:paraId="5399B435">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报价</w:t>
            </w:r>
          </w:p>
        </w:tc>
        <w:tc>
          <w:tcPr>
            <w:tcW w:w="6065" w:type="dxa"/>
            <w:noWrap w:val="0"/>
            <w:vAlign w:val="center"/>
          </w:tcPr>
          <w:p w14:paraId="054A66DF">
            <w:pPr>
              <w:keepNext w:val="0"/>
              <w:keepLines w:val="0"/>
              <w:kinsoku/>
              <w:overflowPunct/>
              <w:topLinePunct w:val="0"/>
              <w:bidi w:val="0"/>
              <w:spacing w:line="312"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（大写）人民币</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元整（￥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元）</w:t>
            </w:r>
          </w:p>
        </w:tc>
      </w:tr>
    </w:tbl>
    <w:p w14:paraId="20F239E9">
      <w:pPr>
        <w:pStyle w:val="2"/>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p w14:paraId="5A15C4B3">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37846442">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须按要求完整填写所有信息，不得随意更改本表格式，否则作</w:t>
      </w:r>
      <w:r>
        <w:rPr>
          <w:rFonts w:hint="eastAsia" w:ascii="仿宋" w:hAnsi="仿宋" w:eastAsia="仿宋" w:cs="仿宋"/>
          <w:color w:val="auto"/>
          <w:sz w:val="24"/>
          <w:szCs w:val="24"/>
          <w:highlight w:val="none"/>
          <w:lang w:eastAsia="zh-CN"/>
        </w:rPr>
        <w:t>无效</w:t>
      </w:r>
      <w:r>
        <w:rPr>
          <w:rFonts w:hint="eastAsia" w:ascii="仿宋" w:hAnsi="仿宋" w:eastAsia="仿宋" w:cs="仿宋"/>
          <w:color w:val="auto"/>
          <w:sz w:val="24"/>
          <w:szCs w:val="24"/>
          <w:highlight w:val="none"/>
        </w:rPr>
        <w:t>处理。</w:t>
      </w:r>
    </w:p>
    <w:p w14:paraId="5F89494E">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报价保留两位小数。中文大写金额用汉字，如壹、贰、叁、肆、伍、陆、柒、捌、玖、拾、佰、仟、万、亿、元、角、分、零、整（正）等。小写：1234567.89元，大写：壹佰贰拾叁万肆仟伍佰陆拾柒元捌角玖分。</w:t>
      </w:r>
    </w:p>
    <w:p w14:paraId="728B78E7">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3.此表是</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文件的必要文件，是</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文件的组成部分。</w:t>
      </w:r>
    </w:p>
    <w:p w14:paraId="18269B08">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4.除</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文件另有规定外，</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文件内不得含有任何对本报价进行价格折扣的说明或资料，否则为无效</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w:t>
      </w:r>
    </w:p>
    <w:p w14:paraId="6BF50104">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5.合同履行期限详见</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要求，合同履行期限超过</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规定的期限为无效</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w:t>
      </w:r>
    </w:p>
    <w:p w14:paraId="3CB1E1FC">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报价要求详见</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要求，本项目不接受有选</w:t>
      </w:r>
      <w:r>
        <w:rPr>
          <w:rFonts w:hint="eastAsia" w:ascii="仿宋" w:hAnsi="仿宋" w:eastAsia="仿宋" w:cs="仿宋"/>
          <w:color w:val="auto"/>
          <w:sz w:val="24"/>
          <w:szCs w:val="24"/>
          <w:highlight w:val="none"/>
          <w:lang w:eastAsia="zh-CN"/>
        </w:rPr>
        <w:t>择性地响应</w:t>
      </w:r>
      <w:r>
        <w:rPr>
          <w:rFonts w:hint="eastAsia" w:ascii="仿宋" w:hAnsi="仿宋" w:eastAsia="仿宋" w:cs="仿宋"/>
          <w:color w:val="auto"/>
          <w:sz w:val="24"/>
          <w:szCs w:val="24"/>
          <w:highlight w:val="none"/>
        </w:rPr>
        <w:t>报价。</w:t>
      </w:r>
    </w:p>
    <w:p w14:paraId="27D080F1">
      <w:pPr>
        <w:keepNext w:val="0"/>
        <w:keepLines w:val="0"/>
        <w:kinsoku/>
        <w:overflowPunct/>
        <w:topLinePunct w:val="0"/>
        <w:bidi w:val="0"/>
        <w:adjustRightInd w:val="0"/>
        <w:snapToGrid w:val="0"/>
        <w:spacing w:line="312" w:lineRule="auto"/>
        <w:textAlignment w:val="auto"/>
        <w:rPr>
          <w:rFonts w:hint="eastAsia" w:ascii="仿宋" w:hAnsi="仿宋" w:eastAsia="仿宋" w:cs="仿宋"/>
          <w:color w:val="auto"/>
          <w:sz w:val="24"/>
          <w:szCs w:val="24"/>
          <w:highlight w:val="none"/>
        </w:rPr>
      </w:pPr>
    </w:p>
    <w:p w14:paraId="00553B07">
      <w:pPr>
        <w:keepNext w:val="0"/>
        <w:keepLines w:val="0"/>
        <w:kinsoku/>
        <w:overflowPunct/>
        <w:topLinePunct w:val="0"/>
        <w:bidi w:val="0"/>
        <w:adjustRightInd w:val="0"/>
        <w:snapToGrid w:val="0"/>
        <w:spacing w:line="312" w:lineRule="auto"/>
        <w:ind w:firstLine="486"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法定代表人（或</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授权代表）签字或盖章：</w:t>
      </w:r>
      <w:r>
        <w:rPr>
          <w:rFonts w:hint="eastAsia" w:ascii="仿宋" w:hAnsi="仿宋" w:eastAsia="仿宋" w:cs="仿宋"/>
          <w:color w:val="auto"/>
          <w:sz w:val="24"/>
          <w:szCs w:val="24"/>
          <w:highlight w:val="none"/>
          <w:u w:val="single"/>
        </w:rPr>
        <w:t xml:space="preserve">               </w:t>
      </w:r>
    </w:p>
    <w:p w14:paraId="501AE080">
      <w:pPr>
        <w:keepNext w:val="0"/>
        <w:keepLines w:val="0"/>
        <w:kinsoku/>
        <w:overflowPunct/>
        <w:topLinePunct w:val="0"/>
        <w:bidi w:val="0"/>
        <w:adjustRightInd w:val="0"/>
        <w:snapToGrid w:val="0"/>
        <w:spacing w:line="312" w:lineRule="auto"/>
        <w:ind w:firstLine="486"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名称（盖章）：</w:t>
      </w:r>
      <w:r>
        <w:rPr>
          <w:rFonts w:hint="eastAsia" w:ascii="仿宋" w:hAnsi="仿宋" w:eastAsia="仿宋" w:cs="仿宋"/>
          <w:color w:val="auto"/>
          <w:sz w:val="24"/>
          <w:szCs w:val="24"/>
          <w:highlight w:val="none"/>
          <w:u w:val="single"/>
        </w:rPr>
        <w:t xml:space="preserve">                      </w:t>
      </w:r>
    </w:p>
    <w:p w14:paraId="18FA22B1">
      <w:pPr>
        <w:keepNext w:val="0"/>
        <w:keepLines w:val="0"/>
        <w:kinsoku/>
        <w:overflowPunct/>
        <w:topLinePunct w:val="0"/>
        <w:autoSpaceDE w:val="0"/>
        <w:autoSpaceDN w:val="0"/>
        <w:bidi w:val="0"/>
        <w:adjustRightInd w:val="0"/>
        <w:snapToGrid w:val="0"/>
        <w:spacing w:line="312" w:lineRule="auto"/>
        <w:ind w:firstLine="486" w:firstLineChars="200"/>
        <w:textAlignment w:val="auto"/>
        <w:rPr>
          <w:color w:val="auto"/>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40985E0D">
      <w:pPr>
        <w:rPr>
          <w:color w:val="auto"/>
          <w:highlight w:val="none"/>
        </w:rPr>
      </w:pPr>
    </w:p>
    <w:p w14:paraId="62C391ED">
      <w:pPr>
        <w:rPr>
          <w:color w:val="auto"/>
          <w:highlight w:val="none"/>
        </w:rPr>
      </w:pPr>
    </w:p>
    <w:sectPr>
      <w:headerReference r:id="rId5" w:type="default"/>
      <w:footerReference r:id="rId6"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FangSong_GB2312-Identity-H">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79FF1">
    <w:pPr>
      <w:pStyle w:val="13"/>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EF0CAD">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66EF0CAD">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BCB1A">
    <w:pPr>
      <w:pStyle w:val="13"/>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E646DF">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65E646DF">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93C5D">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4BB64">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40C2CC"/>
    <w:multiLevelType w:val="singleLevel"/>
    <w:tmpl w:val="C140C2CC"/>
    <w:lvl w:ilvl="0" w:tentative="0">
      <w:start w:val="1"/>
      <w:numFmt w:val="chineseCounting"/>
      <w:suff w:val="nothing"/>
      <w:lvlText w:val="%1、"/>
      <w:lvlJc w:val="left"/>
      <w:rPr>
        <w:rFonts w:hint="eastAsia"/>
      </w:rPr>
    </w:lvl>
  </w:abstractNum>
  <w:abstractNum w:abstractNumId="1">
    <w:nsid w:val="C57B1A6D"/>
    <w:multiLevelType w:val="singleLevel"/>
    <w:tmpl w:val="C57B1A6D"/>
    <w:lvl w:ilvl="0" w:tentative="0">
      <w:start w:val="15"/>
      <w:numFmt w:val="chineseCounting"/>
      <w:suff w:val="nothing"/>
      <w:lvlText w:val="%1、"/>
      <w:lvlJc w:val="left"/>
      <w:rPr>
        <w:rFonts w:hint="eastAsia"/>
      </w:rPr>
    </w:lvl>
  </w:abstractNum>
  <w:abstractNum w:abstractNumId="2">
    <w:nsid w:val="D5617E04"/>
    <w:multiLevelType w:val="singleLevel"/>
    <w:tmpl w:val="D5617E04"/>
    <w:lvl w:ilvl="0" w:tentative="0">
      <w:start w:val="4"/>
      <w:numFmt w:val="decimal"/>
      <w:lvlText w:val="%1."/>
      <w:lvlJc w:val="left"/>
      <w:pPr>
        <w:tabs>
          <w:tab w:val="left" w:pos="312"/>
        </w:tabs>
      </w:pPr>
    </w:lvl>
  </w:abstractNum>
  <w:abstractNum w:abstractNumId="3">
    <w:nsid w:val="E7C4B37D"/>
    <w:multiLevelType w:val="singleLevel"/>
    <w:tmpl w:val="E7C4B37D"/>
    <w:lvl w:ilvl="0" w:tentative="0">
      <w:start w:val="1"/>
      <w:numFmt w:val="decimal"/>
      <w:lvlText w:val="%1."/>
      <w:lvlJc w:val="left"/>
      <w:pPr>
        <w:tabs>
          <w:tab w:val="left" w:pos="312"/>
        </w:tabs>
      </w:pPr>
    </w:lvl>
  </w:abstractNum>
  <w:abstractNum w:abstractNumId="4">
    <w:nsid w:val="3A2B4D8D"/>
    <w:multiLevelType w:val="multilevel"/>
    <w:tmpl w:val="3A2B4D8D"/>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left"/>
      <w:pPr>
        <w:ind w:left="0" w:firstLine="0"/>
      </w:pPr>
      <w:rPr>
        <w:rFonts w:hint="eastAsia"/>
      </w:rPr>
    </w:lvl>
    <w:lvl w:ilvl="3" w:tentative="0">
      <w:start w:val="1"/>
      <w:numFmt w:val="decimal"/>
      <w:suff w:val="space"/>
      <w:lvlText w:val="%3.%4"/>
      <w:lvlJc w:val="left"/>
      <w:pPr>
        <w:ind w:left="0" w:firstLine="0"/>
      </w:pPr>
      <w:rPr>
        <w:rFonts w:hint="eastAsia"/>
      </w:rPr>
    </w:lvl>
    <w:lvl w:ilvl="4" w:tentative="0">
      <w:start w:val="1"/>
      <w:numFmt w:val="decimal"/>
      <w:suff w:val="space"/>
      <w:lvlText w:val="%3.%4.%5"/>
      <w:lvlJc w:val="left"/>
      <w:pPr>
        <w:ind w:left="426" w:firstLine="0"/>
      </w:pPr>
      <w:rPr>
        <w:rFonts w:hint="eastAsia"/>
      </w:rPr>
    </w:lvl>
    <w:lvl w:ilvl="5" w:tentative="0">
      <w:start w:val="1"/>
      <w:numFmt w:val="decimal"/>
      <w:suff w:val="space"/>
      <w:lvlText w:val="%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5">
    <w:nsid w:val="569C8C25"/>
    <w:multiLevelType w:val="singleLevel"/>
    <w:tmpl w:val="569C8C25"/>
    <w:lvl w:ilvl="0" w:tentative="0">
      <w:start w:val="1"/>
      <w:numFmt w:val="chineseCounting"/>
      <w:suff w:val="nothing"/>
      <w:lvlText w:val="%1、"/>
      <w:lvlJc w:val="left"/>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53218"/>
    <w:rsid w:val="0414147C"/>
    <w:rsid w:val="0BB5026C"/>
    <w:rsid w:val="1A92102B"/>
    <w:rsid w:val="1AA650CC"/>
    <w:rsid w:val="1ADD03C2"/>
    <w:rsid w:val="27D341D4"/>
    <w:rsid w:val="2A7B35B3"/>
    <w:rsid w:val="2B3F469D"/>
    <w:rsid w:val="33C61CAB"/>
    <w:rsid w:val="3E1026D9"/>
    <w:rsid w:val="40041DC9"/>
    <w:rsid w:val="40071B44"/>
    <w:rsid w:val="42B0023D"/>
    <w:rsid w:val="4D471547"/>
    <w:rsid w:val="4D746631"/>
    <w:rsid w:val="54754BEC"/>
    <w:rsid w:val="552B174F"/>
    <w:rsid w:val="567C5046"/>
    <w:rsid w:val="58D5354B"/>
    <w:rsid w:val="58F3425B"/>
    <w:rsid w:val="5930797E"/>
    <w:rsid w:val="5FFE7700"/>
    <w:rsid w:val="62A56D88"/>
    <w:rsid w:val="63911306"/>
    <w:rsid w:val="6BC20DF8"/>
    <w:rsid w:val="71483A5B"/>
    <w:rsid w:val="753E5CDA"/>
    <w:rsid w:val="79E269E5"/>
    <w:rsid w:val="7FCF2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6" w:lineRule="auto"/>
      <w:ind w:firstLineChars="0"/>
      <w:outlineLvl w:val="0"/>
    </w:pPr>
    <w:rPr>
      <w:rFonts w:eastAsia="黑体"/>
      <w:b/>
      <w:kern w:val="44"/>
      <w:sz w:val="32"/>
    </w:rPr>
  </w:style>
  <w:style w:type="paragraph" w:styleId="4">
    <w:name w:val="heading 2"/>
    <w:basedOn w:val="5"/>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customStyle="1" w:styleId="5">
    <w:name w:val="列表段落"/>
    <w:basedOn w:val="1"/>
    <w:qFormat/>
    <w:uiPriority w:val="34"/>
    <w:pPr>
      <w:ind w:firstLine="420"/>
    </w:pPr>
  </w:style>
  <w:style w:type="paragraph" w:styleId="7">
    <w:name w:val="Normal Indent"/>
    <w:basedOn w:val="1"/>
    <w:qFormat/>
    <w:uiPriority w:val="0"/>
    <w:pPr>
      <w:keepNext w:val="0"/>
      <w:keepLines w:val="0"/>
      <w:widowControl w:val="0"/>
      <w:suppressLineNumbers w:val="0"/>
      <w:spacing w:before="0" w:beforeAutospacing="0" w:after="0" w:afterAutospacing="0"/>
      <w:ind w:left="0" w:right="0" w:firstLine="420"/>
      <w:jc w:val="both"/>
    </w:pPr>
    <w:rPr>
      <w:rFonts w:hint="default" w:ascii="Arial" w:hAnsi="Arial" w:eastAsia="宋体" w:cs="Times New Roman"/>
      <w:b/>
      <w:color w:val="auto"/>
      <w:kern w:val="2"/>
      <w:sz w:val="21"/>
      <w:szCs w:val="21"/>
      <w:lang w:val="en-US" w:eastAsia="zh-CN" w:bidi="ar"/>
    </w:rPr>
  </w:style>
  <w:style w:type="paragraph" w:styleId="8">
    <w:name w:val="caption"/>
    <w:basedOn w:val="1"/>
    <w:next w:val="1"/>
    <w:qFormat/>
    <w:uiPriority w:val="0"/>
    <w:rPr>
      <w:rFonts w:ascii="Cambria" w:hAnsi="Cambria" w:eastAsia="黑体" w:cs="Times New Roman"/>
      <w:sz w:val="20"/>
      <w:szCs w:val="20"/>
    </w:rPr>
  </w:style>
  <w:style w:type="paragraph" w:styleId="9">
    <w:name w:val="annotation text"/>
    <w:basedOn w:val="1"/>
    <w:qFormat/>
    <w:uiPriority w:val="0"/>
    <w:pPr>
      <w:jc w:val="left"/>
    </w:pPr>
  </w:style>
  <w:style w:type="paragraph" w:styleId="10">
    <w:name w:val="Body Text 3"/>
    <w:basedOn w:val="1"/>
    <w:qFormat/>
    <w:uiPriority w:val="0"/>
    <w:pPr>
      <w:spacing w:after="120"/>
    </w:pPr>
    <w:rPr>
      <w:sz w:val="16"/>
      <w:szCs w:val="16"/>
    </w:rPr>
  </w:style>
  <w:style w:type="paragraph" w:styleId="11">
    <w:name w:val="List 2"/>
    <w:basedOn w:val="1"/>
    <w:qFormat/>
    <w:uiPriority w:val="0"/>
    <w:pPr>
      <w:ind w:left="100" w:leftChars="200" w:hanging="200" w:hangingChars="200"/>
    </w:pPr>
  </w:style>
  <w:style w:type="paragraph" w:styleId="12">
    <w:name w:val="Plain Text"/>
    <w:basedOn w:val="1"/>
    <w:qFormat/>
    <w:uiPriority w:val="0"/>
    <w:rPr>
      <w:rFonts w:ascii="宋体" w:hAnsi="Courier New" w:cs="Courier New"/>
      <w:szCs w:val="21"/>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paragraph" w:customStyle="1" w:styleId="20">
    <w:name w:val="样式 样式 左侧:  2 字符 + 左侧:  0.85 厘米 首行缩进:  2 字符1"/>
    <w:qFormat/>
    <w:uiPriority w:val="0"/>
    <w:pPr>
      <w:widowControl w:val="0"/>
      <w:ind w:left="482" w:firstLine="200" w:firstLineChars="200"/>
      <w:jc w:val="both"/>
    </w:pPr>
    <w:rPr>
      <w:rFonts w:ascii="Times New Roman" w:hAnsi="Times New Roman" w:eastAsia="宋体" w:cs="宋体"/>
      <w:kern w:val="2"/>
      <w:sz w:val="21"/>
      <w:szCs w:val="24"/>
      <w:lang w:val="en-US" w:eastAsia="zh-CN" w:bidi="ar-SA"/>
    </w:rPr>
  </w:style>
  <w:style w:type="paragraph" w:customStyle="1" w:styleId="21">
    <w:name w:val="列出段落1"/>
    <w:basedOn w:val="1"/>
    <w:qFormat/>
    <w:uiPriority w:val="0"/>
    <w:pPr>
      <w:ind w:firstLine="420" w:firstLineChars="200"/>
    </w:pPr>
    <w:rPr>
      <w:rFonts w:ascii="Calibri" w:hAnsi="Calibri" w:eastAsia="宋体" w:cs="Times New Roman"/>
    </w:rPr>
  </w:style>
  <w:style w:type="paragraph" w:customStyle="1" w:styleId="22">
    <w:name w:val="No Spacing1"/>
    <w:qFormat/>
    <w:uiPriority w:val="0"/>
    <w:pPr>
      <w:adjustRightInd w:val="0"/>
      <w:snapToGrid w:val="0"/>
    </w:pPr>
    <w:rPr>
      <w:rFonts w:ascii="Tahoma" w:hAnsi="Tahoma" w:eastAsia="微软雅黑" w:cs="Tahoma"/>
      <w:sz w:val="22"/>
      <w:szCs w:val="22"/>
      <w:lang w:val="en-US" w:eastAsia="zh-CN" w:bidi="ar-SA"/>
    </w:rPr>
  </w:style>
  <w:style w:type="paragraph" w:customStyle="1" w:styleId="23">
    <w:name w:val="null3"/>
    <w:qFormat/>
    <w:uiPriority w:val="0"/>
    <w:rPr>
      <w:rFonts w:hint="eastAsia" w:ascii="Calibri" w:hAnsi="Calibri" w:eastAsia="宋体" w:cs="Times New Roman"/>
      <w:lang w:val="en-US" w:eastAsia="zh-Hans"/>
    </w:rPr>
  </w:style>
  <w:style w:type="paragraph" w:customStyle="1" w:styleId="2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5">
    <w:name w:val="题注4"/>
    <w:basedOn w:val="1"/>
    <w:next w:val="8"/>
    <w:qFormat/>
    <w:uiPriority w:val="0"/>
    <w:pPr>
      <w:ind w:left="-132" w:leftChars="-64" w:right="-105" w:rightChars="-50" w:hanging="2"/>
      <w:jc w:val="center"/>
    </w:pPr>
    <w:rPr>
      <w:b/>
      <w:color w:val="FF0000"/>
      <w:szCs w:val="21"/>
      <w:lang w:val="en-GB"/>
    </w:rPr>
  </w:style>
  <w:style w:type="paragraph" w:customStyle="1" w:styleId="26">
    <w:name w:val="xl25"/>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3440</Words>
  <Characters>3697</Characters>
  <Lines>0</Lines>
  <Paragraphs>0</Paragraphs>
  <TotalTime>3</TotalTime>
  <ScaleCrop>false</ScaleCrop>
  <LinksUpToDate>false</LinksUpToDate>
  <CharactersWithSpaces>3796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2025-05-13T09:06:00Z</dcterms:created>
  <dc:creator>Administrator</dc:creator>
  <cp:lastModifiedBy>大琳</cp:lastModifiedBy>
  <dcterms:modified xsi:type="dcterms:W3CDTF">2025-05-22T01:59:47Z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eyJoZGlkIjoiZGIwZjQzNDZhODQwMTUzM2MzNjVmNTk4NzMwMmY1YTciLCJ1c2VySWQiOiI2ODkyMjEwNDEifQ==</vt:lpwstr>
  </property>
  <property fmtid="{D5CDD505-2E9C-101B-9397-08002B2CF9AE}" pid="4" name="ICV">
    <vt:lpwstr>C325E4F9708645F096E400A9BC663C38_13</vt:lpwstr>
  </property>
</Properties>
</file>