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rPr>
          <w:rFonts w:hint="default" w:ascii="仿宋" w:hAnsi="仿宋" w:eastAsia="仿宋" w:cs="仿宋"/>
          <w:b/>
          <w:color w:val="auto"/>
          <w:sz w:val="72"/>
          <w:szCs w:val="72"/>
          <w:highlight w:val="none"/>
          <w:lang w:val="en-US" w:eastAsia="zh-CN"/>
        </w:rPr>
      </w:pPr>
    </w:p>
    <w:p>
      <w:pPr>
        <w:tabs>
          <w:tab w:val="left" w:pos="420"/>
          <w:tab w:val="left" w:pos="6660"/>
        </w:tabs>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惠州市第一妇幼保健院</w:t>
      </w:r>
    </w:p>
    <w:p>
      <w:pPr>
        <w:tabs>
          <w:tab w:val="left" w:pos="420"/>
          <w:tab w:val="left" w:pos="6660"/>
        </w:tabs>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院内</w:t>
      </w:r>
      <w:r>
        <w:rPr>
          <w:rFonts w:hint="eastAsia" w:ascii="仿宋" w:hAnsi="仿宋" w:eastAsia="仿宋" w:cs="仿宋"/>
          <w:b/>
          <w:color w:val="auto"/>
          <w:sz w:val="72"/>
          <w:szCs w:val="72"/>
          <w:highlight w:val="none"/>
          <w:lang w:eastAsia="zh-CN"/>
        </w:rPr>
        <w:t>唯</w:t>
      </w:r>
      <w:r>
        <w:rPr>
          <w:rFonts w:hint="eastAsia" w:ascii="仿宋" w:hAnsi="仿宋" w:eastAsia="仿宋" w:cs="仿宋"/>
          <w:b/>
          <w:color w:val="auto"/>
          <w:sz w:val="72"/>
          <w:szCs w:val="72"/>
          <w:highlight w:val="none"/>
        </w:rPr>
        <w:t>一来源谈判</w:t>
      </w:r>
    </w:p>
    <w:p>
      <w:pPr>
        <w:tabs>
          <w:tab w:val="left" w:pos="420"/>
          <w:tab w:val="left" w:pos="6660"/>
        </w:tabs>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lang w:eastAsia="zh-CN"/>
        </w:rPr>
        <w:t>采购</w:t>
      </w:r>
      <w:r>
        <w:rPr>
          <w:rFonts w:hint="eastAsia" w:ascii="仿宋" w:hAnsi="仿宋" w:eastAsia="仿宋" w:cs="仿宋"/>
          <w:b/>
          <w:color w:val="auto"/>
          <w:sz w:val="72"/>
          <w:szCs w:val="72"/>
          <w:highlight w:val="none"/>
        </w:rPr>
        <w:t>文件</w:t>
      </w:r>
    </w:p>
    <w:p>
      <w:pPr>
        <w:spacing w:line="360" w:lineRule="auto"/>
        <w:jc w:val="center"/>
        <w:rPr>
          <w:rFonts w:hint="eastAsia" w:ascii="仿宋" w:hAnsi="仿宋" w:eastAsia="仿宋" w:cs="仿宋"/>
          <w:bCs/>
          <w:color w:val="auto"/>
          <w:sz w:val="28"/>
          <w:szCs w:val="28"/>
          <w:highlight w:val="none"/>
        </w:rPr>
      </w:pPr>
    </w:p>
    <w:p>
      <w:pPr>
        <w:spacing w:line="360" w:lineRule="auto"/>
        <w:jc w:val="center"/>
        <w:rPr>
          <w:rFonts w:hint="eastAsia" w:ascii="仿宋" w:hAnsi="仿宋" w:eastAsia="仿宋" w:cs="仿宋"/>
          <w:bCs/>
          <w:color w:val="auto"/>
          <w:sz w:val="28"/>
          <w:szCs w:val="28"/>
          <w:highlight w:val="none"/>
        </w:rPr>
      </w:pPr>
    </w:p>
    <w:p>
      <w:pPr>
        <w:pStyle w:val="7"/>
        <w:numPr>
          <w:ilvl w:val="0"/>
          <w:numId w:val="0"/>
        </w:numPr>
        <w:rPr>
          <w:rFonts w:hint="eastAsia"/>
          <w:color w:val="auto"/>
          <w:highlight w:val="none"/>
        </w:rPr>
      </w:pPr>
    </w:p>
    <w:p>
      <w:pPr>
        <w:pStyle w:val="8"/>
        <w:rPr>
          <w:rFonts w:hint="eastAsia" w:ascii="仿宋" w:hAnsi="仿宋" w:eastAsia="仿宋" w:cs="仿宋"/>
          <w:bCs/>
          <w:color w:val="auto"/>
          <w:sz w:val="28"/>
          <w:szCs w:val="28"/>
          <w:highlight w:val="none"/>
        </w:rPr>
      </w:pPr>
    </w:p>
    <w:p>
      <w:pPr>
        <w:pStyle w:val="8"/>
        <w:rPr>
          <w:rFonts w:hint="eastAsia" w:ascii="仿宋" w:hAnsi="仿宋" w:eastAsia="仿宋" w:cs="仿宋"/>
          <w:bCs/>
          <w:color w:val="auto"/>
          <w:sz w:val="28"/>
          <w:szCs w:val="28"/>
          <w:highlight w:val="none"/>
        </w:rPr>
      </w:pPr>
    </w:p>
    <w:p>
      <w:pPr>
        <w:spacing w:line="360" w:lineRule="auto"/>
        <w:ind w:firstLine="562" w:firstLineChars="20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项目编号：ZCB</w:t>
      </w:r>
      <w:r>
        <w:rPr>
          <w:rFonts w:hint="eastAsia" w:ascii="仿宋" w:hAnsi="仿宋" w:eastAsia="仿宋" w:cs="仿宋"/>
          <w:b/>
          <w:color w:val="auto"/>
          <w:sz w:val="28"/>
          <w:szCs w:val="28"/>
          <w:highlight w:val="none"/>
          <w:lang w:val="en-US" w:eastAsia="zh-CN"/>
        </w:rPr>
        <w:t>-YN-</w:t>
      </w:r>
      <w:r>
        <w:rPr>
          <w:rFonts w:hint="eastAsia" w:ascii="仿宋" w:hAnsi="仿宋" w:eastAsia="仿宋" w:cs="仿宋"/>
          <w:b/>
          <w:color w:val="auto"/>
          <w:sz w:val="28"/>
          <w:szCs w:val="28"/>
          <w:highlight w:val="none"/>
        </w:rPr>
        <w:t>202</w:t>
      </w:r>
      <w:r>
        <w:rPr>
          <w:rFonts w:hint="eastAsia" w:ascii="仿宋" w:hAnsi="仿宋" w:eastAsia="仿宋" w:cs="仿宋"/>
          <w:b/>
          <w:color w:val="auto"/>
          <w:sz w:val="28"/>
          <w:szCs w:val="28"/>
          <w:highlight w:val="none"/>
          <w:lang w:val="en-US" w:eastAsia="zh-CN"/>
        </w:rPr>
        <w:t>4007</w:t>
      </w:r>
    </w:p>
    <w:p>
      <w:pPr>
        <w:spacing w:line="360" w:lineRule="auto"/>
        <w:ind w:firstLine="562"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谈判项目名称：</w:t>
      </w:r>
      <w:r>
        <w:rPr>
          <w:rFonts w:hint="eastAsia" w:ascii="仿宋" w:hAnsi="仿宋" w:eastAsia="仿宋" w:cs="仿宋"/>
          <w:b/>
          <w:color w:val="auto"/>
          <w:sz w:val="28"/>
          <w:szCs w:val="28"/>
          <w:highlight w:val="none"/>
          <w:lang w:eastAsia="zh-CN"/>
        </w:rPr>
        <w:t>惠港中学智慧停车场临时停车服务项目</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招标采购办编制</w:t>
      </w:r>
    </w:p>
    <w:p>
      <w:pPr>
        <w:spacing w:line="360" w:lineRule="auto"/>
        <w:jc w:val="center"/>
        <w:rPr>
          <w:rFonts w:ascii="仿宋" w:hAnsi="仿宋" w:eastAsia="仿宋" w:cs="仿宋"/>
          <w:b/>
          <w:bCs/>
          <w:color w:val="auto"/>
          <w:sz w:val="72"/>
          <w:szCs w:val="72"/>
          <w:highlight w:val="none"/>
        </w:rPr>
      </w:pPr>
      <w:r>
        <w:rPr>
          <w:rFonts w:hint="eastAsia" w:ascii="仿宋" w:hAnsi="仿宋" w:eastAsia="仿宋" w:cs="仿宋"/>
          <w:b/>
          <w:color w:val="auto"/>
          <w:sz w:val="32"/>
          <w:szCs w:val="32"/>
          <w:highlight w:val="none"/>
        </w:rPr>
        <w:t>20</w:t>
      </w:r>
      <w:r>
        <w:rPr>
          <w:rFonts w:hint="eastAsia" w:ascii="仿宋" w:hAnsi="仿宋" w:eastAsia="仿宋" w:cs="仿宋"/>
          <w:b/>
          <w:color w:val="auto"/>
          <w:sz w:val="32"/>
          <w:szCs w:val="32"/>
          <w:highlight w:val="none"/>
          <w:lang w:val="en-US" w:eastAsia="zh-CN"/>
        </w:rPr>
        <w:t>24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月</w:t>
      </w:r>
    </w:p>
    <w:p>
      <w:pPr>
        <w:pageBreakBefore/>
        <w:spacing w:line="360" w:lineRule="auto"/>
        <w:jc w:val="center"/>
        <w:rPr>
          <w:rFonts w:hint="eastAsia" w:ascii="仿宋" w:hAnsi="仿宋" w:eastAsia="仿宋" w:cs="仿宋"/>
          <w:b/>
          <w:bCs/>
          <w:color w:val="auto"/>
          <w:sz w:val="52"/>
          <w:szCs w:val="5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ageBreakBefore/>
        <w:spacing w:line="360" w:lineRule="auto"/>
        <w:jc w:val="center"/>
        <w:rPr>
          <w:rFonts w:hint="eastAsia" w:ascii="仿宋" w:hAnsi="仿宋" w:eastAsia="仿宋" w:cs="仿宋"/>
          <w:b/>
          <w:bCs/>
          <w:caps/>
          <w:color w:val="auto"/>
          <w:sz w:val="28"/>
          <w:szCs w:val="28"/>
          <w:highlight w:val="none"/>
        </w:rPr>
      </w:pPr>
      <w:r>
        <w:rPr>
          <w:rFonts w:hint="eastAsia" w:ascii="仿宋" w:hAnsi="仿宋" w:eastAsia="仿宋" w:cs="仿宋"/>
          <w:b/>
          <w:bCs/>
          <w:color w:val="auto"/>
          <w:sz w:val="52"/>
          <w:szCs w:val="52"/>
          <w:highlight w:val="none"/>
        </w:rPr>
        <w:t>目      录</w:t>
      </w:r>
      <w:r>
        <w:rPr>
          <w:rFonts w:hint="eastAsia" w:ascii="仿宋" w:hAnsi="仿宋" w:eastAsia="仿宋" w:cs="仿宋"/>
          <w:b/>
          <w:bCs/>
          <w:caps/>
          <w:color w:val="auto"/>
          <w:sz w:val="52"/>
          <w:szCs w:val="52"/>
          <w:highlight w:val="none"/>
        </w:rPr>
        <w:br w:type="textWrapping"/>
      </w:r>
    </w:p>
    <w:p>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谈判邀请函</w:t>
      </w:r>
    </w:p>
    <w:p>
      <w:pPr>
        <w:spacing w:line="360" w:lineRule="auto"/>
        <w:rPr>
          <w:rFonts w:hint="eastAsia" w:ascii="仿宋" w:hAnsi="仿宋" w:eastAsia="仿宋" w:cs="仿宋"/>
          <w:b/>
          <w:bCs/>
          <w:color w:val="auto"/>
          <w:sz w:val="36"/>
          <w:szCs w:val="36"/>
          <w:highlight w:val="none"/>
        </w:rPr>
      </w:pPr>
    </w:p>
    <w:p>
      <w:pPr>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spacing w:line="360" w:lineRule="auto"/>
        <w:rPr>
          <w:rFonts w:hint="eastAsia" w:ascii="仿宋" w:hAnsi="仿宋" w:eastAsia="仿宋" w:cs="仿宋"/>
          <w:b/>
          <w:bCs/>
          <w:color w:val="auto"/>
          <w:sz w:val="36"/>
          <w:szCs w:val="36"/>
          <w:highlight w:val="none"/>
        </w:rPr>
      </w:pPr>
    </w:p>
    <w:p>
      <w:pPr>
        <w:numPr>
          <w:ilvl w:val="0"/>
          <w:numId w:val="2"/>
        </w:numPr>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谈判须知</w:t>
      </w:r>
    </w:p>
    <w:p>
      <w:pPr>
        <w:spacing w:line="360" w:lineRule="auto"/>
        <w:rPr>
          <w:rFonts w:hint="eastAsia" w:ascii="仿宋" w:hAnsi="仿宋" w:eastAsia="仿宋" w:cs="仿宋"/>
          <w:b/>
          <w:bCs/>
          <w:color w:val="auto"/>
          <w:sz w:val="36"/>
          <w:szCs w:val="36"/>
          <w:highlight w:val="none"/>
        </w:rPr>
      </w:pPr>
    </w:p>
    <w:p>
      <w:pPr>
        <w:spacing w:line="360" w:lineRule="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spacing w:line="360" w:lineRule="auto"/>
        <w:rPr>
          <w:rFonts w:hint="eastAsia" w:ascii="仿宋" w:hAnsi="仿宋" w:eastAsia="仿宋" w:cs="仿宋"/>
          <w:b/>
          <w:bCs/>
          <w:color w:val="auto"/>
          <w:sz w:val="36"/>
          <w:szCs w:val="36"/>
          <w:highlight w:val="none"/>
        </w:rPr>
      </w:pPr>
    </w:p>
    <w:p>
      <w:pPr>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kern w:val="0"/>
          <w:sz w:val="28"/>
          <w:szCs w:val="28"/>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第一部分 </w:t>
      </w:r>
      <w:r>
        <w:rPr>
          <w:rFonts w:hint="eastAsia" w:ascii="仿宋" w:hAnsi="仿宋" w:eastAsia="仿宋" w:cs="仿宋"/>
          <w:b/>
          <w:bCs/>
          <w:color w:val="auto"/>
          <w:sz w:val="28"/>
          <w:szCs w:val="28"/>
          <w:highlight w:val="none"/>
        </w:rPr>
        <w:t>谈判邀请函</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zh-CN"/>
        </w:rPr>
        <w:t>被邀请的</w:t>
      </w:r>
      <w:r>
        <w:rPr>
          <w:rFonts w:hint="eastAsia" w:ascii="仿宋" w:hAnsi="仿宋" w:eastAsia="仿宋" w:cs="仿宋"/>
          <w:color w:val="auto"/>
          <w:sz w:val="24"/>
          <w:highlight w:val="none"/>
          <w:lang w:val="zh-CN" w:eastAsia="zh-CN"/>
        </w:rPr>
        <w:t>唯</w:t>
      </w:r>
      <w:r>
        <w:rPr>
          <w:rFonts w:hint="eastAsia" w:ascii="仿宋" w:hAnsi="仿宋" w:eastAsia="仿宋" w:cs="仿宋"/>
          <w:color w:val="auto"/>
          <w:sz w:val="24"/>
          <w:highlight w:val="none"/>
          <w:lang w:val="zh-CN"/>
        </w:rPr>
        <w:t>一来源供应商：</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惠州市第一妇幼保健院惠港中学智慧停车场临时停车服务项目将进行院内唯一来源谈判采购，拟邀请贵公司作为</w:t>
      </w:r>
      <w:r>
        <w:rPr>
          <w:rFonts w:hint="eastAsia" w:ascii="仿宋" w:hAnsi="仿宋" w:eastAsia="仿宋" w:cs="仿宋"/>
          <w:color w:val="auto"/>
          <w:sz w:val="24"/>
          <w:highlight w:val="none"/>
          <w:lang w:val="zh-CN" w:eastAsia="zh-CN"/>
        </w:rPr>
        <w:t>唯</w:t>
      </w:r>
      <w:r>
        <w:rPr>
          <w:rFonts w:hint="eastAsia" w:ascii="仿宋" w:hAnsi="仿宋" w:eastAsia="仿宋" w:cs="仿宋"/>
          <w:color w:val="auto"/>
          <w:sz w:val="24"/>
          <w:highlight w:val="none"/>
          <w:lang w:val="zh-CN"/>
        </w:rPr>
        <w:t>一来源商定供应商。</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一、该项目属于下列第</w:t>
      </w:r>
      <w:r>
        <w:rPr>
          <w:rFonts w:hint="eastAsia" w:ascii="仿宋" w:hAnsi="仿宋" w:eastAsia="仿宋" w:cs="仿宋"/>
          <w:color w:val="auto"/>
          <w:sz w:val="24"/>
          <w:highlight w:val="none"/>
          <w:lang w:val="en-US" w:eastAsia="zh-CN"/>
        </w:rPr>
        <w:t xml:space="preserve"> 1 </w:t>
      </w:r>
      <w:r>
        <w:rPr>
          <w:rFonts w:hint="eastAsia" w:ascii="仿宋" w:hAnsi="仿宋" w:eastAsia="仿宋" w:cs="仿宋"/>
          <w:color w:val="auto"/>
          <w:sz w:val="24"/>
          <w:highlight w:val="none"/>
          <w:lang w:val="zh-CN"/>
        </w:rPr>
        <w:t>种情形：</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zh-CN"/>
        </w:rPr>
        <w:fldChar w:fldCharType="begin"/>
      </w:r>
      <w:r>
        <w:rPr>
          <w:rFonts w:hint="eastAsia" w:ascii="仿宋" w:hAnsi="仿宋" w:eastAsia="仿宋" w:cs="仿宋"/>
          <w:color w:val="auto"/>
          <w:sz w:val="24"/>
          <w:highlight w:val="none"/>
          <w:lang w:val="zh-CN"/>
        </w:rPr>
        <w:instrText xml:space="preserve"> eq \o\ac(□,√)</w:instrText>
      </w:r>
      <w:r>
        <w:rPr>
          <w:rFonts w:hint="eastAsia" w:ascii="仿宋" w:hAnsi="仿宋" w:eastAsia="仿宋" w:cs="仿宋"/>
          <w:color w:val="auto"/>
          <w:sz w:val="24"/>
          <w:highlight w:val="none"/>
          <w:lang w:val="zh-CN"/>
        </w:rPr>
        <w:fldChar w:fldCharType="end"/>
      </w:r>
      <w:r>
        <w:rPr>
          <w:rFonts w:hint="eastAsia" w:ascii="仿宋" w:hAnsi="仿宋" w:eastAsia="仿宋" w:cs="仿宋"/>
          <w:color w:val="auto"/>
          <w:sz w:val="24"/>
          <w:highlight w:val="none"/>
          <w:lang w:val="zh-CN"/>
        </w:rPr>
        <w:t>只能从唯一供应商处采购的或仪器设备品牌/配套配件来源单一的或设备的非开放式维保服务或沿用系统功能维护/维保（非开放式）及软件优化、升级的系统项目；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zh-CN"/>
        </w:rPr>
        <w:fldChar w:fldCharType="begin"/>
      </w:r>
      <w:r>
        <w:rPr>
          <w:rFonts w:hint="eastAsia" w:ascii="仿宋" w:hAnsi="仿宋" w:eastAsia="仿宋" w:cs="仿宋"/>
          <w:color w:val="auto"/>
          <w:sz w:val="24"/>
          <w:highlight w:val="none"/>
          <w:lang w:val="zh-CN"/>
        </w:rPr>
        <w:instrText xml:space="preserve"> eq \o\ac(□)</w:instrText>
      </w:r>
      <w:r>
        <w:rPr>
          <w:rFonts w:hint="eastAsia" w:ascii="仿宋" w:hAnsi="仿宋" w:eastAsia="仿宋" w:cs="仿宋"/>
          <w:color w:val="auto"/>
          <w:sz w:val="24"/>
          <w:highlight w:val="none"/>
          <w:lang w:val="zh-CN"/>
        </w:rPr>
        <w:fldChar w:fldCharType="end"/>
      </w:r>
      <w:r>
        <w:rPr>
          <w:rFonts w:hint="eastAsia" w:ascii="仿宋" w:hAnsi="仿宋" w:eastAsia="仿宋" w:cs="仿宋"/>
          <w:color w:val="auto"/>
          <w:sz w:val="24"/>
          <w:highlight w:val="none"/>
          <w:lang w:val="zh-CN"/>
        </w:rPr>
        <w:t>为保证原项目的一致性的维护或者服务配套要求的，需要从原供应商添购，且添购资金总额不超过原采购合同金额的10%；</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lang w:val="zh-CN"/>
        </w:rPr>
        <w:fldChar w:fldCharType="begin"/>
      </w:r>
      <w:r>
        <w:rPr>
          <w:rFonts w:hint="eastAsia" w:ascii="仿宋" w:hAnsi="仿宋" w:eastAsia="仿宋" w:cs="仿宋"/>
          <w:color w:val="auto"/>
          <w:sz w:val="24"/>
          <w:highlight w:val="none"/>
          <w:lang w:val="zh-CN"/>
        </w:rPr>
        <w:instrText xml:space="preserve"> eq \o\ac(□)</w:instrText>
      </w:r>
      <w:r>
        <w:rPr>
          <w:rFonts w:hint="eastAsia" w:ascii="仿宋" w:hAnsi="仿宋" w:eastAsia="仿宋" w:cs="仿宋"/>
          <w:color w:val="auto"/>
          <w:sz w:val="24"/>
          <w:highlight w:val="none"/>
          <w:lang w:val="zh-CN"/>
        </w:rPr>
        <w:fldChar w:fldCharType="end"/>
      </w:r>
      <w:r>
        <w:rPr>
          <w:rFonts w:hint="eastAsia" w:ascii="仿宋" w:hAnsi="仿宋" w:eastAsia="仿宋" w:cs="仿宋"/>
          <w:color w:val="auto"/>
          <w:sz w:val="24"/>
          <w:highlight w:val="none"/>
          <w:lang w:val="zh-CN"/>
        </w:rPr>
        <w:t xml:space="preserve">发生不可预见的紧急情况不能从其他供应商处采购应急的； </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lang w:val="zh-CN"/>
        </w:rPr>
        <w:fldChar w:fldCharType="begin"/>
      </w:r>
      <w:r>
        <w:rPr>
          <w:rFonts w:hint="eastAsia" w:ascii="仿宋" w:hAnsi="仿宋" w:eastAsia="仿宋" w:cs="仿宋"/>
          <w:color w:val="auto"/>
          <w:sz w:val="24"/>
          <w:highlight w:val="none"/>
          <w:lang w:val="zh-CN"/>
        </w:rPr>
        <w:instrText xml:space="preserve"> eq \o\ac(□)</w:instrText>
      </w:r>
      <w:r>
        <w:rPr>
          <w:rFonts w:hint="eastAsia" w:ascii="仿宋" w:hAnsi="仿宋" w:eastAsia="仿宋" w:cs="仿宋"/>
          <w:color w:val="auto"/>
          <w:sz w:val="24"/>
          <w:highlight w:val="none"/>
          <w:lang w:val="zh-CN"/>
        </w:rPr>
        <w:fldChar w:fldCharType="end"/>
      </w:r>
      <w:r>
        <w:rPr>
          <w:rFonts w:hint="default" w:ascii="仿宋" w:hAnsi="仿宋" w:eastAsia="仿宋" w:cs="仿宋"/>
          <w:color w:val="auto"/>
          <w:sz w:val="24"/>
          <w:highlight w:val="none"/>
          <w:lang w:val="en-US" w:eastAsia="zh-CN"/>
        </w:rPr>
        <w:t>经两次</w:t>
      </w:r>
      <w:r>
        <w:rPr>
          <w:rFonts w:hint="eastAsia" w:ascii="仿宋" w:hAnsi="仿宋" w:eastAsia="仿宋" w:cs="仿宋"/>
          <w:color w:val="auto"/>
          <w:sz w:val="24"/>
          <w:highlight w:val="none"/>
          <w:lang w:val="en-US" w:eastAsia="zh-CN"/>
        </w:rPr>
        <w:t>院内</w:t>
      </w:r>
      <w:r>
        <w:rPr>
          <w:rFonts w:hint="default" w:ascii="仿宋" w:hAnsi="仿宋" w:eastAsia="仿宋" w:cs="仿宋"/>
          <w:color w:val="auto"/>
          <w:sz w:val="24"/>
          <w:highlight w:val="none"/>
          <w:lang w:val="en-US" w:eastAsia="zh-CN"/>
        </w:rPr>
        <w:t>比选采购或</w:t>
      </w:r>
      <w:r>
        <w:rPr>
          <w:rFonts w:hint="eastAsia" w:ascii="仿宋" w:hAnsi="仿宋" w:eastAsia="仿宋" w:cs="仿宋"/>
          <w:color w:val="auto"/>
          <w:sz w:val="24"/>
          <w:highlight w:val="none"/>
          <w:lang w:val="en-US" w:eastAsia="zh-CN"/>
        </w:rPr>
        <w:t>院内</w:t>
      </w:r>
      <w:r>
        <w:rPr>
          <w:rFonts w:hint="default" w:ascii="仿宋" w:hAnsi="仿宋" w:eastAsia="仿宋" w:cs="仿宋"/>
          <w:color w:val="auto"/>
          <w:sz w:val="24"/>
          <w:highlight w:val="none"/>
          <w:lang w:val="en-US" w:eastAsia="zh-CN"/>
        </w:rPr>
        <w:t>竞争谈判采购都只有一家</w:t>
      </w:r>
      <w:r>
        <w:rPr>
          <w:rFonts w:hint="eastAsia" w:ascii="仿宋" w:hAnsi="仿宋" w:eastAsia="仿宋" w:cs="仿宋"/>
          <w:color w:val="auto"/>
          <w:sz w:val="24"/>
          <w:highlight w:val="none"/>
          <w:lang w:val="en-US" w:eastAsia="zh-CN"/>
        </w:rPr>
        <w:t>供应商</w:t>
      </w:r>
      <w:r>
        <w:rPr>
          <w:rFonts w:hint="default" w:ascii="仿宋" w:hAnsi="仿宋" w:eastAsia="仿宋" w:cs="仿宋"/>
          <w:color w:val="auto"/>
          <w:sz w:val="24"/>
          <w:highlight w:val="none"/>
          <w:lang w:val="en-US" w:eastAsia="zh-CN"/>
        </w:rPr>
        <w:t>响应的。</w:t>
      </w:r>
    </w:p>
    <w:p>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二、项目编号：ZCB-YN-2024007</w:t>
      </w:r>
    </w:p>
    <w:p>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三、采购项目名称：惠港中学智慧停车场临时停车服务项目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四、采购项目内容：</w:t>
      </w:r>
    </w:p>
    <w:tbl>
      <w:tblPr>
        <w:tblStyle w:val="15"/>
        <w:tblpPr w:leftFromText="180" w:rightFromText="180" w:vertAnchor="text" w:horzAnchor="page" w:tblpX="1141" w:tblpY="27"/>
        <w:tblOverlap w:val="never"/>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56"/>
        <w:gridCol w:w="1668"/>
        <w:gridCol w:w="1164"/>
        <w:gridCol w:w="142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5" w:type="dxa"/>
            <w:noWrap w:val="0"/>
            <w:vAlign w:val="center"/>
          </w:tcPr>
          <w:p>
            <w:pPr>
              <w:spacing w:line="360" w:lineRule="auto"/>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序号</w:t>
            </w:r>
          </w:p>
        </w:tc>
        <w:tc>
          <w:tcPr>
            <w:tcW w:w="2856" w:type="dxa"/>
            <w:noWrap w:val="0"/>
            <w:vAlign w:val="center"/>
          </w:tcPr>
          <w:p>
            <w:pPr>
              <w:spacing w:line="36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项目名称</w:t>
            </w:r>
          </w:p>
        </w:tc>
        <w:tc>
          <w:tcPr>
            <w:tcW w:w="1668" w:type="dxa"/>
            <w:noWrap w:val="0"/>
            <w:vAlign w:val="center"/>
          </w:tcPr>
          <w:p>
            <w:pPr>
              <w:spacing w:line="36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技术要求</w:t>
            </w:r>
          </w:p>
        </w:tc>
        <w:tc>
          <w:tcPr>
            <w:tcW w:w="1164" w:type="dxa"/>
            <w:noWrap w:val="0"/>
            <w:vAlign w:val="center"/>
          </w:tcPr>
          <w:p>
            <w:pPr>
              <w:spacing w:line="36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数量（</w:t>
            </w:r>
            <w:r>
              <w:rPr>
                <w:rFonts w:hint="eastAsia" w:ascii="仿宋" w:hAnsi="仿宋" w:eastAsia="仿宋" w:cs="仿宋"/>
                <w:color w:val="auto"/>
                <w:kern w:val="0"/>
                <w:sz w:val="22"/>
                <w:szCs w:val="22"/>
                <w:highlight w:val="none"/>
                <w:lang w:eastAsia="zh-CN"/>
              </w:rPr>
              <w:t>项</w:t>
            </w:r>
            <w:r>
              <w:rPr>
                <w:rFonts w:hint="eastAsia" w:ascii="仿宋" w:hAnsi="仿宋" w:eastAsia="仿宋" w:cs="仿宋"/>
                <w:color w:val="auto"/>
                <w:kern w:val="0"/>
                <w:sz w:val="22"/>
                <w:szCs w:val="22"/>
                <w:highlight w:val="none"/>
              </w:rPr>
              <w:t>）</w:t>
            </w:r>
          </w:p>
        </w:tc>
        <w:tc>
          <w:tcPr>
            <w:tcW w:w="1428" w:type="dxa"/>
            <w:noWrap w:val="0"/>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服务期</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eastAsia="zh-CN"/>
              </w:rPr>
              <w:t>年</w:t>
            </w:r>
            <w:r>
              <w:rPr>
                <w:rFonts w:hint="eastAsia" w:ascii="仿宋" w:hAnsi="仿宋" w:eastAsia="仿宋" w:cs="仿宋"/>
                <w:color w:val="auto"/>
                <w:kern w:val="0"/>
                <w:sz w:val="22"/>
                <w:szCs w:val="22"/>
                <w:highlight w:val="none"/>
              </w:rPr>
              <w:t>）</w:t>
            </w:r>
          </w:p>
        </w:tc>
        <w:tc>
          <w:tcPr>
            <w:tcW w:w="1658" w:type="dxa"/>
            <w:noWrap w:val="0"/>
            <w:vAlign w:val="center"/>
          </w:tcPr>
          <w:p>
            <w:pPr>
              <w:spacing w:line="360" w:lineRule="auto"/>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5" w:type="dxa"/>
            <w:noWrap w:val="0"/>
            <w:vAlign w:val="center"/>
          </w:tcPr>
          <w:p>
            <w:pPr>
              <w:spacing w:line="36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p>
        </w:tc>
        <w:tc>
          <w:tcPr>
            <w:tcW w:w="2856" w:type="dxa"/>
            <w:noWrap w:val="0"/>
            <w:vAlign w:val="center"/>
          </w:tcPr>
          <w:p>
            <w:pPr>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惠港中学智慧停车场临时停车服务项目</w:t>
            </w:r>
          </w:p>
        </w:tc>
        <w:tc>
          <w:tcPr>
            <w:tcW w:w="1668" w:type="dxa"/>
            <w:noWrap w:val="0"/>
            <w:vAlign w:val="center"/>
          </w:tcPr>
          <w:p>
            <w:pPr>
              <w:spacing w:line="360" w:lineRule="auto"/>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zh-CN" w:eastAsia="zh-CN"/>
              </w:rPr>
              <w:t>详见采购文件</w:t>
            </w:r>
          </w:p>
        </w:tc>
        <w:tc>
          <w:tcPr>
            <w:tcW w:w="1164" w:type="dxa"/>
            <w:noWrap w:val="0"/>
            <w:vAlign w:val="center"/>
          </w:tcPr>
          <w:p>
            <w:pPr>
              <w:spacing w:line="360" w:lineRule="auto"/>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p>
        </w:tc>
        <w:tc>
          <w:tcPr>
            <w:tcW w:w="1428" w:type="dxa"/>
            <w:noWrap w:val="0"/>
            <w:vAlign w:val="center"/>
          </w:tcPr>
          <w:p>
            <w:pPr>
              <w:spacing w:line="360" w:lineRule="auto"/>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p>
        </w:tc>
        <w:tc>
          <w:tcPr>
            <w:tcW w:w="1658" w:type="dxa"/>
            <w:noWrap w:val="0"/>
            <w:vAlign w:val="center"/>
          </w:tcPr>
          <w:p>
            <w:pPr>
              <w:spacing w:line="360" w:lineRule="auto"/>
              <w:jc w:val="center"/>
              <w:rPr>
                <w:rFonts w:hint="default" w:ascii="仿宋" w:hAnsi="仿宋" w:eastAsia="仿宋" w:cs="仿宋"/>
                <w:color w:val="auto"/>
                <w:kern w:val="0"/>
                <w:sz w:val="22"/>
                <w:szCs w:val="22"/>
                <w:highlight w:val="none"/>
                <w:lang w:val="en-US" w:eastAsia="zh-CN"/>
              </w:rPr>
            </w:pPr>
            <w:r>
              <w:rPr>
                <w:rFonts w:hint="eastAsia" w:ascii="宋体" w:hAnsi="宋体" w:cs="宋体"/>
                <w:color w:val="auto"/>
                <w:highlight w:val="none"/>
                <w:lang w:val="en-US" w:eastAsia="zh-CN"/>
              </w:rPr>
              <w:t>486000.</w:t>
            </w:r>
            <w:r>
              <w:rPr>
                <w:rFonts w:hint="eastAsia" w:ascii="仿宋" w:hAnsi="仿宋" w:eastAsia="仿宋" w:cs="仿宋"/>
                <w:color w:val="auto"/>
                <w:kern w:val="0"/>
                <w:sz w:val="22"/>
                <w:szCs w:val="22"/>
                <w:highlight w:val="none"/>
                <w:lang w:val="en-US" w:eastAsia="zh-CN"/>
              </w:rPr>
              <w:t>00</w:t>
            </w:r>
          </w:p>
        </w:tc>
      </w:tr>
    </w:tbl>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五、拟参加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日（上午08:00-12:00，下午14:30-17:30，法定节假日除外）到</w:t>
      </w:r>
      <w:r>
        <w:rPr>
          <w:rFonts w:hint="eastAsia" w:ascii="仿宋" w:hAnsi="仿宋" w:eastAsia="仿宋" w:cs="仿宋"/>
          <w:color w:val="auto"/>
          <w:sz w:val="24"/>
          <w:highlight w:val="none"/>
          <w:lang w:val="zh-CN"/>
        </w:rPr>
        <w:t>惠州市第一妇幼保健院招标采购办报名，</w:t>
      </w:r>
      <w:r>
        <w:rPr>
          <w:rFonts w:hint="eastAsia" w:ascii="仿宋" w:hAnsi="仿宋" w:eastAsia="仿宋" w:cs="仿宋"/>
          <w:color w:val="auto"/>
          <w:kern w:val="0"/>
          <w:sz w:val="24"/>
          <w:highlight w:val="none"/>
        </w:rPr>
        <w:t>并获取谈判文件</w:t>
      </w:r>
      <w:r>
        <w:rPr>
          <w:rFonts w:hint="eastAsia" w:ascii="仿宋" w:hAnsi="仿宋" w:eastAsia="仿宋" w:cs="仿宋"/>
          <w:color w:val="auto"/>
          <w:sz w:val="24"/>
          <w:highlight w:val="none"/>
        </w:rPr>
        <w:t>。</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六、谈判响应文件递交截止时间：202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分（北京时间）</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rPr>
        <w:t>5号惠州市第一妇幼保健院招标采购办公室。</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八、谈判时间：202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color w:val="auto"/>
          <w:highlight w:val="none"/>
        </w:rPr>
      </w:pPr>
      <w:r>
        <w:rPr>
          <w:rFonts w:hint="eastAsia" w:ascii="仿宋" w:hAnsi="仿宋" w:eastAsia="仿宋" w:cs="仿宋"/>
          <w:color w:val="auto"/>
          <w:sz w:val="24"/>
          <w:highlight w:val="none"/>
        </w:rPr>
        <w:t>九、谈判地点：</w:t>
      </w:r>
      <w:r>
        <w:rPr>
          <w:rFonts w:hint="eastAsia" w:ascii="仿宋" w:hAnsi="仿宋" w:eastAsia="仿宋" w:cs="仿宋"/>
          <w:color w:val="auto"/>
          <w:sz w:val="24"/>
          <w:highlight w:val="none"/>
          <w:lang w:val="zh-CN"/>
        </w:rPr>
        <w:t>惠州市惠城区</w:t>
      </w:r>
      <w:r>
        <w:rPr>
          <w:rFonts w:hint="eastAsia" w:ascii="仿宋" w:hAnsi="仿宋" w:eastAsia="仿宋" w:cs="仿宋"/>
          <w:color w:val="auto"/>
          <w:sz w:val="24"/>
          <w:highlight w:val="none"/>
        </w:rPr>
        <w:t>演达四路5号惠州市第一妇幼保健院招标采购办公室。</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采购人：惠州市第一妇幼保健院</w:t>
      </w:r>
    </w:p>
    <w:p>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联系人：李小姐                          电话：0752-7806068                          </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联系地址：惠州市惠城区</w:t>
      </w:r>
      <w:r>
        <w:rPr>
          <w:rFonts w:hint="eastAsia" w:ascii="仿宋" w:hAnsi="仿宋" w:eastAsia="仿宋" w:cs="仿宋"/>
          <w:color w:val="auto"/>
          <w:sz w:val="24"/>
          <w:highlight w:val="none"/>
        </w:rPr>
        <w:t xml:space="preserve">演达四路5号      </w:t>
      </w:r>
      <w:r>
        <w:rPr>
          <w:rFonts w:hint="eastAsia" w:ascii="仿宋" w:hAnsi="仿宋" w:eastAsia="仿宋" w:cs="仿宋"/>
          <w:color w:val="auto"/>
          <w:sz w:val="24"/>
          <w:highlight w:val="none"/>
          <w:lang w:val="zh-CN"/>
        </w:rPr>
        <w:t xml:space="preserve">邮编：516001                                </w:t>
      </w:r>
    </w:p>
    <w:p>
      <w:pPr>
        <w:spacing w:line="420" w:lineRule="exact"/>
        <w:ind w:firstLine="4340" w:firstLineChars="1550"/>
        <w:jc w:val="center"/>
        <w:rPr>
          <w:rFonts w:hint="eastAsia" w:ascii="仿宋" w:hAnsi="仿宋" w:eastAsia="仿宋" w:cs="仿宋"/>
          <w:color w:val="auto"/>
          <w:sz w:val="28"/>
          <w:szCs w:val="28"/>
          <w:highlight w:val="none"/>
        </w:rPr>
      </w:pPr>
    </w:p>
    <w:p>
      <w:pPr>
        <w:spacing w:line="420" w:lineRule="exact"/>
        <w:ind w:firstLine="4340" w:firstLineChars="15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720" w:firstLineChars="155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惠州市第一妇幼保健院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3"/>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供应商资格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（1）在中华人民共和国境内注册的具有独立承担民事责任能力的</w:t>
      </w:r>
      <w:r>
        <w:rPr>
          <w:rFonts w:hint="eastAsia" w:ascii="仿宋" w:hAnsi="仿宋" w:eastAsia="仿宋" w:cs="仿宋"/>
          <w:color w:val="auto"/>
          <w:sz w:val="24"/>
          <w:highlight w:val="none"/>
          <w:lang w:eastAsia="zh-CN"/>
        </w:rPr>
        <w:t>法定代表人</w:t>
      </w:r>
      <w:bookmarkStart w:id="25" w:name="_GoBack"/>
      <w:bookmarkEnd w:id="25"/>
      <w:r>
        <w:rPr>
          <w:rFonts w:hint="eastAsia" w:ascii="仿宋" w:hAnsi="仿宋" w:eastAsia="仿宋" w:cs="仿宋"/>
          <w:color w:val="auto"/>
          <w:sz w:val="24"/>
          <w:highlight w:val="none"/>
        </w:rPr>
        <w:t>或其他组织（提供营业执照等证明文件）</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必须具有良好的商业信誉和健全的财务会计制度。可提供：①20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今</w:t>
      </w:r>
      <w:r>
        <w:rPr>
          <w:rFonts w:hint="eastAsia" w:ascii="仿宋" w:hAnsi="仿宋" w:eastAsia="仿宋" w:cs="仿宋"/>
          <w:color w:val="auto"/>
          <w:sz w:val="24"/>
          <w:highlight w:val="none"/>
        </w:rPr>
        <w:t>任意一年经审计的审计报告复印件（包含审计报告中所涉及的财务报表和报表附注）；或②</w:t>
      </w:r>
      <w:r>
        <w:rPr>
          <w:rFonts w:hint="eastAsia" w:ascii="仿宋" w:hAnsi="仿宋" w:eastAsia="仿宋" w:cs="仿宋"/>
          <w:color w:val="auto"/>
          <w:sz w:val="24"/>
          <w:highlight w:val="none"/>
          <w:lang w:val="en-US" w:eastAsia="zh-CN"/>
        </w:rPr>
        <w:t>2020至今</w:t>
      </w:r>
      <w:r>
        <w:rPr>
          <w:rFonts w:hint="eastAsia" w:ascii="仿宋" w:hAnsi="仿宋" w:eastAsia="仿宋" w:cs="仿宋"/>
          <w:color w:val="auto"/>
          <w:sz w:val="24"/>
          <w:highlight w:val="none"/>
        </w:rPr>
        <w:t>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文件递交截止日一年内银行出具的资信证明（复印件）。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（3）谈判截止时间前一年内任意一个月的依法缴纳税收证明材料（如依法免税，则须提供相应文件证明其依法免税）；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（4）谈判截止时间前一年内任意一个月的依法缴纳社会保险凭据（如依法不需要缴纳社保，则须提供相应文件证明其依法不需要缴纳）；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（5）具有履行合同所必需的设备和专业技术能力的证明材料或书面声明；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3.单位负责人为同一人或者存在直接控股、管理关系的不同供应商，不得参加同一包号采购或者未划分包号的同一采购项目。(供应商出具声明函)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本项目不接受联合体</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color w:val="auto"/>
          <w:highlight w:val="none"/>
          <w:lang w:val="hr-HR"/>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.已在招采办报名成功。</w:t>
      </w:r>
    </w:p>
    <w:p>
      <w:pPr>
        <w:spacing w:line="360" w:lineRule="auto"/>
        <w:ind w:firstLine="482" w:firstLineChars="200"/>
        <w:rPr>
          <w:rFonts w:hint="eastAsia" w:ascii="仿宋" w:hAnsi="仿宋" w:eastAsia="仿宋" w:cs="仿宋"/>
          <w:color w:val="auto"/>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响应供应商必须满足以上资格要求并提供证明材料，如出现对任意一条不满足的，谈判小组有权决定是否响应有效。</w:t>
      </w:r>
    </w:p>
    <w:p>
      <w:pPr>
        <w:autoSpaceDE w:val="0"/>
        <w:autoSpaceDN w:val="0"/>
        <w:spacing w:line="360" w:lineRule="auto"/>
        <w:ind w:firstLine="482" w:firstLineChars="200"/>
        <w:rPr>
          <w:rFonts w:hint="eastAsia" w:ascii="仿宋" w:hAnsi="仿宋" w:eastAsia="仿宋" w:cs="仿宋"/>
          <w:b/>
          <w:color w:val="auto"/>
          <w:sz w:val="24"/>
          <w:highlight w:val="none"/>
        </w:rPr>
      </w:pPr>
    </w:p>
    <w:p>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二、谈判基本要求</w:t>
      </w:r>
    </w:p>
    <w:p>
      <w:pPr>
        <w:autoSpaceDE w:val="0"/>
        <w:autoSpaceDN w:val="0"/>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本采购项目中标注★号的内容为实质性要求和条件，如响应供应商所</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货物、服务与具体要求存在负偏离，且谈判小组认为该负偏离将对采购单位使用造成重大影响的，谈判小组在符合性审查时将不予通过，确定为响应无效。</w:t>
      </w:r>
    </w:p>
    <w:p>
      <w:pPr>
        <w:autoSpaceDE w:val="0"/>
        <w:autoSpaceDN w:val="0"/>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所有响应供应商必须严格按照响应文件的内容进行填写，如不能填写请提供说明。</w:t>
      </w:r>
    </w:p>
    <w:p>
      <w:pPr>
        <w:numPr>
          <w:ilvl w:val="0"/>
          <w:numId w:val="0"/>
        </w:num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响应供应商</w:t>
      </w:r>
      <w:r>
        <w:rPr>
          <w:rFonts w:hint="eastAsia" w:ascii="仿宋" w:hAnsi="仿宋" w:eastAsia="仿宋" w:cs="仿宋"/>
          <w:b/>
          <w:bCs/>
          <w:color w:val="auto"/>
          <w:kern w:val="0"/>
          <w:sz w:val="24"/>
          <w:highlight w:val="none"/>
        </w:rPr>
        <w:t>必须满足上述标“</w:t>
      </w:r>
      <w:r>
        <w:rPr>
          <w:rFonts w:hint="eastAsia" w:ascii="仿宋" w:hAnsi="仿宋" w:eastAsia="仿宋" w:cs="仿宋"/>
          <w:b/>
          <w:bCs/>
          <w:color w:val="auto"/>
          <w:sz w:val="24"/>
          <w:highlight w:val="none"/>
        </w:rPr>
        <w:t>★”</w:t>
      </w:r>
      <w:r>
        <w:rPr>
          <w:rFonts w:hint="eastAsia" w:ascii="仿宋" w:hAnsi="仿宋" w:eastAsia="仿宋" w:cs="仿宋"/>
          <w:b/>
          <w:bCs/>
          <w:color w:val="auto"/>
          <w:kern w:val="0"/>
          <w:sz w:val="24"/>
          <w:highlight w:val="none"/>
        </w:rPr>
        <w:t>技术参数条款外的所有一般性技术参数条款要求，</w:t>
      </w:r>
      <w:r>
        <w:rPr>
          <w:rFonts w:hint="eastAsia" w:ascii="仿宋" w:hAnsi="仿宋" w:eastAsia="仿宋" w:cs="仿宋"/>
          <w:b/>
          <w:color w:val="auto"/>
          <w:kern w:val="0"/>
          <w:sz w:val="24"/>
          <w:highlight w:val="none"/>
        </w:rPr>
        <w:t>并承诺如出现任何负偏离或不满足将谈判响应无效。应尽可能满足商务条款中非标</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★”的一般性商务条款，负偏离最多不得超过两个。</w:t>
      </w:r>
    </w:p>
    <w:p>
      <w:pPr>
        <w:autoSpaceDE w:val="0"/>
        <w:autoSpaceDN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响应供应商原则上要求完全响应所有的技术参数及配置，尤其是“</w:t>
      </w:r>
      <w:r>
        <w:rPr>
          <w:rFonts w:hint="eastAsia" w:ascii="宋体" w:hAnsi="宋体"/>
          <w:color w:val="auto"/>
          <w:highlight w:val="none"/>
        </w:rPr>
        <w:t>▲</w:t>
      </w:r>
      <w:r>
        <w:rPr>
          <w:rFonts w:hint="eastAsia" w:ascii="仿宋" w:hAnsi="仿宋" w:eastAsia="仿宋" w:cs="仿宋"/>
          <w:color w:val="auto"/>
          <w:sz w:val="24"/>
          <w:highlight w:val="none"/>
        </w:rPr>
        <w:t>”的重要技术参数。</w:t>
      </w:r>
      <w:r>
        <w:rPr>
          <w:rFonts w:hint="eastAsia" w:ascii="仿宋" w:hAnsi="仿宋" w:eastAsia="仿宋" w:cs="仿宋"/>
          <w:color w:val="auto"/>
          <w:sz w:val="24"/>
          <w:highlight w:val="none"/>
          <w:u w:val="none" w:color="auto"/>
          <w:lang w:eastAsia="zh-CN"/>
        </w:rPr>
        <w:t>响应供应商</w:t>
      </w:r>
      <w:r>
        <w:rPr>
          <w:rFonts w:hint="eastAsia" w:ascii="仿宋" w:hAnsi="仿宋" w:eastAsia="仿宋" w:cs="仿宋"/>
          <w:color w:val="auto"/>
          <w:sz w:val="24"/>
          <w:highlight w:val="none"/>
        </w:rPr>
        <w:t>须提供独立密封的</w:t>
      </w:r>
      <w:r>
        <w:rPr>
          <w:rFonts w:hint="eastAsia" w:ascii="仿宋" w:hAnsi="仿宋" w:eastAsia="仿宋" w:cs="仿宋"/>
          <w:b/>
          <w:bCs/>
          <w:color w:val="auto"/>
          <w:sz w:val="24"/>
          <w:highlight w:val="none"/>
        </w:rPr>
        <w:t>“报价单”一份和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rPr>
        <w:t>“谈判响应文件”</w:t>
      </w:r>
      <w:r>
        <w:rPr>
          <w:rFonts w:hint="eastAsia" w:ascii="仿宋" w:hAnsi="仿宋" w:eastAsia="仿宋" w:cs="仿宋"/>
          <w:b/>
          <w:color w:val="auto"/>
          <w:sz w:val="24"/>
          <w:highlight w:val="none"/>
        </w:rPr>
        <w:t>一式</w:t>
      </w:r>
      <w:r>
        <w:rPr>
          <w:rFonts w:hint="eastAsia" w:ascii="仿宋" w:hAnsi="仿宋" w:eastAsia="仿宋" w:cs="仿宋"/>
          <w:b/>
          <w:color w:val="auto"/>
          <w:sz w:val="24"/>
          <w:highlight w:val="none"/>
          <w:lang w:eastAsia="zh-CN"/>
        </w:rPr>
        <w:t>两</w:t>
      </w:r>
      <w:r>
        <w:rPr>
          <w:rFonts w:hint="eastAsia" w:ascii="仿宋" w:hAnsi="仿宋" w:eastAsia="仿宋" w:cs="仿宋"/>
          <w:b/>
          <w:color w:val="auto"/>
          <w:sz w:val="24"/>
          <w:highlight w:val="none"/>
        </w:rPr>
        <w:t>份</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否则其</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将被拒</w:t>
      </w:r>
      <w:r>
        <w:rPr>
          <w:rFonts w:hint="eastAsia" w:ascii="仿宋" w:hAnsi="仿宋" w:eastAsia="仿宋" w:cs="仿宋"/>
          <w:color w:val="auto"/>
          <w:sz w:val="24"/>
          <w:highlight w:val="none"/>
          <w:lang w:eastAsia="zh-CN"/>
        </w:rPr>
        <w:t>收</w:t>
      </w:r>
      <w:r>
        <w:rPr>
          <w:rFonts w:hint="eastAsia" w:ascii="仿宋" w:hAnsi="仿宋" w:eastAsia="仿宋" w:cs="仿宋"/>
          <w:color w:val="auto"/>
          <w:sz w:val="24"/>
          <w:highlight w:val="none"/>
        </w:rPr>
        <w:t>。</w:t>
      </w:r>
    </w:p>
    <w:p>
      <w:pPr>
        <w:autoSpaceDE w:val="0"/>
        <w:autoSpaceDN w:val="0"/>
        <w:spacing w:line="360" w:lineRule="auto"/>
        <w:ind w:left="420"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三、项目内容</w:t>
      </w:r>
      <w:r>
        <w:rPr>
          <w:rFonts w:hint="eastAsia" w:ascii="仿宋" w:hAnsi="仿宋" w:eastAsia="仿宋" w:cs="仿宋"/>
          <w:b/>
          <w:color w:val="auto"/>
          <w:sz w:val="24"/>
          <w:highlight w:val="none"/>
          <w:lang w:eastAsia="zh-CN"/>
        </w:rPr>
        <w:t>及</w:t>
      </w:r>
      <w:r>
        <w:rPr>
          <w:rFonts w:hint="eastAsia" w:ascii="仿宋" w:hAnsi="仿宋" w:eastAsia="仿宋" w:cs="仿宋"/>
          <w:b/>
          <w:color w:val="auto"/>
          <w:sz w:val="24"/>
          <w:highlight w:val="none"/>
        </w:rPr>
        <w:t>要求：</w:t>
      </w:r>
    </w:p>
    <w:p>
      <w:pPr>
        <w:autoSpaceDE w:val="0"/>
        <w:autoSpaceDN w:val="0"/>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（一）项目</w:t>
      </w:r>
      <w:r>
        <w:rPr>
          <w:rFonts w:hint="eastAsia" w:ascii="仿宋" w:hAnsi="仿宋" w:eastAsia="仿宋" w:cs="仿宋"/>
          <w:b/>
          <w:bCs/>
          <w:color w:val="auto"/>
          <w:sz w:val="24"/>
          <w:highlight w:val="none"/>
          <w:lang w:eastAsia="zh-CN"/>
        </w:rPr>
        <w:t>概况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本项目为惠州市第一妇幼保健院停车场租赁服务，</w:t>
      </w:r>
      <w:r>
        <w:rPr>
          <w:rFonts w:hint="eastAsia" w:ascii="仿宋" w:hAnsi="仿宋" w:eastAsia="仿宋" w:cs="仿宋"/>
          <w:color w:val="auto"/>
          <w:sz w:val="24"/>
          <w:highlight w:val="none"/>
          <w:lang w:val="en-US" w:eastAsia="zh-CN"/>
        </w:rPr>
        <w:t>为解决“停车难”问题、加强医院车辆管理，</w:t>
      </w:r>
      <w:r>
        <w:rPr>
          <w:rFonts w:hint="eastAsia" w:ascii="仿宋" w:hAnsi="仿宋" w:eastAsia="仿宋" w:cs="仿宋"/>
          <w:color w:val="auto"/>
          <w:sz w:val="24"/>
          <w:highlight w:val="none"/>
          <w:lang w:eastAsia="zh-CN"/>
        </w:rPr>
        <w:t>拟租场地作惠州市第一妇幼保健院临时停车场。</w:t>
      </w:r>
    </w:p>
    <w:p>
      <w:pPr>
        <w:autoSpaceDE w:val="0"/>
        <w:autoSpaceDN w:val="0"/>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（二）服务内容</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1.范围：</w:t>
      </w:r>
      <w:r>
        <w:rPr>
          <w:rFonts w:hint="eastAsia" w:ascii="仿宋" w:hAnsi="仿宋" w:eastAsia="仿宋" w:cs="仿宋"/>
          <w:color w:val="auto"/>
          <w:sz w:val="24"/>
          <w:highlight w:val="none"/>
          <w:lang w:val="zh-TW" w:eastAsia="zh-CN"/>
        </w:rPr>
        <w:t>停车场所距离医院</w:t>
      </w:r>
      <w:r>
        <w:rPr>
          <w:rFonts w:hint="eastAsia" w:ascii="仿宋" w:hAnsi="仿宋" w:eastAsia="仿宋" w:cs="仿宋"/>
          <w:color w:val="auto"/>
          <w:sz w:val="24"/>
          <w:highlight w:val="none"/>
          <w:lang w:val="en-US" w:eastAsia="zh-CN"/>
        </w:rPr>
        <w:t>500米内，且满足在同一场所集中提供至少270个停车位，基础设施完备并能满足基本的停车条件与管理</w:t>
      </w:r>
      <w:r>
        <w:rPr>
          <w:rFonts w:hint="eastAsia" w:ascii="仿宋" w:hAnsi="仿宋" w:eastAsia="仿宋" w:cs="仿宋"/>
          <w:color w:val="auto"/>
          <w:sz w:val="24"/>
          <w:highlight w:val="none"/>
          <w:lang w:val="zh-TW" w:eastAsia="zh-CN"/>
        </w:rPr>
        <w:t>。</w:t>
      </w:r>
    </w:p>
    <w:p>
      <w:pPr>
        <w:autoSpaceDE w:val="0"/>
        <w:autoSpaceDN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en-US" w:eastAsia="zh-CN"/>
        </w:rPr>
        <w:t>2.服务方案：采购人提前向供应商提供在职员工车辆车牌信息，每位员工只能绑定一个车牌，同时停放的车辆数量不超过规</w:t>
      </w:r>
      <w:r>
        <w:rPr>
          <w:rFonts w:hint="eastAsia" w:ascii="仿宋" w:hAnsi="仿宋" w:eastAsia="仿宋" w:cs="仿宋"/>
          <w:color w:val="auto"/>
          <w:sz w:val="24"/>
          <w:highlight w:val="none"/>
          <w:u w:val="none"/>
          <w:lang w:val="en-US" w:eastAsia="zh-CN"/>
        </w:rPr>
        <w:t>定的车牌号</w:t>
      </w:r>
      <w:r>
        <w:rPr>
          <w:rFonts w:hint="eastAsia" w:ascii="仿宋" w:hAnsi="仿宋" w:eastAsia="仿宋" w:cs="仿宋"/>
          <w:color w:val="auto"/>
          <w:sz w:val="24"/>
          <w:highlight w:val="none"/>
          <w:lang w:val="en-US" w:eastAsia="zh-CN"/>
        </w:rPr>
        <w:t>数量。车牌登记后如需改变，应由采购人确认盖章后提前3个工作日书面通知供应商修改。</w:t>
      </w:r>
    </w:p>
    <w:p>
      <w:pPr>
        <w:autoSpaceDE w:val="0"/>
        <w:autoSpaceDN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TW" w:eastAsia="zh-TW"/>
        </w:rPr>
        <w:t>日常管理：停车场实行24小时专人轮班看管制度。</w:t>
      </w:r>
    </w:p>
    <w:p>
      <w:pPr>
        <w:autoSpaceDE w:val="0"/>
        <w:autoSpaceDN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TW" w:eastAsia="zh-TW"/>
        </w:rPr>
        <w:t>人员管理：停车场看管人员由</w:t>
      </w:r>
      <w:r>
        <w:rPr>
          <w:rFonts w:hint="eastAsia" w:ascii="仿宋" w:hAnsi="仿宋" w:eastAsia="仿宋" w:cs="仿宋"/>
          <w:color w:val="auto"/>
          <w:sz w:val="24"/>
          <w:highlight w:val="none"/>
          <w:lang w:val="zh-TW" w:eastAsia="zh-CN"/>
        </w:rPr>
        <w:t>供应商</w:t>
      </w:r>
      <w:r>
        <w:rPr>
          <w:rFonts w:hint="eastAsia" w:ascii="仿宋" w:hAnsi="仿宋" w:eastAsia="仿宋" w:cs="仿宋"/>
          <w:color w:val="auto"/>
          <w:sz w:val="24"/>
          <w:highlight w:val="none"/>
          <w:lang w:val="zh-TW" w:eastAsia="zh-TW"/>
        </w:rPr>
        <w:t>负责聘用，并按劳动法规定支付员工福利，同时承担停车场的水电费、设施维修费用等。</w:t>
      </w:r>
    </w:p>
    <w:p>
      <w:pPr>
        <w:autoSpaceDE w:val="0"/>
        <w:autoSpaceDN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TW" w:eastAsia="zh-TW"/>
        </w:rPr>
        <w:t>责任划分：在停车场经营过程中产生的安全责任事故</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zh-TW" w:eastAsia="zh-TW"/>
        </w:rPr>
        <w:t>由</w:t>
      </w:r>
      <w:r>
        <w:rPr>
          <w:rFonts w:hint="eastAsia" w:ascii="仿宋" w:hAnsi="仿宋" w:eastAsia="仿宋" w:cs="仿宋"/>
          <w:color w:val="auto"/>
          <w:sz w:val="24"/>
          <w:highlight w:val="none"/>
          <w:lang w:val="zh-TW" w:eastAsia="zh-CN"/>
        </w:rPr>
        <w:t>供应商</w:t>
      </w:r>
      <w:r>
        <w:rPr>
          <w:rFonts w:hint="eastAsia" w:ascii="仿宋" w:hAnsi="仿宋" w:eastAsia="仿宋" w:cs="仿宋"/>
          <w:color w:val="auto"/>
          <w:sz w:val="24"/>
          <w:highlight w:val="none"/>
          <w:lang w:val="zh-TW" w:eastAsia="zh-TW"/>
        </w:rPr>
        <w:t>自行承担全部责任；车辆进入停车场后，在停车场停放期间内所造成的一切损失由停车场承担全部赔偿责任。</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TW" w:eastAsia="zh-TW"/>
        </w:rPr>
        <w:t>制度措施：停车场地</w:t>
      </w:r>
      <w:r>
        <w:rPr>
          <w:rFonts w:hint="eastAsia" w:ascii="仿宋" w:hAnsi="仿宋" w:eastAsia="仿宋" w:cs="仿宋"/>
          <w:color w:val="auto"/>
          <w:sz w:val="24"/>
          <w:highlight w:val="none"/>
          <w:lang w:val="zh-TW" w:eastAsia="zh-CN"/>
        </w:rPr>
        <w:t>应</w:t>
      </w:r>
      <w:r>
        <w:rPr>
          <w:rFonts w:hint="eastAsia" w:ascii="仿宋" w:hAnsi="仿宋" w:eastAsia="仿宋" w:cs="仿宋"/>
          <w:color w:val="auto"/>
          <w:sz w:val="24"/>
          <w:highlight w:val="none"/>
          <w:lang w:val="zh-TW" w:eastAsia="zh-TW"/>
        </w:rPr>
        <w:t>制定安全管理、人员管理、车辆管理</w:t>
      </w:r>
      <w:r>
        <w:rPr>
          <w:rFonts w:hint="eastAsia" w:ascii="仿宋" w:hAnsi="仿宋" w:eastAsia="仿宋" w:cs="仿宋"/>
          <w:color w:val="auto"/>
          <w:sz w:val="24"/>
          <w:highlight w:val="none"/>
          <w:lang w:val="zh-TW" w:eastAsia="zh-CN"/>
        </w:rPr>
        <w:t>相关制度</w:t>
      </w:r>
      <w:r>
        <w:rPr>
          <w:rFonts w:hint="eastAsia" w:ascii="仿宋" w:hAnsi="仿宋" w:eastAsia="仿宋" w:cs="仿宋"/>
          <w:color w:val="auto"/>
          <w:sz w:val="24"/>
          <w:highlight w:val="none"/>
          <w:lang w:val="zh-TW" w:eastAsia="zh-TW"/>
        </w:rPr>
        <w:t>，维护停车场地停放秩序和行驶秩序，杜绝事故隐患，保持停车场内的环境整洁。</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（三）服务要求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1.建设要求（包含但不限于）</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TW" w:eastAsia="zh-CN"/>
        </w:rPr>
        <w:t>）搭设临时围挡，设置警示标志牌；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TW" w:eastAsia="zh-CN"/>
        </w:rPr>
        <w:t>）场地平整，垃圾消纳（平均值厚度50mm）；</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TW" w:eastAsia="zh-CN"/>
        </w:rPr>
        <w:t>）强弱电线管沟槽土方，线管敷设，线杆基础；</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TW" w:eastAsia="zh-CN"/>
        </w:rPr>
        <w:t>）部分路牙石拆除，新做路牙石；</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TW" w:eastAsia="zh-CN"/>
        </w:rPr>
        <w:t>）土方回填300mm厚，压实；</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TW" w:eastAsia="zh-CN"/>
        </w:rPr>
        <w:t>）垫层采用300mm厚3:7灰土；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zh-TW" w:eastAsia="zh-TW"/>
        </w:rPr>
        <w:t>路灯混凝土基础；</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zh-TW" w:eastAsia="zh-TW"/>
        </w:rPr>
        <w:t>路面停车位画线；</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zh-TW" w:eastAsia="zh-TW"/>
        </w:rPr>
        <w:t>安装配电箱、弱电箱；</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zh-TW" w:eastAsia="zh-TW"/>
        </w:rPr>
        <w:t>安装配套路灯、摄像头、挡车杆；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zh-TW" w:eastAsia="zh-TW"/>
        </w:rPr>
        <w:t>围挡拆除等</w:t>
      </w:r>
      <w:r>
        <w:rPr>
          <w:rFonts w:hint="eastAsia" w:ascii="仿宋" w:hAnsi="仿宋" w:eastAsia="仿宋" w:cs="仿宋"/>
          <w:color w:val="auto"/>
          <w:sz w:val="24"/>
          <w:highlight w:val="none"/>
          <w:lang w:val="zh-TW"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zh-TW" w:eastAsia="zh-TW"/>
        </w:rPr>
        <w:t>树木移栽</w:t>
      </w:r>
      <w:r>
        <w:rPr>
          <w:rFonts w:hint="eastAsia" w:ascii="仿宋" w:hAnsi="仿宋" w:eastAsia="仿宋" w:cs="仿宋"/>
          <w:color w:val="auto"/>
          <w:sz w:val="24"/>
          <w:highlight w:val="none"/>
          <w:lang w:val="zh-TW"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en-US" w:eastAsia="zh-CN"/>
        </w:rPr>
        <w:t>2.硬</w:t>
      </w:r>
      <w:r>
        <w:rPr>
          <w:rFonts w:hint="eastAsia" w:ascii="仿宋" w:hAnsi="仿宋" w:eastAsia="仿宋" w:cs="仿宋"/>
          <w:color w:val="auto"/>
          <w:sz w:val="24"/>
          <w:highlight w:val="none"/>
          <w:lang w:val="zh-TW" w:eastAsia="zh-TW"/>
        </w:rPr>
        <w:t>件设备要求</w:t>
      </w:r>
      <w:r>
        <w:rPr>
          <w:rFonts w:hint="eastAsia" w:ascii="仿宋" w:hAnsi="仿宋" w:eastAsia="仿宋" w:cs="仿宋"/>
          <w:color w:val="auto"/>
          <w:sz w:val="24"/>
          <w:highlight w:val="none"/>
          <w:lang w:val="zh-TW"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TW" w:eastAsia="zh-TW"/>
        </w:rPr>
        <w:t>停车场进出口安装停车设备智能停车系统道闸杆</w:t>
      </w:r>
      <w:r>
        <w:rPr>
          <w:rFonts w:hint="eastAsia" w:ascii="仿宋" w:hAnsi="仿宋" w:eastAsia="仿宋" w:cs="仿宋"/>
          <w:color w:val="auto"/>
          <w:sz w:val="24"/>
          <w:highlight w:val="none"/>
          <w:lang w:val="zh-TW"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TW" w:eastAsia="zh-TW"/>
        </w:rPr>
        <w:t>监控设备：停车场应配备相关监控设备，监控</w:t>
      </w:r>
      <w:r>
        <w:rPr>
          <w:rFonts w:hint="eastAsia" w:ascii="仿宋" w:hAnsi="仿宋" w:eastAsia="仿宋" w:cs="仿宋"/>
          <w:color w:val="auto"/>
          <w:sz w:val="24"/>
          <w:highlight w:val="none"/>
          <w:lang w:val="zh-TW" w:eastAsia="zh-CN"/>
        </w:rPr>
        <w:t>范围</w:t>
      </w:r>
      <w:r>
        <w:rPr>
          <w:rFonts w:hint="eastAsia" w:ascii="仿宋" w:hAnsi="仿宋" w:eastAsia="仿宋" w:cs="仿宋"/>
          <w:color w:val="auto"/>
          <w:sz w:val="24"/>
          <w:highlight w:val="none"/>
          <w:lang w:val="zh-TW" w:eastAsia="zh-TW"/>
        </w:rPr>
        <w:t>达到场地全覆盖、无死角，其视频资料应当进行备份，保存时间至少一年</w:t>
      </w:r>
      <w:r>
        <w:rPr>
          <w:rFonts w:hint="eastAsia" w:ascii="仿宋" w:hAnsi="仿宋" w:eastAsia="仿宋" w:cs="仿宋"/>
          <w:color w:val="auto"/>
          <w:sz w:val="24"/>
          <w:highlight w:val="none"/>
          <w:lang w:val="zh-TW" w:eastAsia="zh-CN"/>
        </w:rPr>
        <w:t>，必要时供采购人调阅使用</w:t>
      </w:r>
      <w:r>
        <w:rPr>
          <w:rFonts w:hint="eastAsia" w:ascii="仿宋" w:hAnsi="仿宋" w:eastAsia="仿宋" w:cs="仿宋"/>
          <w:color w:val="auto"/>
          <w:sz w:val="24"/>
          <w:highlight w:val="none"/>
          <w:lang w:val="zh-TW" w:eastAsia="zh-TW"/>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TW" w:eastAsia="zh-TW"/>
        </w:rPr>
        <w:t>防火防盗：停车场应配备相关的防火防盗设备，消防设施</w:t>
      </w:r>
      <w:r>
        <w:rPr>
          <w:rFonts w:hint="eastAsia" w:ascii="仿宋" w:hAnsi="仿宋" w:eastAsia="仿宋" w:cs="仿宋"/>
          <w:color w:val="auto"/>
          <w:sz w:val="24"/>
          <w:highlight w:val="none"/>
          <w:lang w:val="zh-TW" w:eastAsia="zh-CN"/>
        </w:rPr>
        <w:t>应</w:t>
      </w:r>
      <w:r>
        <w:rPr>
          <w:rFonts w:hint="eastAsia" w:ascii="仿宋" w:hAnsi="仿宋" w:eastAsia="仿宋" w:cs="仿宋"/>
          <w:color w:val="auto"/>
          <w:sz w:val="24"/>
          <w:highlight w:val="none"/>
          <w:lang w:val="zh-TW" w:eastAsia="zh-TW"/>
        </w:rPr>
        <w:t>达到消防</w:t>
      </w:r>
      <w:r>
        <w:rPr>
          <w:rFonts w:hint="eastAsia" w:ascii="仿宋" w:hAnsi="仿宋" w:eastAsia="仿宋" w:cs="仿宋"/>
          <w:color w:val="auto"/>
          <w:sz w:val="24"/>
          <w:highlight w:val="none"/>
          <w:lang w:val="zh-TW" w:eastAsia="zh-CN"/>
        </w:rPr>
        <w:t>规范标准</w:t>
      </w:r>
      <w:r>
        <w:rPr>
          <w:rFonts w:hint="eastAsia" w:ascii="仿宋" w:hAnsi="仿宋" w:eastAsia="仿宋" w:cs="仿宋"/>
          <w:color w:val="auto"/>
          <w:sz w:val="24"/>
          <w:highlight w:val="none"/>
          <w:lang w:val="zh-TW" w:eastAsia="zh-TW"/>
        </w:rPr>
        <w:t>，安全设施齐全，如发生火警、车辆被抢及钱物被盗，应具备相应有效的防范措施，并及时报警。</w:t>
      </w:r>
    </w:p>
    <w:p>
      <w:pPr>
        <w:autoSpaceDE w:val="0"/>
        <w:autoSpaceDN w:val="0"/>
        <w:spacing w:line="360" w:lineRule="auto"/>
        <w:ind w:firstLine="482" w:firstLineChars="200"/>
        <w:rPr>
          <w:rFonts w:hint="eastAsia" w:ascii="仿宋" w:hAnsi="仿宋" w:eastAsia="仿宋" w:cs="仿宋"/>
          <w:b/>
          <w:bCs/>
          <w:color w:val="auto"/>
          <w:sz w:val="24"/>
          <w:highlight w:val="none"/>
          <w:lang w:val="zh-TW" w:eastAsia="zh-TW"/>
        </w:rPr>
      </w:pPr>
      <w:r>
        <w:rPr>
          <w:rFonts w:hint="eastAsia" w:ascii="仿宋" w:hAnsi="仿宋" w:eastAsia="仿宋" w:cs="仿宋"/>
          <w:b/>
          <w:bCs/>
          <w:color w:val="auto"/>
          <w:sz w:val="24"/>
          <w:highlight w:val="none"/>
          <w:lang w:val="zh-TW" w:eastAsia="zh-TW"/>
        </w:rPr>
        <w:t>（</w:t>
      </w:r>
      <w:r>
        <w:rPr>
          <w:rFonts w:hint="eastAsia" w:ascii="仿宋" w:hAnsi="仿宋" w:eastAsia="仿宋" w:cs="仿宋"/>
          <w:b/>
          <w:bCs/>
          <w:color w:val="auto"/>
          <w:sz w:val="24"/>
          <w:highlight w:val="none"/>
          <w:lang w:val="zh-TW" w:eastAsia="zh-CN"/>
        </w:rPr>
        <w:t>四</w:t>
      </w:r>
      <w:r>
        <w:rPr>
          <w:rFonts w:hint="eastAsia" w:ascii="仿宋" w:hAnsi="仿宋" w:eastAsia="仿宋" w:cs="仿宋"/>
          <w:b/>
          <w:bCs/>
          <w:color w:val="auto"/>
          <w:sz w:val="24"/>
          <w:highlight w:val="none"/>
          <w:lang w:val="zh-TW" w:eastAsia="zh-TW"/>
        </w:rPr>
        <w:t>）采购项目商务要求</w:t>
      </w:r>
    </w:p>
    <w:p>
      <w:p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1.服务期限：自合同签订生效之日起1年。</w:t>
      </w:r>
    </w:p>
    <w:p>
      <w:pPr>
        <w:autoSpaceDE w:val="0"/>
        <w:autoSpaceDN w:val="0"/>
        <w:spacing w:line="360" w:lineRule="auto"/>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en-US" w:eastAsia="zh-CN"/>
        </w:rPr>
        <w:t>2.报价要求</w:t>
      </w:r>
      <w:r>
        <w:rPr>
          <w:rFonts w:hint="eastAsia" w:ascii="仿宋" w:hAnsi="仿宋" w:eastAsia="仿宋" w:cs="仿宋"/>
          <w:color w:val="auto"/>
          <w:sz w:val="24"/>
          <w:highlight w:val="none"/>
          <w:lang w:val="zh-TW" w:eastAsia="zh-CN"/>
        </w:rPr>
        <w:t>：</w:t>
      </w:r>
    </w:p>
    <w:p>
      <w:pPr>
        <w:pStyle w:val="7"/>
        <w:numPr>
          <w:ilvl w:val="0"/>
          <w:numId w:val="0"/>
        </w:numPr>
        <w:ind w:leftChars="0"/>
        <w:rPr>
          <w:rFonts w:hint="default"/>
          <w:color w:val="auto"/>
          <w:highlight w:val="none"/>
          <w:lang w:val="en-US" w:eastAsia="zh-CN"/>
        </w:rPr>
      </w:pPr>
      <w:r>
        <w:rPr>
          <w:rFonts w:hint="eastAsia" w:ascii="仿宋" w:hAnsi="仿宋" w:eastAsia="仿宋" w:cs="仿宋"/>
          <w:color w:val="auto"/>
          <w:sz w:val="24"/>
          <w:highlight w:val="none"/>
          <w:lang w:val="en-US" w:eastAsia="zh-CN"/>
        </w:rPr>
        <w:t xml:space="preserve">    （1）报价标准</w:t>
      </w:r>
    </w:p>
    <w:tbl>
      <w:tblPr>
        <w:tblStyle w:val="15"/>
        <w:tblW w:w="8611" w:type="dxa"/>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84"/>
        <w:gridCol w:w="3731"/>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8"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序号</w:t>
            </w:r>
          </w:p>
        </w:tc>
        <w:tc>
          <w:tcPr>
            <w:tcW w:w="2484"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停车数量</w:t>
            </w:r>
          </w:p>
        </w:tc>
        <w:tc>
          <w:tcPr>
            <w:tcW w:w="3731"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最高单价</w:t>
            </w:r>
          </w:p>
        </w:tc>
        <w:tc>
          <w:tcPr>
            <w:tcW w:w="1548"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4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484" w:type="dxa"/>
            <w:noWrap w:val="0"/>
            <w:vAlign w:val="center"/>
          </w:tcPr>
          <w:p>
            <w:pPr>
              <w:pStyle w:val="7"/>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停放车辆≤270辆/天</w:t>
            </w:r>
          </w:p>
        </w:tc>
        <w:tc>
          <w:tcPr>
            <w:tcW w:w="3731" w:type="dxa"/>
            <w:noWrap w:val="0"/>
            <w:vAlign w:val="center"/>
          </w:tcPr>
          <w:p>
            <w:pPr>
              <w:pStyle w:val="7"/>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288" w:lineRule="auto"/>
              <w:ind w:left="0" w:leftChars="0"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每辆150元</w:t>
            </w:r>
            <w:r>
              <w:rPr>
                <w:rFonts w:hint="eastAsia" w:ascii="仿宋" w:hAnsi="仿宋" w:eastAsia="仿宋" w:cs="仿宋"/>
                <w:b w:val="0"/>
                <w:bCs w:val="0"/>
                <w:color w:val="auto"/>
                <w:kern w:val="2"/>
                <w:sz w:val="24"/>
                <w:szCs w:val="24"/>
                <w:highlight w:val="none"/>
                <w:lang w:val="en-US" w:eastAsia="zh-CN" w:bidi="ar-SA"/>
              </w:rPr>
              <w:t>，每月40500元</w:t>
            </w:r>
          </w:p>
        </w:tc>
        <w:tc>
          <w:tcPr>
            <w:tcW w:w="1548" w:type="dxa"/>
            <w:noWrap w:val="0"/>
            <w:vAlign w:val="center"/>
          </w:tcPr>
          <w:p>
            <w:pPr>
              <w:spacing w:line="360" w:lineRule="auto"/>
              <w:jc w:val="center"/>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全时段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84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484" w:type="dxa"/>
            <w:noWrap w:val="0"/>
            <w:vAlign w:val="center"/>
          </w:tcPr>
          <w:p>
            <w:pPr>
              <w:pStyle w:val="7"/>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288" w:lineRule="auto"/>
              <w:ind w:left="0" w:leftChars="0" w:firstLine="0" w:firstLineChars="0"/>
              <w:jc w:val="left"/>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停放车辆＞270辆/天</w:t>
            </w:r>
          </w:p>
        </w:tc>
        <w:tc>
          <w:tcPr>
            <w:tcW w:w="3731" w:type="dxa"/>
            <w:noWrap w:val="0"/>
            <w:vAlign w:val="center"/>
          </w:tcPr>
          <w:p>
            <w:pPr>
              <w:pStyle w:val="7"/>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当天7:30-24:00（7元/辆）</w:t>
            </w:r>
          </w:p>
          <w:p>
            <w:pPr>
              <w:pStyle w:val="7"/>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次日</w:t>
            </w:r>
            <w:r>
              <w:rPr>
                <w:rFonts w:hint="eastAsia" w:ascii="仿宋" w:hAnsi="仿宋" w:eastAsia="仿宋" w:cs="仿宋"/>
                <w:b w:val="0"/>
                <w:bCs w:val="0"/>
                <w:color w:val="auto"/>
                <w:kern w:val="2"/>
                <w:sz w:val="24"/>
                <w:szCs w:val="24"/>
                <w:highlight w:val="none"/>
                <w:u w:val="single"/>
                <w:lang w:val="en-US" w:eastAsia="zh-CN" w:bidi="ar-SA"/>
              </w:rPr>
              <w:t>00:00</w:t>
            </w:r>
            <w:r>
              <w:rPr>
                <w:rFonts w:hint="eastAsia" w:ascii="仿宋" w:hAnsi="仿宋" w:eastAsia="仿宋" w:cs="仿宋"/>
                <w:b w:val="0"/>
                <w:bCs w:val="0"/>
                <w:color w:val="auto"/>
                <w:kern w:val="2"/>
                <w:sz w:val="24"/>
                <w:szCs w:val="24"/>
                <w:highlight w:val="none"/>
                <w:lang w:val="en-US" w:eastAsia="zh-CN" w:bidi="ar-SA"/>
              </w:rPr>
              <w:t>-7:30（7元/辆）</w:t>
            </w:r>
          </w:p>
          <w:p>
            <w:pPr>
              <w:pStyle w:val="7"/>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line="288" w:lineRule="auto"/>
              <w:ind w:left="0" w:leftChars="0"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每辆14元/天(封顶)</w:t>
            </w:r>
          </w:p>
        </w:tc>
        <w:tc>
          <w:tcPr>
            <w:tcW w:w="1548" w:type="dxa"/>
            <w:noWrap w:val="0"/>
            <w:vAlign w:val="center"/>
          </w:tcPr>
          <w:p>
            <w:pPr>
              <w:spacing w:line="360" w:lineRule="auto"/>
              <w:jc w:val="center"/>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按时段收费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61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strike w:val="0"/>
                <w:dstrike w:val="0"/>
                <w:color w:val="auto"/>
                <w:sz w:val="21"/>
                <w:szCs w:val="21"/>
                <w:highlight w:val="none"/>
                <w:lang w:val="en-US" w:eastAsia="zh-CN"/>
              </w:rPr>
              <w:t>超出车辆出场时出具供应商提供的二维码减免出场，月底统一对账结算。</w:t>
            </w:r>
          </w:p>
        </w:tc>
      </w:tr>
    </w:tbl>
    <w:p>
      <w:pPr>
        <w:keepNext w:val="0"/>
        <w:keepLines w:val="0"/>
        <w:pageBreakBefore w:val="0"/>
        <w:widowControl w:val="0"/>
        <w:kinsoku/>
        <w:overflowPunct/>
        <w:autoSpaceDE/>
        <w:autoSpaceDN/>
        <w:bidi w:val="0"/>
        <w:adjustRightInd/>
        <w:snapToGrid/>
        <w:spacing w:line="360" w:lineRule="auto"/>
        <w:ind w:firstLine="504" w:firstLineChars="210"/>
        <w:textAlignment w:val="auto"/>
        <w:rPr>
          <w:rFonts w:hint="eastAsia" w:ascii="仿宋" w:hAnsi="仿宋" w:eastAsia="仿宋" w:cs="仿宋"/>
          <w:b w:val="0"/>
          <w:bCs/>
          <w:color w:val="auto"/>
          <w:kern w:val="0"/>
          <w:sz w:val="24"/>
          <w:highlight w:val="none"/>
          <w:lang w:val="en-US" w:eastAsia="zh-CN"/>
        </w:rPr>
      </w:pPr>
    </w:p>
    <w:p>
      <w:pPr>
        <w:keepNext w:val="0"/>
        <w:keepLines w:val="0"/>
        <w:pageBreakBefore w:val="0"/>
        <w:widowControl w:val="0"/>
        <w:kinsoku/>
        <w:overflowPunct/>
        <w:autoSpaceDE/>
        <w:autoSpaceDN/>
        <w:bidi w:val="0"/>
        <w:adjustRightInd/>
        <w:snapToGrid/>
        <w:spacing w:line="360" w:lineRule="auto"/>
        <w:ind w:firstLine="504" w:firstLineChars="21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（2）报价方式：采用单价报价方式，具体要求以谈判</w:t>
      </w:r>
      <w:r>
        <w:rPr>
          <w:rFonts w:hint="eastAsia" w:ascii="仿宋" w:hAnsi="仿宋" w:eastAsia="仿宋" w:cs="仿宋"/>
          <w:b w:val="0"/>
          <w:bCs/>
          <w:color w:val="auto"/>
          <w:kern w:val="0"/>
          <w:sz w:val="24"/>
          <w:szCs w:val="24"/>
          <w:highlight w:val="none"/>
        </w:rPr>
        <w:t>响应文件</w:t>
      </w:r>
      <w:r>
        <w:rPr>
          <w:rFonts w:hint="eastAsia" w:ascii="仿宋" w:hAnsi="仿宋" w:eastAsia="仿宋" w:cs="仿宋"/>
          <w:b w:val="0"/>
          <w:bCs/>
          <w:color w:val="auto"/>
          <w:kern w:val="0"/>
          <w:sz w:val="24"/>
          <w:szCs w:val="24"/>
          <w:highlight w:val="none"/>
          <w:lang w:eastAsia="zh-CN"/>
        </w:rPr>
        <w:t>“报价单”</w:t>
      </w:r>
      <w:r>
        <w:rPr>
          <w:rFonts w:hint="eastAsia" w:ascii="仿宋" w:hAnsi="仿宋" w:eastAsia="仿宋" w:cs="仿宋"/>
          <w:b w:val="0"/>
          <w:bCs/>
          <w:color w:val="auto"/>
          <w:kern w:val="0"/>
          <w:sz w:val="24"/>
          <w:szCs w:val="24"/>
          <w:highlight w:val="none"/>
        </w:rPr>
        <w:t>格式</w:t>
      </w:r>
      <w:r>
        <w:rPr>
          <w:rFonts w:hint="eastAsia" w:ascii="仿宋" w:hAnsi="仿宋" w:eastAsia="仿宋" w:cs="仿宋"/>
          <w:b w:val="0"/>
          <w:bCs/>
          <w:color w:val="auto"/>
          <w:kern w:val="0"/>
          <w:sz w:val="24"/>
          <w:highlight w:val="none"/>
          <w:lang w:val="en-US" w:eastAsia="zh-CN"/>
        </w:rPr>
        <w:t>要求填报。成交供应商所响应报价应包含本项目全部内容的费用，费用不管是否在采购文件中单列，均视为报价中已包括的费用。</w:t>
      </w:r>
    </w:p>
    <w:p>
      <w:pPr>
        <w:keepNext w:val="0"/>
        <w:keepLines w:val="0"/>
        <w:pageBreakBefore w:val="0"/>
        <w:widowControl w:val="0"/>
        <w:kinsoku/>
        <w:overflowPunct/>
        <w:autoSpaceDE/>
        <w:autoSpaceDN/>
        <w:bidi w:val="0"/>
        <w:adjustRightInd/>
        <w:snapToGrid/>
        <w:spacing w:line="360" w:lineRule="auto"/>
        <w:ind w:firstLine="504" w:firstLineChars="210"/>
        <w:textAlignment w:val="auto"/>
        <w:rPr>
          <w:rFonts w:hint="default"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3.付款方式</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0"/>
          <w:sz w:val="24"/>
          <w:highlight w:val="none"/>
          <w:lang w:val="zh-TW" w:eastAsia="zh-CN"/>
        </w:rPr>
      </w:pPr>
      <w:r>
        <w:rPr>
          <w:rFonts w:hint="eastAsia" w:ascii="仿宋" w:hAnsi="仿宋" w:eastAsia="仿宋" w:cs="仿宋"/>
          <w:b w:val="0"/>
          <w:bCs/>
          <w:color w:val="auto"/>
          <w:kern w:val="0"/>
          <w:sz w:val="24"/>
          <w:highlight w:val="none"/>
          <w:lang w:val="zh-TW" w:eastAsia="zh-CN"/>
        </w:rPr>
        <w:t>（</w:t>
      </w:r>
      <w:r>
        <w:rPr>
          <w:rFonts w:hint="eastAsia" w:ascii="仿宋" w:hAnsi="仿宋" w:eastAsia="仿宋" w:cs="仿宋"/>
          <w:b w:val="0"/>
          <w:bCs/>
          <w:color w:val="auto"/>
          <w:kern w:val="0"/>
          <w:sz w:val="24"/>
          <w:highlight w:val="none"/>
          <w:lang w:val="en-US" w:eastAsia="zh-CN"/>
        </w:rPr>
        <w:t>1</w:t>
      </w:r>
      <w:r>
        <w:rPr>
          <w:rFonts w:hint="eastAsia" w:ascii="仿宋" w:hAnsi="仿宋" w:eastAsia="仿宋" w:cs="仿宋"/>
          <w:b w:val="0"/>
          <w:bCs/>
          <w:color w:val="auto"/>
          <w:kern w:val="0"/>
          <w:sz w:val="24"/>
          <w:highlight w:val="none"/>
          <w:lang w:val="zh-TW" w:eastAsia="zh-CN"/>
        </w:rPr>
        <w:t>）成交供应商每月15日前提供</w:t>
      </w:r>
      <w:r>
        <w:rPr>
          <w:rFonts w:hint="eastAsia" w:ascii="仿宋" w:hAnsi="仿宋" w:eastAsia="仿宋" w:cs="仿宋"/>
          <w:b w:val="0"/>
          <w:bCs/>
          <w:strike w:val="0"/>
          <w:dstrike w:val="0"/>
          <w:color w:val="auto"/>
          <w:kern w:val="0"/>
          <w:sz w:val="24"/>
          <w:highlight w:val="none"/>
          <w:lang w:val="en-US" w:eastAsia="zh-CN"/>
        </w:rPr>
        <w:t>上</w:t>
      </w:r>
      <w:r>
        <w:rPr>
          <w:rFonts w:hint="eastAsia" w:ascii="仿宋" w:hAnsi="仿宋" w:eastAsia="仿宋" w:cs="仿宋"/>
          <w:b w:val="0"/>
          <w:bCs/>
          <w:color w:val="auto"/>
          <w:kern w:val="0"/>
          <w:sz w:val="24"/>
          <w:highlight w:val="none"/>
          <w:lang w:val="zh-TW" w:eastAsia="zh-CN"/>
        </w:rPr>
        <w:t>月结账单及相应金额的合法正规发票后，采购人应于3个工作日内进行核对，核对无误后5个工作日内支付费用。</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0"/>
          <w:sz w:val="24"/>
          <w:highlight w:val="none"/>
          <w:lang w:val="zh-TW" w:eastAsia="zh-CN"/>
        </w:rPr>
      </w:pPr>
      <w:r>
        <w:rPr>
          <w:rFonts w:hint="eastAsia" w:ascii="仿宋" w:hAnsi="仿宋" w:eastAsia="仿宋" w:cs="仿宋"/>
          <w:b w:val="0"/>
          <w:bCs/>
          <w:color w:val="auto"/>
          <w:kern w:val="0"/>
          <w:sz w:val="24"/>
          <w:highlight w:val="none"/>
          <w:lang w:val="zh-TW" w:eastAsia="zh-CN"/>
        </w:rPr>
        <w:t>（</w:t>
      </w:r>
      <w:r>
        <w:rPr>
          <w:rFonts w:hint="eastAsia" w:ascii="仿宋" w:hAnsi="仿宋" w:eastAsia="仿宋" w:cs="仿宋"/>
          <w:b w:val="0"/>
          <w:bCs/>
          <w:color w:val="auto"/>
          <w:kern w:val="0"/>
          <w:sz w:val="24"/>
          <w:highlight w:val="none"/>
          <w:lang w:val="en-US" w:eastAsia="zh-CN"/>
        </w:rPr>
        <w:t>2</w:t>
      </w:r>
      <w:r>
        <w:rPr>
          <w:rFonts w:hint="eastAsia" w:ascii="仿宋" w:hAnsi="仿宋" w:eastAsia="仿宋" w:cs="仿宋"/>
          <w:b w:val="0"/>
          <w:bCs/>
          <w:color w:val="auto"/>
          <w:kern w:val="0"/>
          <w:sz w:val="24"/>
          <w:highlight w:val="none"/>
          <w:lang w:val="zh-TW" w:eastAsia="zh-CN"/>
        </w:rPr>
        <w:t>）支付方式采用银行转账支付。</w:t>
      </w:r>
    </w:p>
    <w:p>
      <w:pPr>
        <w:keepNext w:val="0"/>
        <w:keepLines w:val="0"/>
        <w:pageBreakBefore w:val="0"/>
        <w:widowControl w:val="0"/>
        <w:kinsoku/>
        <w:wordWrap w:val="0"/>
        <w:overflowPunct/>
        <w:topLinePunct/>
        <w:autoSpaceDE/>
        <w:autoSpaceDN/>
        <w:bidi w:val="0"/>
        <w:adjustRightInd/>
        <w:spacing w:line="460" w:lineRule="exact"/>
        <w:ind w:firstLine="480" w:firstLineChars="200"/>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4.服务人员要求</w:t>
      </w:r>
    </w:p>
    <w:p>
      <w:pPr>
        <w:autoSpaceDE w:val="0"/>
        <w:autoSpaceDN w:val="0"/>
        <w:spacing w:line="440" w:lineRule="exact"/>
        <w:ind w:firstLine="480" w:firstLineChars="200"/>
        <w:rPr>
          <w:rFonts w:hint="eastAsia" w:ascii="仿宋" w:hAnsi="仿宋" w:eastAsia="仿宋" w:cs="仿宋"/>
          <w:b w:val="0"/>
          <w:bCs/>
          <w:color w:val="auto"/>
          <w:kern w:val="0"/>
          <w:sz w:val="24"/>
          <w:highlight w:val="none"/>
          <w:lang w:val="zh-TW" w:eastAsia="zh-TW"/>
        </w:rPr>
      </w:pPr>
      <w:r>
        <w:rPr>
          <w:rFonts w:hint="eastAsia" w:ascii="仿宋" w:hAnsi="仿宋" w:eastAsia="仿宋" w:cs="仿宋"/>
          <w:b w:val="0"/>
          <w:bCs/>
          <w:color w:val="auto"/>
          <w:kern w:val="0"/>
          <w:sz w:val="24"/>
          <w:highlight w:val="none"/>
          <w:lang w:val="zh-TW" w:eastAsia="zh-CN"/>
        </w:rPr>
        <w:t>（</w:t>
      </w:r>
      <w:r>
        <w:rPr>
          <w:rFonts w:hint="eastAsia" w:ascii="仿宋" w:hAnsi="仿宋" w:eastAsia="仿宋" w:cs="仿宋"/>
          <w:b w:val="0"/>
          <w:bCs/>
          <w:color w:val="auto"/>
          <w:kern w:val="0"/>
          <w:sz w:val="24"/>
          <w:highlight w:val="none"/>
          <w:lang w:val="en-US" w:eastAsia="zh-CN"/>
        </w:rPr>
        <w:t>1</w:t>
      </w:r>
      <w:r>
        <w:rPr>
          <w:rFonts w:hint="eastAsia" w:ascii="仿宋" w:hAnsi="仿宋" w:eastAsia="仿宋" w:cs="仿宋"/>
          <w:b w:val="0"/>
          <w:bCs/>
          <w:color w:val="auto"/>
          <w:kern w:val="0"/>
          <w:sz w:val="24"/>
          <w:highlight w:val="none"/>
          <w:lang w:val="zh-TW" w:eastAsia="zh-CN"/>
        </w:rPr>
        <w:t>）</w:t>
      </w:r>
      <w:r>
        <w:rPr>
          <w:rFonts w:hint="eastAsia" w:ascii="仿宋" w:hAnsi="仿宋" w:eastAsia="仿宋" w:cs="仿宋"/>
          <w:b w:val="0"/>
          <w:bCs/>
          <w:color w:val="auto"/>
          <w:kern w:val="0"/>
          <w:sz w:val="24"/>
          <w:highlight w:val="none"/>
          <w:lang w:val="zh-TW" w:eastAsia="zh-TW"/>
        </w:rPr>
        <w:t>人员配备：</w:t>
      </w:r>
      <w:r>
        <w:rPr>
          <w:rFonts w:hint="eastAsia" w:ascii="仿宋" w:hAnsi="仿宋" w:eastAsia="仿宋" w:cs="仿宋"/>
          <w:b w:val="0"/>
          <w:bCs/>
          <w:color w:val="auto"/>
          <w:kern w:val="0"/>
          <w:sz w:val="24"/>
          <w:highlight w:val="none"/>
          <w:lang w:val="zh-TW" w:eastAsia="zh-CN"/>
        </w:rPr>
        <w:t>供应商应提供每天至少</w:t>
      </w:r>
      <w:r>
        <w:rPr>
          <w:rFonts w:hint="eastAsia" w:ascii="仿宋" w:hAnsi="仿宋" w:eastAsia="仿宋" w:cs="仿宋"/>
          <w:b w:val="0"/>
          <w:bCs/>
          <w:color w:val="auto"/>
          <w:kern w:val="0"/>
          <w:sz w:val="24"/>
          <w:highlight w:val="none"/>
          <w:lang w:val="en-US" w:eastAsia="zh-CN"/>
        </w:rPr>
        <w:t>2</w:t>
      </w:r>
      <w:r>
        <w:rPr>
          <w:rFonts w:hint="eastAsia" w:ascii="仿宋" w:hAnsi="仿宋" w:eastAsia="仿宋" w:cs="仿宋"/>
          <w:b w:val="0"/>
          <w:bCs/>
          <w:color w:val="auto"/>
          <w:kern w:val="0"/>
          <w:sz w:val="24"/>
          <w:highlight w:val="none"/>
          <w:lang w:val="zh-TW" w:eastAsia="zh-TW"/>
        </w:rPr>
        <w:t>位保安人员</w:t>
      </w:r>
      <w:r>
        <w:rPr>
          <w:rFonts w:hint="eastAsia" w:ascii="仿宋" w:hAnsi="仿宋" w:eastAsia="仿宋" w:cs="仿宋"/>
          <w:b w:val="0"/>
          <w:bCs/>
          <w:color w:val="auto"/>
          <w:kern w:val="0"/>
          <w:sz w:val="24"/>
          <w:highlight w:val="none"/>
          <w:lang w:val="zh-TW" w:eastAsia="zh-CN"/>
        </w:rPr>
        <w:t>在岗</w:t>
      </w:r>
      <w:r>
        <w:rPr>
          <w:rFonts w:hint="eastAsia" w:ascii="仿宋" w:hAnsi="仿宋" w:eastAsia="仿宋" w:cs="仿宋"/>
          <w:b w:val="0"/>
          <w:bCs/>
          <w:color w:val="auto"/>
          <w:kern w:val="0"/>
          <w:sz w:val="24"/>
          <w:highlight w:val="none"/>
          <w:lang w:val="zh-TW" w:eastAsia="zh-TW"/>
        </w:rPr>
        <w:t>，保证24小时有保安人员值班。</w:t>
      </w:r>
    </w:p>
    <w:p>
      <w:pPr>
        <w:keepNext w:val="0"/>
        <w:keepLines w:val="0"/>
        <w:pageBreakBefore w:val="0"/>
        <w:widowControl w:val="0"/>
        <w:kinsoku/>
        <w:wordWrap w:val="0"/>
        <w:overflowPunct/>
        <w:topLinePunct/>
        <w:autoSpaceDE/>
        <w:autoSpaceDN/>
        <w:bidi w:val="0"/>
        <w:adjustRightInd/>
        <w:spacing w:line="460" w:lineRule="exact"/>
        <w:ind w:firstLine="480" w:firstLineChars="200"/>
        <w:rPr>
          <w:rFonts w:hint="eastAsia" w:ascii="仿宋" w:hAnsi="仿宋" w:eastAsia="仿宋" w:cs="仿宋"/>
          <w:b/>
          <w:bCs w:val="0"/>
          <w:color w:val="auto"/>
          <w:kern w:val="0"/>
          <w:sz w:val="24"/>
          <w:highlight w:val="none"/>
          <w:lang w:val="en-US" w:eastAsia="zh-CN"/>
        </w:rPr>
      </w:pPr>
      <w:r>
        <w:rPr>
          <w:rFonts w:hint="eastAsia" w:ascii="仿宋" w:hAnsi="仿宋" w:eastAsia="仿宋" w:cs="仿宋"/>
          <w:b w:val="0"/>
          <w:bCs/>
          <w:color w:val="auto"/>
          <w:kern w:val="0"/>
          <w:sz w:val="24"/>
          <w:highlight w:val="none"/>
          <w:lang w:val="zh-TW" w:eastAsia="zh-CN"/>
        </w:rPr>
        <w:t>（</w:t>
      </w:r>
      <w:r>
        <w:rPr>
          <w:rFonts w:hint="eastAsia" w:ascii="仿宋" w:hAnsi="仿宋" w:eastAsia="仿宋" w:cs="仿宋"/>
          <w:b w:val="0"/>
          <w:bCs/>
          <w:color w:val="auto"/>
          <w:kern w:val="0"/>
          <w:sz w:val="24"/>
          <w:highlight w:val="none"/>
          <w:lang w:val="en-US" w:eastAsia="zh-CN"/>
        </w:rPr>
        <w:t>2</w:t>
      </w:r>
      <w:r>
        <w:rPr>
          <w:rFonts w:hint="eastAsia" w:ascii="仿宋" w:hAnsi="仿宋" w:eastAsia="仿宋" w:cs="仿宋"/>
          <w:b w:val="0"/>
          <w:bCs/>
          <w:color w:val="auto"/>
          <w:kern w:val="0"/>
          <w:sz w:val="24"/>
          <w:highlight w:val="none"/>
          <w:lang w:val="zh-TW" w:eastAsia="zh-CN"/>
        </w:rPr>
        <w:t>）</w:t>
      </w:r>
      <w:r>
        <w:rPr>
          <w:rFonts w:hint="eastAsia" w:ascii="仿宋" w:hAnsi="仿宋" w:eastAsia="仿宋" w:cs="仿宋"/>
          <w:b w:val="0"/>
          <w:bCs/>
          <w:color w:val="auto"/>
          <w:kern w:val="0"/>
          <w:sz w:val="24"/>
          <w:highlight w:val="none"/>
          <w:lang w:val="zh-TW" w:eastAsia="zh-TW"/>
        </w:rPr>
        <w:t>素质和能力：人员要求年龄45年以下，身体健康，有职业道德</w:t>
      </w:r>
      <w:r>
        <w:rPr>
          <w:rFonts w:hint="eastAsia" w:ascii="仿宋" w:hAnsi="仿宋" w:eastAsia="仿宋" w:cs="仿宋"/>
          <w:b w:val="0"/>
          <w:bCs/>
          <w:color w:val="auto"/>
          <w:kern w:val="0"/>
          <w:sz w:val="24"/>
          <w:highlight w:val="none"/>
          <w:lang w:val="zh-TW" w:eastAsia="zh-CN"/>
        </w:rPr>
        <w:t>，</w:t>
      </w:r>
      <w:r>
        <w:rPr>
          <w:rFonts w:hint="eastAsia" w:ascii="仿宋" w:hAnsi="仿宋" w:eastAsia="仿宋" w:cs="仿宋"/>
          <w:b w:val="0"/>
          <w:bCs/>
          <w:color w:val="auto"/>
          <w:kern w:val="0"/>
          <w:sz w:val="24"/>
          <w:highlight w:val="none"/>
          <w:lang w:val="zh-TW" w:eastAsia="zh-TW"/>
        </w:rPr>
        <w:t>有缴纳职工社保证明。</w:t>
      </w:r>
      <w:r>
        <w:rPr>
          <w:rFonts w:hint="eastAsia" w:ascii="仿宋" w:hAnsi="仿宋" w:eastAsia="仿宋" w:cs="仿宋"/>
          <w:b/>
          <w:bCs w:val="0"/>
          <w:color w:val="auto"/>
          <w:kern w:val="0"/>
          <w:sz w:val="24"/>
          <w:highlight w:val="none"/>
          <w:lang w:val="zh-TW" w:eastAsia="zh-CN"/>
        </w:rPr>
        <w:t>（需提供近半年内任意一个月的社保缴纳证明文件复印件）</w:t>
      </w:r>
    </w:p>
    <w:p>
      <w:pPr>
        <w:keepNext w:val="0"/>
        <w:keepLines w:val="0"/>
        <w:pageBreakBefore w:val="0"/>
        <w:widowControl w:val="0"/>
        <w:kinsoku/>
        <w:wordWrap w:val="0"/>
        <w:overflowPunct/>
        <w:topLinePunct/>
        <w:autoSpaceDE/>
        <w:autoSpaceDN/>
        <w:bidi w:val="0"/>
        <w:adjustRightInd/>
        <w:spacing w:line="460" w:lineRule="exact"/>
        <w:ind w:firstLine="480" w:firstLineChars="200"/>
        <w:rPr>
          <w:rFonts w:hint="eastAsia" w:ascii="仿宋" w:hAnsi="仿宋" w:eastAsia="仿宋" w:cs="仿宋"/>
          <w:b w:val="0"/>
          <w:bCs/>
          <w:color w:val="auto"/>
          <w:kern w:val="0"/>
          <w:sz w:val="24"/>
          <w:highlight w:val="none"/>
          <w:lang w:val="zh-TW" w:eastAsia="zh-TW"/>
        </w:rPr>
      </w:pPr>
      <w:r>
        <w:rPr>
          <w:rFonts w:hint="eastAsia" w:ascii="仿宋" w:hAnsi="仿宋" w:eastAsia="仿宋" w:cs="仿宋"/>
          <w:b w:val="0"/>
          <w:bCs/>
          <w:color w:val="auto"/>
          <w:kern w:val="0"/>
          <w:sz w:val="24"/>
          <w:highlight w:val="none"/>
          <w:lang w:val="en-US" w:eastAsia="zh-CN"/>
        </w:rPr>
        <w:t>5.售后服务</w:t>
      </w:r>
      <w:r>
        <w:rPr>
          <w:rFonts w:hint="eastAsia" w:ascii="仿宋" w:hAnsi="仿宋" w:eastAsia="仿宋" w:cs="仿宋"/>
          <w:b w:val="0"/>
          <w:bCs/>
          <w:color w:val="auto"/>
          <w:kern w:val="0"/>
          <w:sz w:val="24"/>
          <w:highlight w:val="none"/>
          <w:lang w:val="zh-TW" w:eastAsia="zh-TW"/>
        </w:rPr>
        <w:t>项目</w:t>
      </w:r>
    </w:p>
    <w:p>
      <w:pPr>
        <w:keepNext w:val="0"/>
        <w:keepLines w:val="0"/>
        <w:pageBreakBefore w:val="0"/>
        <w:widowControl w:val="0"/>
        <w:kinsoku/>
        <w:wordWrap w:val="0"/>
        <w:overflowPunct/>
        <w:topLinePunct/>
        <w:autoSpaceDE/>
        <w:autoSpaceDN/>
        <w:bidi w:val="0"/>
        <w:adjustRightInd/>
        <w:spacing w:line="460" w:lineRule="exact"/>
        <w:ind w:firstLine="480" w:firstLineChars="200"/>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zh-TW" w:eastAsia="zh-TW"/>
        </w:rPr>
        <w:t>服务期内，</w:t>
      </w:r>
      <w:r>
        <w:rPr>
          <w:rFonts w:hint="eastAsia" w:ascii="仿宋" w:hAnsi="仿宋" w:eastAsia="仿宋" w:cs="仿宋"/>
          <w:b w:val="0"/>
          <w:bCs/>
          <w:color w:val="auto"/>
          <w:kern w:val="0"/>
          <w:sz w:val="24"/>
          <w:highlight w:val="none"/>
          <w:lang w:val="zh-TW" w:eastAsia="zh-CN"/>
        </w:rPr>
        <w:t>供应商应</w:t>
      </w:r>
      <w:r>
        <w:rPr>
          <w:rFonts w:hint="eastAsia" w:ascii="仿宋" w:hAnsi="仿宋" w:eastAsia="仿宋" w:cs="仿宋"/>
          <w:b w:val="0"/>
          <w:bCs/>
          <w:color w:val="auto"/>
          <w:kern w:val="0"/>
          <w:sz w:val="24"/>
          <w:highlight w:val="none"/>
          <w:lang w:val="zh-TW" w:eastAsia="zh-TW"/>
        </w:rPr>
        <w:t>保证足够的技术人员和时间投入项目的实施中，提供相关专项服务。提供24小时电话、网络支持服务。对于</w:t>
      </w:r>
      <w:r>
        <w:rPr>
          <w:rFonts w:hint="eastAsia" w:ascii="仿宋" w:hAnsi="仿宋" w:eastAsia="仿宋" w:cs="仿宋"/>
          <w:b w:val="0"/>
          <w:bCs/>
          <w:color w:val="auto"/>
          <w:kern w:val="0"/>
          <w:sz w:val="24"/>
          <w:highlight w:val="none"/>
          <w:lang w:val="zh-TW" w:eastAsia="zh-CN"/>
        </w:rPr>
        <w:t>采购人</w:t>
      </w:r>
      <w:r>
        <w:rPr>
          <w:rFonts w:hint="eastAsia" w:ascii="仿宋" w:hAnsi="仿宋" w:eastAsia="仿宋" w:cs="仿宋"/>
          <w:b w:val="0"/>
          <w:bCs/>
          <w:color w:val="auto"/>
          <w:kern w:val="0"/>
          <w:sz w:val="24"/>
          <w:highlight w:val="none"/>
          <w:lang w:val="zh-TW" w:eastAsia="zh-TW"/>
        </w:rPr>
        <w:t>使用人员因停车发生的服务请求，</w:t>
      </w:r>
      <w:r>
        <w:rPr>
          <w:rFonts w:hint="eastAsia" w:ascii="仿宋" w:hAnsi="仿宋" w:eastAsia="仿宋" w:cs="仿宋"/>
          <w:b w:val="0"/>
          <w:bCs/>
          <w:color w:val="auto"/>
          <w:kern w:val="0"/>
          <w:sz w:val="24"/>
          <w:highlight w:val="none"/>
          <w:lang w:val="zh-TW" w:eastAsia="zh-CN"/>
        </w:rPr>
        <w:t>供应商应</w:t>
      </w:r>
      <w:r>
        <w:rPr>
          <w:rFonts w:hint="eastAsia" w:ascii="仿宋" w:hAnsi="仿宋" w:eastAsia="仿宋" w:cs="仿宋"/>
          <w:b w:val="0"/>
          <w:bCs/>
          <w:color w:val="auto"/>
          <w:kern w:val="0"/>
          <w:sz w:val="24"/>
          <w:highlight w:val="none"/>
          <w:lang w:val="zh-TW" w:eastAsia="zh-TW"/>
        </w:rPr>
        <w:t>尽快响应，不得影响</w:t>
      </w:r>
      <w:r>
        <w:rPr>
          <w:rFonts w:hint="eastAsia" w:ascii="仿宋" w:hAnsi="仿宋" w:eastAsia="仿宋" w:cs="仿宋"/>
          <w:b w:val="0"/>
          <w:bCs/>
          <w:color w:val="auto"/>
          <w:kern w:val="0"/>
          <w:sz w:val="24"/>
          <w:highlight w:val="none"/>
          <w:lang w:val="zh-TW" w:eastAsia="zh-CN"/>
        </w:rPr>
        <w:t>采购人</w:t>
      </w:r>
      <w:r>
        <w:rPr>
          <w:rFonts w:hint="eastAsia" w:ascii="仿宋" w:hAnsi="仿宋" w:eastAsia="仿宋" w:cs="仿宋"/>
          <w:b w:val="0"/>
          <w:bCs/>
          <w:color w:val="auto"/>
          <w:kern w:val="0"/>
          <w:sz w:val="24"/>
          <w:highlight w:val="none"/>
          <w:lang w:val="zh-TW" w:eastAsia="zh-TW"/>
        </w:rPr>
        <w:t>的正常工作业务，</w:t>
      </w:r>
      <w:r>
        <w:rPr>
          <w:rFonts w:hint="eastAsia" w:ascii="仿宋" w:hAnsi="仿宋" w:eastAsia="仿宋" w:cs="仿宋"/>
          <w:b w:val="0"/>
          <w:bCs/>
          <w:color w:val="auto"/>
          <w:kern w:val="0"/>
          <w:sz w:val="24"/>
          <w:highlight w:val="none"/>
          <w:lang w:val="zh-TW" w:eastAsia="zh-CN"/>
        </w:rPr>
        <w:t>因</w:t>
      </w:r>
      <w:r>
        <w:rPr>
          <w:rFonts w:hint="eastAsia" w:ascii="仿宋" w:hAnsi="仿宋" w:eastAsia="仿宋" w:cs="仿宋"/>
          <w:b w:val="0"/>
          <w:bCs/>
          <w:color w:val="auto"/>
          <w:kern w:val="0"/>
          <w:sz w:val="24"/>
          <w:highlight w:val="none"/>
          <w:lang w:val="zh-TW" w:eastAsia="zh-TW"/>
        </w:rPr>
        <w:t>机械或网络、软件平台设施故障等不可抗力因素除外。</w:t>
      </w:r>
    </w:p>
    <w:p>
      <w:pPr>
        <w:keepNext w:val="0"/>
        <w:keepLines w:val="0"/>
        <w:pageBreakBefore w:val="0"/>
        <w:widowControl w:val="0"/>
        <w:kinsoku/>
        <w:wordWrap w:val="0"/>
        <w:overflowPunct/>
        <w:topLinePunct/>
        <w:autoSpaceDE/>
        <w:autoSpaceDN/>
        <w:bidi w:val="0"/>
        <w:adjustRightInd/>
        <w:spacing w:line="460" w:lineRule="exact"/>
        <w:ind w:firstLine="480" w:firstLineChars="200"/>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6.其他要求</w:t>
      </w:r>
    </w:p>
    <w:p>
      <w:pPr>
        <w:keepNext w:val="0"/>
        <w:keepLines w:val="0"/>
        <w:pageBreakBefore w:val="0"/>
        <w:widowControl w:val="0"/>
        <w:kinsoku/>
        <w:wordWrap w:val="0"/>
        <w:overflowPunct/>
        <w:topLinePunct/>
        <w:autoSpaceDE/>
        <w:autoSpaceDN/>
        <w:bidi w:val="0"/>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）如采购人所提供的员工车辆信息需变更的，应提前3个工作日</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eastAsia="zh-CN"/>
        </w:rPr>
        <w:t>）告知供应商，需明确变更后的车辆车牌号、车辆使用人姓名、</w:t>
      </w:r>
      <w:r>
        <w:rPr>
          <w:rFonts w:hint="eastAsia" w:ascii="仿宋" w:hAnsi="仿宋" w:eastAsia="仿宋" w:cs="仿宋"/>
          <w:color w:val="auto"/>
          <w:sz w:val="24"/>
          <w:szCs w:val="24"/>
          <w:highlight w:val="none"/>
          <w:lang w:val="en-US" w:eastAsia="zh-CN"/>
        </w:rPr>
        <w:t>身份证号、</w:t>
      </w:r>
      <w:r>
        <w:rPr>
          <w:rFonts w:hint="eastAsia" w:ascii="仿宋" w:hAnsi="仿宋" w:eastAsia="仿宋" w:cs="仿宋"/>
          <w:color w:val="auto"/>
          <w:sz w:val="24"/>
          <w:szCs w:val="24"/>
          <w:highlight w:val="none"/>
          <w:lang w:eastAsia="zh-CN"/>
        </w:rPr>
        <w:t>电话等信息，否则</w:t>
      </w:r>
      <w:r>
        <w:rPr>
          <w:rFonts w:hint="eastAsia" w:ascii="仿宋" w:hAnsi="仿宋" w:eastAsia="仿宋" w:cs="仿宋"/>
          <w:color w:val="auto"/>
          <w:sz w:val="24"/>
          <w:szCs w:val="24"/>
          <w:highlight w:val="none"/>
          <w:lang w:val="en-US" w:eastAsia="zh-CN"/>
        </w:rPr>
        <w:t>视为无变更，</w:t>
      </w:r>
      <w:r>
        <w:rPr>
          <w:rFonts w:hint="eastAsia" w:ascii="仿宋" w:hAnsi="仿宋" w:eastAsia="仿宋" w:cs="仿宋"/>
          <w:color w:val="auto"/>
          <w:sz w:val="24"/>
          <w:szCs w:val="24"/>
          <w:highlight w:val="none"/>
          <w:lang w:eastAsia="zh-CN"/>
        </w:rPr>
        <w:t>供应商仍按采购人所提供的</w:t>
      </w:r>
      <w:r>
        <w:rPr>
          <w:rFonts w:hint="eastAsia" w:ascii="仿宋" w:hAnsi="仿宋" w:eastAsia="仿宋" w:cs="仿宋"/>
          <w:color w:val="auto"/>
          <w:sz w:val="24"/>
          <w:szCs w:val="24"/>
          <w:highlight w:val="none"/>
          <w:lang w:val="en-US" w:eastAsia="zh-CN"/>
        </w:rPr>
        <w:t>原有</w:t>
      </w:r>
      <w:r>
        <w:rPr>
          <w:rFonts w:hint="eastAsia" w:ascii="仿宋" w:hAnsi="仿宋" w:eastAsia="仿宋" w:cs="仿宋"/>
          <w:color w:val="auto"/>
          <w:sz w:val="24"/>
          <w:szCs w:val="24"/>
          <w:highlight w:val="none"/>
          <w:lang w:eastAsia="zh-CN"/>
        </w:rPr>
        <w:t>信息执行，</w:t>
      </w:r>
      <w:r>
        <w:rPr>
          <w:rFonts w:hint="eastAsia" w:ascii="仿宋" w:hAnsi="仿宋" w:eastAsia="仿宋" w:cs="仿宋"/>
          <w:color w:val="auto"/>
          <w:sz w:val="24"/>
          <w:szCs w:val="24"/>
          <w:highlight w:val="none"/>
          <w:lang w:val="en-US" w:eastAsia="zh-CN"/>
        </w:rPr>
        <w:t>由此造成的后果由采购人自行承担；如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 xml:space="preserve">录入车牌信息有误，导致医院员工产生额外费用，由此造成的后果由供应商承担。    </w:t>
      </w:r>
    </w:p>
    <w:p>
      <w:pPr>
        <w:keepNext w:val="0"/>
        <w:keepLines w:val="0"/>
        <w:pageBreakBefore w:val="0"/>
        <w:widowControl w:val="0"/>
        <w:kinsoku/>
        <w:wordWrap w:val="0"/>
        <w:overflowPunct/>
        <w:topLinePunct/>
        <w:autoSpaceDE/>
        <w:autoSpaceDN/>
        <w:bidi w:val="0"/>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（2）如因相关政策问题，导致采购人及供应商双方无法继续执行合同条款时，服务期不满1年则按月进行结算。</w:t>
      </w:r>
    </w:p>
    <w:p>
      <w:pPr>
        <w:keepNext w:val="0"/>
        <w:keepLines w:val="0"/>
        <w:pageBreakBefore w:val="0"/>
        <w:widowControl w:val="0"/>
        <w:kinsoku/>
        <w:wordWrap w:val="0"/>
        <w:overflowPunct/>
        <w:topLinePunct/>
        <w:autoSpaceDE/>
        <w:autoSpaceDN/>
        <w:bidi w:val="0"/>
        <w:adjustRightInd/>
        <w:spacing w:line="46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注：响应供应商必须满足上述商务条款中加★号的为主要条款要求，并对应承诺，如出现任何偏离或不满足将作为无效响应处理。</w:t>
      </w:r>
    </w:p>
    <w:p>
      <w:pPr>
        <w:keepNext w:val="0"/>
        <w:keepLines w:val="0"/>
        <w:pageBreakBefore w:val="0"/>
        <w:widowControl w:val="0"/>
        <w:kinsoku/>
        <w:wordWrap w:val="0"/>
        <w:overflowPunct/>
        <w:topLinePunct/>
        <w:autoSpaceDE/>
        <w:autoSpaceDN/>
        <w:bidi w:val="0"/>
        <w:adjustRightInd/>
        <w:spacing w:line="460" w:lineRule="exact"/>
        <w:ind w:firstLine="482" w:firstLineChars="200"/>
        <w:rPr>
          <w:rFonts w:hint="eastAsia" w:ascii="仿宋" w:hAnsi="仿宋" w:eastAsia="仿宋" w:cs="仿宋"/>
          <w:b/>
          <w:color w:val="auto"/>
          <w:sz w:val="28"/>
          <w:szCs w:val="28"/>
          <w:highlight w:val="none"/>
        </w:rPr>
      </w:pPr>
      <w:r>
        <w:rPr>
          <w:rFonts w:hint="eastAsia" w:ascii="仿宋" w:hAnsi="仿宋" w:eastAsia="仿宋" w:cs="仿宋"/>
          <w:b/>
          <w:bCs/>
          <w:color w:val="auto"/>
          <w:sz w:val="24"/>
          <w:szCs w:val="24"/>
          <w:highlight w:val="none"/>
          <w:lang w:val="en-US" w:eastAsia="zh-CN"/>
        </w:rPr>
        <w:br w:type="page"/>
      </w:r>
      <w:r>
        <w:rPr>
          <w:rFonts w:hint="eastAsia" w:ascii="仿宋" w:hAnsi="仿宋" w:eastAsia="仿宋" w:cs="仿宋"/>
          <w:b/>
          <w:color w:val="auto"/>
          <w:sz w:val="28"/>
          <w:szCs w:val="28"/>
          <w:highlight w:val="none"/>
        </w:rPr>
        <w:t>第三部分 谈判须知</w:t>
      </w:r>
    </w:p>
    <w:p>
      <w:pPr>
        <w:pStyle w:val="9"/>
        <w:adjustRightInd w:val="0"/>
        <w:snapToGrid w:val="0"/>
        <w:spacing w:line="360" w:lineRule="auto"/>
        <w:rPr>
          <w:rFonts w:hint="eastAsia" w:ascii="仿宋" w:hAnsi="仿宋" w:eastAsia="仿宋" w:cs="仿宋"/>
          <w:color w:val="auto"/>
          <w:sz w:val="28"/>
          <w:szCs w:val="28"/>
          <w:highlight w:val="none"/>
        </w:rPr>
      </w:pPr>
    </w:p>
    <w:p>
      <w:pPr>
        <w:pStyle w:val="9"/>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适用范围：本谈判文件适用于本</w:t>
      </w:r>
      <w:r>
        <w:rPr>
          <w:rFonts w:hint="eastAsia" w:ascii="仿宋" w:hAnsi="仿宋" w:eastAsia="仿宋" w:cs="仿宋"/>
          <w:color w:val="auto"/>
          <w:sz w:val="24"/>
          <w:szCs w:val="24"/>
          <w:highlight w:val="none"/>
          <w:lang w:eastAsia="zh-CN"/>
        </w:rPr>
        <w:t>唯一</w:t>
      </w:r>
      <w:r>
        <w:rPr>
          <w:rFonts w:hint="eastAsia" w:ascii="仿宋" w:hAnsi="仿宋" w:eastAsia="仿宋" w:cs="仿宋"/>
          <w:color w:val="auto"/>
          <w:sz w:val="24"/>
          <w:szCs w:val="24"/>
          <w:highlight w:val="none"/>
        </w:rPr>
        <w:t>来源谈判中所述项目的采购项目。</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rPr>
        <w:t>惠州市第一妇幼保健院</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合格的响应供应商是指符合以下条件的： </w:t>
      </w:r>
    </w:p>
    <w:p>
      <w:pPr>
        <w:pStyle w:val="9"/>
        <w:tabs>
          <w:tab w:val="left" w:pos="360"/>
        </w:tabs>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（1）符合谈判文件“供应商资格”规定要求；</w:t>
      </w:r>
    </w:p>
    <w:p>
      <w:pPr>
        <w:pStyle w:val="9"/>
        <w:tabs>
          <w:tab w:val="left" w:pos="360"/>
        </w:tabs>
        <w:adjustRightInd w:val="0"/>
        <w:snapToGrid w:val="0"/>
        <w:spacing w:line="360" w:lineRule="auto"/>
        <w:ind w:firstLine="480" w:firstLineChars="200"/>
        <w:rPr>
          <w:rFonts w:hint="eastAsia" w:ascii="仿宋" w:hAnsi="仿宋" w:eastAsia="仿宋" w:cs="仿宋"/>
          <w:color w:val="auto"/>
          <w:sz w:val="24"/>
          <w:szCs w:val="24"/>
          <w:highlight w:val="none"/>
          <w:lang w:val="hr-HR"/>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lang w:val="hr-HR"/>
        </w:rPr>
        <w:t>按要求进行了资格预审并通过；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“成交供应商”是指经法定程序确定并授予合同的响应供应商；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合格的货物和服务：</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szCs w:val="24"/>
          <w:highlight w:val="none"/>
        </w:rPr>
        <w:t>响应供应商</w:t>
      </w:r>
      <w:r>
        <w:rPr>
          <w:rFonts w:hint="eastAsia" w:ascii="仿宋" w:hAnsi="仿宋" w:eastAsia="仿宋" w:cs="仿宋"/>
          <w:color w:val="auto"/>
          <w:sz w:val="24"/>
          <w:highlight w:val="none"/>
        </w:rPr>
        <w:t>制造或组织符合谈判文件要求的货物等。响应文件中没有提及货物来源地的，根据《政府采购法》的相关规定均应是本国货物。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的货物必须是其合法生产的符合国家有关标准要求的货物，并满足我院谈判文件规定的规格、参数、质量、价格、有效期、售后服务等要求；</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eastAsia="zh-CN"/>
        </w:rPr>
        <w:t>响应供应商</w:t>
      </w:r>
      <w:r>
        <w:rPr>
          <w:rFonts w:hint="eastAsia" w:ascii="仿宋" w:hAnsi="仿宋" w:eastAsia="仿宋" w:cs="仿宋"/>
          <w:snapToGrid w:val="0"/>
          <w:color w:val="auto"/>
          <w:kern w:val="0"/>
          <w:sz w:val="24"/>
          <w:highlight w:val="none"/>
        </w:rPr>
        <w:t>需承担的运输、安装、技术支持、培训以及谈判文件规定的其他服务；</w:t>
      </w:r>
    </w:p>
    <w:p>
      <w:pPr>
        <w:autoSpaceDE w:val="0"/>
        <w:autoSpaceDN w:val="0"/>
        <w:spacing w:line="360" w:lineRule="auto"/>
        <w:ind w:firstLine="480" w:firstLineChars="200"/>
        <w:rPr>
          <w:rFonts w:hint="eastAsia" w:ascii="仿宋" w:hAnsi="仿宋" w:eastAsia="仿宋" w:cs="仿宋"/>
          <w:color w:val="auto"/>
          <w:sz w:val="24"/>
          <w:highlight w:val="none"/>
          <w:lang w:val="hr-HR"/>
        </w:rPr>
      </w:pPr>
      <w:r>
        <w:rPr>
          <w:rFonts w:hint="eastAsia" w:ascii="仿宋" w:hAnsi="仿宋" w:eastAsia="仿宋" w:cs="仿宋"/>
          <w:snapToGrid w:val="0"/>
          <w:color w:val="auto"/>
          <w:kern w:val="0"/>
          <w:sz w:val="24"/>
          <w:highlight w:val="none"/>
        </w:rPr>
        <w:t>6</w:t>
      </w:r>
      <w:r>
        <w:rPr>
          <w:rFonts w:hint="eastAsia" w:ascii="仿宋" w:hAnsi="仿宋" w:eastAsia="仿宋" w:cs="仿宋"/>
          <w:snapToGrid w:val="0"/>
          <w:color w:val="auto"/>
          <w:kern w:val="0"/>
          <w:sz w:val="24"/>
          <w:highlight w:val="none"/>
          <w:lang w:val="en-US" w:eastAsia="zh-CN"/>
        </w:rPr>
        <w:t>.</w:t>
      </w:r>
      <w:r>
        <w:rPr>
          <w:rFonts w:hint="eastAsia" w:ascii="仿宋" w:hAnsi="仿宋" w:eastAsia="仿宋" w:cs="仿宋"/>
          <w:color w:val="auto"/>
          <w:sz w:val="24"/>
          <w:highlight w:val="none"/>
          <w:lang w:val="hr-HR"/>
        </w:rPr>
        <w:t>响应应答文件必须经法定代表人</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hr-HR"/>
        </w:rPr>
        <w:t>或法定代表人</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hr-HR"/>
        </w:rPr>
        <w:t>授权代表签署；</w:t>
      </w:r>
      <w:r>
        <w:rPr>
          <w:rFonts w:hint="eastAsia" w:ascii="仿宋" w:hAnsi="仿宋" w:eastAsia="仿宋" w:cs="仿宋"/>
          <w:b/>
          <w:bCs/>
          <w:snapToGrid w:val="0"/>
          <w:color w:val="auto"/>
          <w:kern w:val="0"/>
          <w:sz w:val="24"/>
          <w:highlight w:val="none"/>
          <w:lang w:eastAsia="zh-CN"/>
        </w:rPr>
        <w:t>响应供应商</w:t>
      </w:r>
      <w:r>
        <w:rPr>
          <w:rFonts w:hint="eastAsia" w:ascii="仿宋" w:hAnsi="仿宋" w:eastAsia="仿宋" w:cs="仿宋"/>
          <w:b/>
          <w:bCs/>
          <w:color w:val="auto"/>
          <w:sz w:val="24"/>
          <w:highlight w:val="none"/>
          <w:lang w:val="hr-HR"/>
        </w:rPr>
        <w:t>在现场应出示身份证，以备核对，如</w:t>
      </w:r>
      <w:r>
        <w:rPr>
          <w:rFonts w:hint="eastAsia" w:ascii="仿宋" w:hAnsi="仿宋" w:eastAsia="仿宋" w:cs="仿宋"/>
          <w:b/>
          <w:bCs/>
          <w:color w:val="auto"/>
          <w:sz w:val="24"/>
          <w:highlight w:val="none"/>
          <w:lang w:val="hr-HR" w:eastAsia="zh-CN"/>
        </w:rPr>
        <w:t>响应供应商</w:t>
      </w:r>
      <w:r>
        <w:rPr>
          <w:rFonts w:hint="eastAsia" w:ascii="仿宋" w:hAnsi="仿宋" w:eastAsia="仿宋" w:cs="仿宋"/>
          <w:b/>
          <w:bCs/>
          <w:color w:val="auto"/>
          <w:sz w:val="24"/>
          <w:highlight w:val="none"/>
          <w:lang w:val="hr-HR"/>
        </w:rPr>
        <w:t>与文件中的</w:t>
      </w:r>
      <w:r>
        <w:rPr>
          <w:rFonts w:hint="eastAsia" w:ascii="仿宋" w:hAnsi="仿宋" w:eastAsia="仿宋" w:cs="仿宋"/>
          <w:b/>
          <w:bCs/>
          <w:color w:val="auto"/>
          <w:sz w:val="24"/>
          <w:highlight w:val="none"/>
          <w:lang w:val="hr-HR" w:eastAsia="zh-CN"/>
        </w:rPr>
        <w:t>法定代表人</w:t>
      </w:r>
      <w:r>
        <w:rPr>
          <w:rFonts w:hint="eastAsia" w:ascii="仿宋" w:hAnsi="仿宋" w:eastAsia="仿宋" w:cs="仿宋"/>
          <w:b/>
          <w:bCs/>
          <w:color w:val="auto"/>
          <w:sz w:val="24"/>
          <w:highlight w:val="none"/>
          <w:lang w:val="hr-HR"/>
        </w:rPr>
        <w:t>或被授权人不一致将导致废标。</w:t>
      </w:r>
    </w:p>
    <w:p>
      <w:pPr>
        <w:autoSpaceDE w:val="0"/>
        <w:autoSpaceDN w:val="0"/>
        <w:spacing w:line="360" w:lineRule="auto"/>
        <w:ind w:firstLine="360" w:firstLineChars="1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w:t>
      </w:r>
      <w:r>
        <w:rPr>
          <w:rFonts w:hint="eastAsia" w:ascii="仿宋" w:hAnsi="仿宋" w:eastAsia="仿宋" w:cs="仿宋"/>
          <w:snapToGrid w:val="0"/>
          <w:color w:val="auto"/>
          <w:kern w:val="0"/>
          <w:sz w:val="24"/>
          <w:highlight w:val="none"/>
          <w:lang w:val="en-US" w:eastAsia="zh-CN"/>
        </w:rPr>
        <w:t>.</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费用：</w:t>
      </w:r>
      <w:r>
        <w:rPr>
          <w:rFonts w:hint="eastAsia" w:ascii="仿宋" w:hAnsi="仿宋" w:eastAsia="仿宋" w:cs="仿宋"/>
          <w:snapToGrid w:val="0"/>
          <w:color w:val="auto"/>
          <w:kern w:val="0"/>
          <w:sz w:val="24"/>
          <w:highlight w:val="none"/>
          <w:lang w:eastAsia="zh-CN"/>
        </w:rPr>
        <w:t>响应供应商</w:t>
      </w:r>
      <w:r>
        <w:rPr>
          <w:rFonts w:hint="eastAsia" w:ascii="仿宋" w:hAnsi="仿宋" w:eastAsia="仿宋" w:cs="仿宋"/>
          <w:snapToGrid w:val="0"/>
          <w:color w:val="auto"/>
          <w:kern w:val="0"/>
          <w:sz w:val="24"/>
          <w:highlight w:val="none"/>
        </w:rPr>
        <w:t>应承担所有与准备和参加</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有关的费用。</w:t>
      </w:r>
    </w:p>
    <w:p>
      <w:pPr>
        <w:autoSpaceDE w:val="0"/>
        <w:autoSpaceDN w:val="0"/>
        <w:spacing w:line="360" w:lineRule="auto"/>
        <w:ind w:firstLine="360" w:firstLineChars="150"/>
        <w:rPr>
          <w:rFonts w:hint="eastAsia" w:ascii="仿宋" w:hAnsi="仿宋" w:eastAsia="仿宋" w:cs="仿宋"/>
          <w:b/>
          <w:bCs/>
          <w:color w:val="auto"/>
          <w:sz w:val="24"/>
          <w:highlight w:val="none"/>
        </w:rPr>
      </w:pPr>
      <w:r>
        <w:rPr>
          <w:rFonts w:hint="eastAsia" w:ascii="仿宋" w:hAnsi="仿宋" w:eastAsia="仿宋" w:cs="仿宋"/>
          <w:snapToGrid w:val="0"/>
          <w:color w:val="auto"/>
          <w:kern w:val="0"/>
          <w:sz w:val="24"/>
          <w:highlight w:val="none"/>
        </w:rPr>
        <w:t>8</w:t>
      </w:r>
      <w:r>
        <w:rPr>
          <w:rFonts w:hint="eastAsia" w:ascii="仿宋" w:hAnsi="仿宋" w:eastAsia="仿宋" w:cs="仿宋"/>
          <w:snapToGrid w:val="0"/>
          <w:color w:val="auto"/>
          <w:kern w:val="0"/>
          <w:sz w:val="24"/>
          <w:highlight w:val="none"/>
          <w:lang w:val="en-US" w:eastAsia="zh-CN"/>
        </w:rPr>
        <w:t>.</w:t>
      </w:r>
      <w:r>
        <w:rPr>
          <w:rFonts w:hint="eastAsia" w:ascii="仿宋" w:hAnsi="仿宋" w:eastAsia="仿宋" w:cs="仿宋"/>
          <w:b/>
          <w:bCs/>
          <w:color w:val="auto"/>
          <w:sz w:val="24"/>
          <w:highlight w:val="none"/>
        </w:rPr>
        <w:t>响应报价（单价或总价）低于预算价的</w:t>
      </w:r>
      <w:r>
        <w:rPr>
          <w:rFonts w:hint="eastAsia" w:ascii="仿宋" w:hAnsi="仿宋" w:eastAsia="仿宋" w:cs="仿宋"/>
          <w:b/>
          <w:bCs/>
          <w:color w:val="auto"/>
          <w:sz w:val="24"/>
          <w:highlight w:val="none"/>
          <w:lang w:val="en-US" w:eastAsia="zh-CN"/>
        </w:rPr>
        <w:t>25</w:t>
      </w:r>
      <w:r>
        <w:rPr>
          <w:rFonts w:hint="eastAsia" w:ascii="仿宋" w:hAnsi="仿宋" w:eastAsia="仿宋" w:cs="仿宋"/>
          <w:b/>
          <w:bCs/>
          <w:color w:val="auto"/>
          <w:sz w:val="24"/>
          <w:highlight w:val="none"/>
        </w:rPr>
        <w:t>%认定为报价差异巨大，评审小组有权要求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评审小组有权对报价进行核查判定是否报价合理并有权否决</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评审项目及要求预算价发回重审。</w:t>
      </w:r>
    </w:p>
    <w:p>
      <w:pPr>
        <w:pStyle w:val="9"/>
        <w:numPr>
          <w:ilvl w:val="0"/>
          <w:numId w:val="0"/>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无效的报价认定</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1）报价文件没有有效签署的；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（2）报价文件不响应谈判小组谈判时质疑提出的问题，且该问题将可能给采购人造成重大影响的；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（3）报价文件的报价明显过低，可能低于其成本，而谈判响应供应商又不能作出合理说明的；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（4）报价文件的总价超出采购预算且采购人不能接受的；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（5）报价文件附有采购人不能接受的条件的；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（6）谈判小组认为本次报价不响应谈判文件实质性要求的；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（7）谈判小组认为明显不符合谈判要求的技术规格、技术标准、采购数量；</w:t>
      </w:r>
    </w:p>
    <w:p>
      <w:pPr>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（8）其它问题谈判小组一致认为应作为无效报价的。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响应供应商有下列弄虚作假的行为的，不得报名或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“★”号条款：必须实质响应的条款，响应供应商不可偏离，负偏离将导致符合性不通过，评审时认定为废标。</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谈判响应文件自响应文件接收截止时点起，三个月内有效。</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以下情形，拒收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（2）未按谈判文件要求密封；</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有下列情形，评审小组将否决其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单位盖章和</w:t>
      </w:r>
      <w:r>
        <w:rPr>
          <w:rFonts w:hint="eastAsia" w:ascii="仿宋" w:hAnsi="仿宋" w:eastAsia="仿宋" w:cs="仿宋"/>
          <w:bCs/>
          <w:color w:val="auto"/>
          <w:sz w:val="24"/>
          <w:szCs w:val="24"/>
          <w:highlight w:val="none"/>
          <w:lang w:eastAsia="zh-CN"/>
        </w:rPr>
        <w:t>法定代表人</w:t>
      </w:r>
      <w:r>
        <w:rPr>
          <w:rFonts w:hint="eastAsia" w:ascii="仿宋" w:hAnsi="仿宋" w:eastAsia="仿宋" w:cs="仿宋"/>
          <w:bCs/>
          <w:color w:val="auto"/>
          <w:sz w:val="24"/>
          <w:szCs w:val="24"/>
          <w:highlight w:val="none"/>
        </w:rPr>
        <w:t>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（2）同一响应供应商提交两个以上不同的响应文件或者响应报价，谈判文件要求提交备选响应文件的除外；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（3）响应报价低于成本或者高于谈判文件最高限价的；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（4）响应文件没有对谈判文件的实质性要求和条件作出响应的；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（5）响应供应商有弄虚作假等违法行为的；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15</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响应供应商在响应谈判文件中必须列出具体数值，如果响应供应商只注明“差不多”“接近”等不明确表述，或擅自修改谈判文件的技术、商务等要求的将导致谈判小组拒绝其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9"/>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二、谈判文件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谈判文件主要由1) 谈判邀请函；2) 采购项目内容；3) 谈判须知；4)</w:t>
      </w:r>
      <w:r>
        <w:rPr>
          <w:rFonts w:hint="eastAsia" w:ascii="仿宋" w:hAnsi="仿宋" w:eastAsia="仿宋" w:cs="仿宋"/>
          <w:color w:val="auto"/>
          <w:sz w:val="24"/>
          <w:highlight w:val="none"/>
          <w:lang w:eastAsia="zh-CN"/>
        </w:rPr>
        <w:t>唯一</w:t>
      </w:r>
      <w:r>
        <w:rPr>
          <w:rFonts w:hint="eastAsia" w:ascii="仿宋" w:hAnsi="仿宋" w:eastAsia="仿宋" w:cs="仿宋"/>
          <w:color w:val="auto"/>
          <w:sz w:val="24"/>
          <w:highlight w:val="none"/>
        </w:rPr>
        <w:t>来源谈判响应文件格式 ；5) 在谈判过程中由采购单位发出的修正和补充文件等组成。</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响应供应商应认真阅读、并充分理解谈判文件的全部内容（包括所有的补充、修改内容、重要事项、格式、条款和技术规范、参数及要求等）。响应供应商没有按照谈判文件要求提交全部资料，或者</w:t>
      </w:r>
      <w:r>
        <w:rPr>
          <w:rFonts w:hint="eastAsia" w:ascii="仿宋" w:hAnsi="仿宋" w:eastAsia="仿宋" w:cs="仿宋"/>
          <w:color w:val="auto"/>
          <w:sz w:val="24"/>
          <w:highlight w:val="none"/>
          <w:lang w:eastAsia="zh-CN"/>
        </w:rPr>
        <w:t>唯一</w:t>
      </w:r>
      <w:r>
        <w:rPr>
          <w:rFonts w:hint="eastAsia" w:ascii="仿宋" w:hAnsi="仿宋" w:eastAsia="仿宋" w:cs="仿宋"/>
          <w:color w:val="auto"/>
          <w:sz w:val="24"/>
          <w:highlight w:val="none"/>
        </w:rPr>
        <w:t>来源谈判响应文件没有对谈判文件在各方面都做出实质性响应是响应供应商的风险，有可能导致其谈判响应被拒绝，或被确定为响应无效。</w:t>
      </w:r>
    </w:p>
    <w:p>
      <w:pPr>
        <w:pStyle w:val="9"/>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三、谈判响应文件的编制和数量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提交的响应文件以及响应供应商与我院招标采购办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谈判响应文件的构成应符合法律法规及谈判文件的要求。</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响应供应商应当对谈判响应文件进行逐页加盖公章（包括附件）并进行页码编制及装订，对未经装订的谈判响应文件可能发生的文件散落或缺损，由此产生的后果由响应供应商承担。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响应供应商应完整、真实、</w:t>
      </w:r>
      <w:r>
        <w:rPr>
          <w:rFonts w:hint="eastAsia" w:ascii="仿宋" w:hAnsi="仿宋" w:eastAsia="仿宋" w:cs="仿宋"/>
          <w:color w:val="auto"/>
          <w:sz w:val="24"/>
          <w:szCs w:val="24"/>
          <w:highlight w:val="none"/>
          <w:lang w:eastAsia="zh-CN"/>
        </w:rPr>
        <w:t>准确地填写</w:t>
      </w:r>
      <w:r>
        <w:rPr>
          <w:rFonts w:hint="eastAsia" w:ascii="仿宋" w:hAnsi="仿宋" w:eastAsia="仿宋" w:cs="仿宋"/>
          <w:color w:val="auto"/>
          <w:sz w:val="24"/>
          <w:szCs w:val="24"/>
          <w:highlight w:val="none"/>
        </w:rPr>
        <w:t>谈判文件中规定的所有内容。</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必须对谈判响应文件所提供的全部资料的真实性承担法律责任，并无条件接受我院招标采购办和监督管理小组等对其中任何资料进行核实的要求。响应供应商必须对谈判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如果因为响应供应商谈判响应文件填报的内容不详，或没有提供谈判文件中所要求的全部资料及数据，由此造成的后果，其责任由响应供应商承担。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响应供应商所提供的货物和服务均应以人民币报价，若同时以人民币及外币报价的，以人民币报价为准。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响应报价中不得缺漏谈判文件所要求的内容，否则，其响应将可能被视为无效响应。</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rPr>
        <w:t>谈判响应文</w:t>
      </w:r>
      <w:r>
        <w:rPr>
          <w:rFonts w:hint="eastAsia" w:ascii="仿宋" w:hAnsi="仿宋" w:eastAsia="仿宋" w:cs="仿宋"/>
          <w:b/>
          <w:color w:val="auto"/>
          <w:sz w:val="24"/>
          <w:szCs w:val="24"/>
          <w:highlight w:val="none"/>
        </w:rPr>
        <w:t>件应编制一式</w:t>
      </w:r>
      <w:r>
        <w:rPr>
          <w:rFonts w:hint="eastAsia" w:ascii="仿宋" w:hAnsi="仿宋" w:eastAsia="仿宋" w:cs="仿宋"/>
          <w:b/>
          <w:color w:val="auto"/>
          <w:sz w:val="24"/>
          <w:szCs w:val="24"/>
          <w:highlight w:val="none"/>
          <w:lang w:eastAsia="zh-CN"/>
        </w:rPr>
        <w:t>两</w:t>
      </w:r>
      <w:r>
        <w:rPr>
          <w:rFonts w:hint="eastAsia" w:ascii="仿宋" w:hAnsi="仿宋" w:eastAsia="仿宋" w:cs="仿宋"/>
          <w:b/>
          <w:color w:val="auto"/>
          <w:sz w:val="24"/>
          <w:szCs w:val="24"/>
          <w:highlight w:val="none"/>
        </w:rPr>
        <w:t>份密封在同一个文件袋内，报价单一份另外单独封装</w:t>
      </w:r>
      <w:r>
        <w:rPr>
          <w:rFonts w:hint="eastAsia" w:ascii="仿宋" w:hAnsi="仿宋" w:eastAsia="仿宋" w:cs="仿宋"/>
          <w:color w:val="auto"/>
          <w:sz w:val="24"/>
          <w:szCs w:val="24"/>
          <w:highlight w:val="none"/>
        </w:rPr>
        <w:t>，谈判响应文件递交的截止时点为</w:t>
      </w:r>
      <w:r>
        <w:rPr>
          <w:rFonts w:hint="eastAsia" w:ascii="仿宋" w:hAnsi="仿宋" w:eastAsia="仿宋" w:cs="仿宋"/>
          <w:b/>
          <w:color w:val="auto"/>
          <w:sz w:val="24"/>
          <w:szCs w:val="24"/>
          <w:highlight w:val="yellow"/>
        </w:rPr>
        <w:t>202</w:t>
      </w:r>
      <w:r>
        <w:rPr>
          <w:rFonts w:hint="eastAsia" w:ascii="仿宋" w:hAnsi="仿宋" w:eastAsia="仿宋" w:cs="仿宋"/>
          <w:b/>
          <w:color w:val="auto"/>
          <w:sz w:val="24"/>
          <w:szCs w:val="24"/>
          <w:highlight w:val="yellow"/>
          <w:lang w:val="en-US" w:eastAsia="zh-CN"/>
        </w:rPr>
        <w:t>4</w:t>
      </w:r>
      <w:r>
        <w:rPr>
          <w:rFonts w:hint="eastAsia" w:ascii="仿宋" w:hAnsi="仿宋" w:eastAsia="仿宋" w:cs="仿宋"/>
          <w:b/>
          <w:color w:val="auto"/>
          <w:sz w:val="24"/>
          <w:szCs w:val="24"/>
          <w:highlight w:val="yellow"/>
        </w:rPr>
        <w:t>年</w:t>
      </w:r>
      <w:r>
        <w:rPr>
          <w:rFonts w:hint="eastAsia" w:ascii="仿宋" w:hAnsi="仿宋" w:eastAsia="仿宋" w:cs="仿宋"/>
          <w:b/>
          <w:color w:val="auto"/>
          <w:sz w:val="24"/>
          <w:szCs w:val="24"/>
          <w:highlight w:val="yellow"/>
          <w:lang w:val="en-US" w:eastAsia="zh-CN"/>
        </w:rPr>
        <w:t>5</w:t>
      </w:r>
      <w:r>
        <w:rPr>
          <w:rFonts w:hint="eastAsia" w:ascii="仿宋" w:hAnsi="仿宋" w:eastAsia="仿宋" w:cs="仿宋"/>
          <w:b/>
          <w:color w:val="auto"/>
          <w:sz w:val="24"/>
          <w:szCs w:val="24"/>
          <w:highlight w:val="yellow"/>
        </w:rPr>
        <w:t>月</w:t>
      </w:r>
      <w:r>
        <w:rPr>
          <w:rFonts w:hint="eastAsia" w:ascii="仿宋" w:hAnsi="仿宋" w:eastAsia="仿宋" w:cs="仿宋"/>
          <w:b/>
          <w:color w:val="auto"/>
          <w:sz w:val="24"/>
          <w:szCs w:val="24"/>
          <w:highlight w:val="yellow"/>
          <w:lang w:val="en-US" w:eastAsia="zh-CN"/>
        </w:rPr>
        <w:t>11</w:t>
      </w:r>
      <w:r>
        <w:rPr>
          <w:rFonts w:hint="eastAsia" w:ascii="仿宋" w:hAnsi="仿宋" w:eastAsia="仿宋" w:cs="仿宋"/>
          <w:b/>
          <w:color w:val="auto"/>
          <w:sz w:val="24"/>
          <w:szCs w:val="24"/>
          <w:highlight w:val="yellow"/>
        </w:rPr>
        <w:t>日</w:t>
      </w:r>
      <w:r>
        <w:rPr>
          <w:rFonts w:hint="eastAsia" w:ascii="仿宋" w:hAnsi="仿宋" w:eastAsia="仿宋" w:cs="仿宋"/>
          <w:b/>
          <w:color w:val="auto"/>
          <w:sz w:val="24"/>
          <w:szCs w:val="24"/>
          <w:highlight w:val="yellow"/>
          <w:lang w:val="en-US" w:eastAsia="zh-CN"/>
        </w:rPr>
        <w:t>9</w:t>
      </w:r>
      <w:r>
        <w:rPr>
          <w:rFonts w:hint="eastAsia" w:ascii="仿宋" w:hAnsi="仿宋" w:eastAsia="仿宋" w:cs="仿宋"/>
          <w:b/>
          <w:color w:val="auto"/>
          <w:sz w:val="24"/>
          <w:szCs w:val="24"/>
          <w:highlight w:val="yellow"/>
        </w:rPr>
        <w:t>：</w:t>
      </w:r>
      <w:r>
        <w:rPr>
          <w:rFonts w:hint="eastAsia" w:ascii="仿宋" w:hAnsi="仿宋" w:eastAsia="仿宋" w:cs="仿宋"/>
          <w:b/>
          <w:color w:val="auto"/>
          <w:sz w:val="24"/>
          <w:szCs w:val="24"/>
          <w:highlight w:val="yellow"/>
          <w:lang w:val="en-US" w:eastAsia="zh-CN"/>
        </w:rPr>
        <w:t>45</w:t>
      </w:r>
      <w:r>
        <w:rPr>
          <w:rFonts w:hint="eastAsia" w:ascii="仿宋" w:hAnsi="仿宋" w:eastAsia="仿宋" w:cs="仿宋"/>
          <w:b/>
          <w:color w:val="auto"/>
          <w:sz w:val="24"/>
          <w:szCs w:val="24"/>
          <w:highlight w:val="none"/>
        </w:rPr>
        <w:t>（北京时间），</w:t>
      </w:r>
      <w:r>
        <w:rPr>
          <w:rFonts w:hint="eastAsia" w:ascii="仿宋" w:hAnsi="仿宋" w:eastAsia="仿宋" w:cs="仿宋"/>
          <w:color w:val="auto"/>
          <w:sz w:val="24"/>
          <w:szCs w:val="24"/>
          <w:highlight w:val="none"/>
        </w:rPr>
        <w:t>超过截止时点后的响应文件递交视为无效响应。</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四、谈判报价要求</w:t>
      </w:r>
    </w:p>
    <w:p>
      <w:pPr>
        <w:pStyle w:val="9"/>
        <w:adjustRightInd w:val="0"/>
        <w:snapToGrid w:val="0"/>
        <w:spacing w:line="360" w:lineRule="auto"/>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对于本文件中未列明，而响应供应商认为必需的费用也需列入总报价。在合同实施时，采购人将不予支付成交供应商没有列入项目费用，并认为此项目费用已包括在总报价中。</w:t>
      </w:r>
    </w:p>
    <w:p>
      <w:pPr>
        <w:pStyle w:val="9"/>
        <w:adjustRightInd w:val="0"/>
        <w:snapToGrid w:val="0"/>
        <w:spacing w:line="360" w:lineRule="auto"/>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成交供应商负责本项目所需货物的制造、运输、安装、售后服务等全部工作。</w:t>
      </w:r>
    </w:p>
    <w:p>
      <w:pPr>
        <w:pStyle w:val="9"/>
        <w:adjustRightInd w:val="0"/>
        <w:snapToGrid w:val="0"/>
        <w:spacing w:line="360" w:lineRule="auto"/>
        <w:ind w:firstLine="46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报价超出采购预算价格的，将作废标处理。</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五、谈判响应文件的递交</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谈判响应文件的信封袋或者文件袋应注明采购项目名称、采购项目编号和“在（谈判文件中规定的谈判日期和时点）前不得拆封”字样，封口，加盖公章。未按要求密封和标记的，我院对误投或提前启封概不负责。</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响应供应商在投递截止时间前，可以对所提交的谈判响应文件进行补充、修改或撤回，但必须书面告知；在投递截止时间后，响应供应商不得对其谈判响应文件做任何修改和补充。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响应供应商所提交的谈判响应文件在谈判结束后，无论成交与否都不退还。</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六、谈判的步骤</w:t>
      </w:r>
    </w:p>
    <w:p>
      <w:pPr>
        <w:pStyle w:val="9"/>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谈判专家签到，监督代表核对谈判专家名单，监督代表核对无误后，招标采购办工作人员在谈判开始前宣读评审纪律。</w:t>
      </w:r>
    </w:p>
    <w:p>
      <w:pPr>
        <w:autoSpaceDE w:val="0"/>
        <w:autoSpaceDN w:val="0"/>
        <w:adjustRightInd w:val="0"/>
        <w:snapToGrid w:val="0"/>
        <w:spacing w:line="360" w:lineRule="auto"/>
        <w:ind w:right="3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谈判专家有下列情形之一的，受到邀请应主动提出回避，采购当事人也可以要求该谈判专家回避：</w:t>
      </w:r>
    </w:p>
    <w:tbl>
      <w:tblPr>
        <w:tblStyle w:val="15"/>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谈判专家回避情形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谈判小组中，同一任职科室评审专家超过二名的；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8019" w:type="dxa"/>
            <w:noWrap w:val="0"/>
            <w:vAlign w:val="bottom"/>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参与谈判文件或进口产品论证的（不含采购人代表）；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8019" w:type="dxa"/>
            <w:noWrap w:val="0"/>
            <w:vAlign w:val="top"/>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8019" w:type="dxa"/>
            <w:noWrap w:val="0"/>
            <w:vAlign w:val="top"/>
          </w:tcPr>
          <w:p>
            <w:pPr>
              <w:autoSpaceDE w:val="0"/>
              <w:autoSpaceDN w:val="0"/>
              <w:adjustRightInd w:val="0"/>
              <w:snapToGrid w:val="0"/>
              <w:spacing w:line="360" w:lineRule="auto"/>
              <w:ind w:right="3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法律、法规、规章规定应当回避以及其他可能影响公正评审的。</w:t>
            </w:r>
          </w:p>
        </w:tc>
      </w:tr>
    </w:tbl>
    <w:p>
      <w:pPr>
        <w:pStyle w:val="9"/>
        <w:adjustRightInd w:val="0"/>
        <w:snapToGrid w:val="0"/>
        <w:spacing w:line="360" w:lineRule="auto"/>
        <w:ind w:right="32"/>
        <w:rPr>
          <w:rFonts w:hint="eastAsia" w:ascii="仿宋" w:hAnsi="仿宋" w:eastAsia="仿宋" w:cs="仿宋"/>
          <w:b/>
          <w:color w:val="auto"/>
          <w:sz w:val="24"/>
          <w:szCs w:val="24"/>
          <w:highlight w:val="none"/>
        </w:rPr>
      </w:pP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（二）谈判文件的澄清</w:t>
      </w:r>
    </w:p>
    <w:p>
      <w:pPr>
        <w:pStyle w:val="9"/>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任何要求对谈判文件进行澄清的响应供应商，均应以书面形式在谈判响应文件递交截止时间五天前通知惠州市第一妇幼保健院招标采购办。招标采购办将对</w:t>
      </w:r>
      <w:bookmarkStart w:id="0" w:name="OLE_LINK2"/>
      <w:r>
        <w:rPr>
          <w:rFonts w:hint="eastAsia" w:ascii="仿宋" w:hAnsi="仿宋" w:eastAsia="仿宋" w:cs="仿宋"/>
          <w:color w:val="auto"/>
          <w:sz w:val="24"/>
          <w:szCs w:val="24"/>
          <w:highlight w:val="none"/>
        </w:rPr>
        <w:t>响应供应商</w:t>
      </w:r>
      <w:bookmarkEnd w:id="0"/>
      <w:r>
        <w:rPr>
          <w:rFonts w:hint="eastAsia" w:ascii="仿宋" w:hAnsi="仿宋" w:eastAsia="仿宋" w:cs="仿宋"/>
          <w:color w:val="auto"/>
          <w:sz w:val="24"/>
          <w:szCs w:val="24"/>
          <w:highlight w:val="none"/>
        </w:rPr>
        <w:t>所要求澄</w:t>
      </w:r>
      <w:r>
        <w:rPr>
          <w:rFonts w:hint="eastAsia" w:ascii="仿宋" w:hAnsi="仿宋" w:eastAsia="仿宋" w:cs="仿宋"/>
          <w:color w:val="auto"/>
          <w:sz w:val="24"/>
          <w:highlight w:val="none"/>
        </w:rPr>
        <w:t>清的内容均以书面形式予以答复。</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szCs w:val="24"/>
          <w:highlight w:val="none"/>
        </w:rPr>
        <w:t>响应供应商</w:t>
      </w:r>
      <w:r>
        <w:rPr>
          <w:rFonts w:hint="eastAsia" w:ascii="仿宋" w:hAnsi="仿宋" w:eastAsia="仿宋" w:cs="仿宋"/>
          <w:b/>
          <w:bCs/>
          <w:color w:val="auto"/>
          <w:sz w:val="24"/>
          <w:highlight w:val="none"/>
        </w:rPr>
        <w:t>在收到</w:t>
      </w:r>
      <w:bookmarkStart w:id="1" w:name="OLE_LINK3"/>
      <w:r>
        <w:rPr>
          <w:rFonts w:hint="eastAsia" w:ascii="仿宋" w:hAnsi="仿宋" w:eastAsia="仿宋" w:cs="仿宋"/>
          <w:b/>
          <w:bCs/>
          <w:color w:val="auto"/>
          <w:sz w:val="24"/>
          <w:highlight w:val="none"/>
        </w:rPr>
        <w:t>谈判</w:t>
      </w:r>
      <w:bookmarkEnd w:id="1"/>
      <w:r>
        <w:rPr>
          <w:rFonts w:hint="eastAsia" w:ascii="仿宋" w:hAnsi="仿宋" w:eastAsia="仿宋" w:cs="仿宋"/>
          <w:b/>
          <w:bCs/>
          <w:color w:val="auto"/>
          <w:sz w:val="24"/>
          <w:highlight w:val="none"/>
        </w:rPr>
        <w:t>文件后，仔细阅读，有疑问的应在报名有效工作时间内提出质疑。在规定的时间内未对谈判文件要求澄清或提出疑问的，我院将视其为无异议，不再接受对谈判文件内容的质疑。</w:t>
      </w:r>
    </w:p>
    <w:p>
      <w:pPr>
        <w:pStyle w:val="9"/>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要求响应供应商报名后应参加</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，报名后不</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的应在</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截止日前一天前致函我院招标采购办说明情况。如未致函说明者，将记不良行为一次，一年累计达两次者将被列入黑名单。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谈判</w:t>
      </w:r>
      <w:r>
        <w:rPr>
          <w:rFonts w:hint="eastAsia" w:ascii="仿宋" w:hAnsi="仿宋" w:eastAsia="仿宋" w:cs="仿宋"/>
          <w:color w:val="auto"/>
          <w:sz w:val="24"/>
          <w:szCs w:val="24"/>
          <w:highlight w:val="none"/>
        </w:rPr>
        <w:t>文件的修改，在谈判响应文件</w:t>
      </w:r>
      <w:r>
        <w:rPr>
          <w:rFonts w:hint="eastAsia" w:ascii="仿宋" w:hAnsi="仿宋" w:eastAsia="仿宋" w:cs="仿宋"/>
          <w:color w:val="auto"/>
          <w:sz w:val="24"/>
          <w:szCs w:val="24"/>
          <w:highlight w:val="none"/>
          <w:lang w:eastAsia="zh-CN"/>
        </w:rPr>
        <w:t>递交</w:t>
      </w:r>
      <w:r>
        <w:rPr>
          <w:rFonts w:hint="eastAsia" w:ascii="仿宋" w:hAnsi="仿宋" w:eastAsia="仿宋" w:cs="仿宋"/>
          <w:color w:val="auto"/>
          <w:sz w:val="24"/>
          <w:szCs w:val="24"/>
          <w:highlight w:val="none"/>
        </w:rPr>
        <w:t>截止时间五天前，无论出于何种原因，招标采购办可主动地或在解答响应供应商提出的疑问时对谈判文件进行修改。修改后的内容是谈判文件的组成部分，将以书面形式通知已报名谈判的潜在响应供应商，并对潜在响应供应商具有约束力。潜在响应供应商在收到上述通知后，应立即以书面形式向我院招标采购办确认。</w:t>
      </w:r>
      <w:r>
        <w:rPr>
          <w:rFonts w:hint="eastAsia" w:ascii="仿宋" w:hAnsi="仿宋" w:eastAsia="仿宋" w:cs="仿宋"/>
          <w:color w:val="auto"/>
          <w:sz w:val="24"/>
          <w:highlight w:val="none"/>
        </w:rPr>
        <w:t>为使</w:t>
      </w:r>
      <w:r>
        <w:rPr>
          <w:rFonts w:hint="eastAsia" w:ascii="仿宋" w:hAnsi="仿宋" w:eastAsia="仿宋" w:cs="仿宋"/>
          <w:color w:val="auto"/>
          <w:sz w:val="24"/>
          <w:szCs w:val="24"/>
          <w:highlight w:val="none"/>
        </w:rPr>
        <w:t>响应供应商</w:t>
      </w:r>
      <w:r>
        <w:rPr>
          <w:rFonts w:hint="eastAsia" w:ascii="仿宋" w:hAnsi="仿宋" w:eastAsia="仿宋" w:cs="仿宋"/>
          <w:color w:val="auto"/>
          <w:sz w:val="24"/>
          <w:highlight w:val="none"/>
        </w:rPr>
        <w:t>准备响应时有充足时间对谈判文件的修改部分进行研究，可适当推迟谈判响应文件递交截止期，但应发布公告并书面通知所有已</w:t>
      </w:r>
      <w:r>
        <w:rPr>
          <w:rFonts w:hint="eastAsia" w:ascii="仿宋" w:hAnsi="仿宋" w:eastAsia="仿宋" w:cs="仿宋"/>
          <w:color w:val="auto"/>
          <w:sz w:val="24"/>
          <w:szCs w:val="24"/>
          <w:highlight w:val="none"/>
        </w:rPr>
        <w:t>索取谈判文件的潜在响应供应商。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对谈判文件中描述有歧义或前后不一致的地方，谈判小组有权进行评判。 </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（三）谈判</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谈判分两阶段进行：第一阶段进行资格性和符合性审查；第二阶段进行价格谈判，只有通过资格性和符合性审查的有效报价响应供应商方有资格进入价格谈判。</w:t>
      </w:r>
    </w:p>
    <w:p>
      <w:pPr>
        <w:pStyle w:val="9"/>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谈判小组成员</w:t>
      </w:r>
      <w:r>
        <w:rPr>
          <w:rFonts w:hint="eastAsia" w:ascii="仿宋" w:hAnsi="仿宋" w:eastAsia="仿宋" w:cs="仿宋"/>
          <w:color w:val="auto"/>
          <w:sz w:val="24"/>
          <w:szCs w:val="24"/>
          <w:highlight w:val="none"/>
        </w:rPr>
        <w:t>按医院规定由项目归口管理部门负责人、申请采购科室负责人和前期论证专家组成三人谈判小组。</w:t>
      </w:r>
      <w:r>
        <w:rPr>
          <w:rFonts w:hint="eastAsia" w:ascii="仿宋" w:hAnsi="仿宋" w:eastAsia="仿宋" w:cs="仿宋"/>
          <w:color w:val="auto"/>
          <w:sz w:val="24"/>
          <w:highlight w:val="none"/>
        </w:rPr>
        <w:t>谈判过程在监督小组成员的监督下进行。</w:t>
      </w:r>
    </w:p>
    <w:p>
      <w:pPr>
        <w:pStyle w:val="9"/>
        <w:adjustRightInd w:val="0"/>
        <w:snapToGrid w:val="0"/>
        <w:spacing w:line="360" w:lineRule="auto"/>
        <w:ind w:right="32" w:firstLine="460" w:firstLineChars="19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推荐谈判小组组长</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谈判</w:t>
      </w:r>
      <w:r>
        <w:rPr>
          <w:rFonts w:hint="eastAsia" w:ascii="仿宋" w:hAnsi="仿宋" w:eastAsia="仿宋" w:cs="仿宋"/>
          <w:color w:val="auto"/>
          <w:sz w:val="24"/>
          <w:highlight w:val="none"/>
        </w:rPr>
        <w:t>小</w:t>
      </w:r>
      <w:r>
        <w:rPr>
          <w:rFonts w:hint="eastAsia" w:ascii="仿宋" w:hAnsi="仿宋" w:eastAsia="仿宋" w:cs="仿宋"/>
          <w:color w:val="auto"/>
          <w:kern w:val="0"/>
          <w:sz w:val="24"/>
          <w:highlight w:val="none"/>
        </w:rPr>
        <w:t>组按照少数服从多数的原则推荐组长。谈判小组成员在履行独立评审权利义务的同时，不得发表有失公正和不负责任的言论，不得相互串通和压制他人意见，不得将个人倾向性意见诱导、暗示或强加于他人认同。</w:t>
      </w:r>
    </w:p>
    <w:p>
      <w:pPr>
        <w:autoSpaceDE w:val="0"/>
        <w:autoSpaceDN w:val="0"/>
        <w:adjustRightInd w:val="0"/>
        <w:snapToGrid w:val="0"/>
        <w:spacing w:line="360" w:lineRule="auto"/>
        <w:ind w:right="32"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对谈判文件的资格性、符合性审查</w:t>
      </w:r>
    </w:p>
    <w:p>
      <w:pPr>
        <w:pStyle w:val="9"/>
        <w:adjustRightInd w:val="0"/>
        <w:snapToGrid w:val="0"/>
        <w:spacing w:line="360" w:lineRule="auto"/>
        <w:ind w:right="32" w:firstLine="460" w:firstLineChars="192"/>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资格性、符合性审查内容主要为对</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文件的响应函、法定代表人/负责人资格证明书及授权委托书、准入条件和报价人的合格性、要求实质性响应的技术要求、商务要求及报价的唯一性等，审查不合格者按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无效处理。只有资格性符合性全部审查合格才能进入后续评审</w:t>
      </w:r>
      <w:r>
        <w:rPr>
          <w:rFonts w:hint="eastAsia" w:ascii="仿宋" w:hAnsi="仿宋" w:eastAsia="仿宋" w:cs="仿宋"/>
          <w:b/>
          <w:color w:val="auto"/>
          <w:sz w:val="24"/>
          <w:szCs w:val="24"/>
          <w:highlight w:val="none"/>
        </w:rPr>
        <w:t>。</w:t>
      </w:r>
    </w:p>
    <w:p>
      <w:pPr>
        <w:pStyle w:val="9"/>
        <w:adjustRightInd w:val="0"/>
        <w:snapToGrid w:val="0"/>
        <w:spacing w:line="360" w:lineRule="auto"/>
        <w:ind w:right="32" w:firstLine="463" w:firstLineChars="192"/>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对于要求提供实物样品的，谈判小组先比对实物质量及谈判文件要求，是否合格，合格后再进行响应文件的资格性与符合性的审查；实物质量不合格者，不再进行后续审查和谈判。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00"/>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noWrap w:val="0"/>
            <w:vAlign w:val="top"/>
          </w:tcPr>
          <w:p>
            <w:pPr>
              <w:spacing w:line="360" w:lineRule="auto"/>
              <w:jc w:val="center"/>
              <w:rPr>
                <w:rFonts w:hint="eastAsia"/>
                <w:color w:val="auto"/>
                <w:highlight w:val="none"/>
              </w:rPr>
            </w:pPr>
            <w:r>
              <w:rPr>
                <w:rFonts w:hint="eastAsia" w:ascii="仿宋" w:hAnsi="仿宋" w:eastAsia="仿宋" w:cs="仿宋"/>
                <w:b/>
                <w:bCs/>
                <w:color w:val="auto"/>
                <w:szCs w:val="21"/>
                <w:highlight w:val="none"/>
              </w:rPr>
              <w:t>评审内容</w:t>
            </w:r>
          </w:p>
        </w:tc>
        <w:tc>
          <w:tcPr>
            <w:tcW w:w="6025" w:type="dxa"/>
            <w:noWrap w:val="0"/>
            <w:vAlign w:val="center"/>
          </w:tcPr>
          <w:p>
            <w:pPr>
              <w:spacing w:line="360" w:lineRule="auto"/>
              <w:ind w:left="-171"/>
              <w:jc w:val="center"/>
              <w:rPr>
                <w:rFonts w:hint="eastAsia"/>
                <w:color w:val="auto"/>
                <w:highlight w:val="none"/>
              </w:rPr>
            </w:pPr>
            <w:r>
              <w:rPr>
                <w:rFonts w:hint="eastAsia" w:ascii="仿宋" w:hAnsi="仿宋" w:eastAsia="仿宋" w:cs="仿宋"/>
                <w:b/>
                <w:bCs/>
                <w:color w:val="auto"/>
                <w:szCs w:val="21"/>
                <w:highlight w:val="none"/>
              </w:rPr>
              <w:t>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noWrap w:val="0"/>
            <w:vAlign w:val="top"/>
          </w:tcPr>
          <w:p>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样品实物质量</w:t>
            </w:r>
          </w:p>
        </w:tc>
        <w:tc>
          <w:tcPr>
            <w:tcW w:w="6025" w:type="dxa"/>
            <w:noWrap w:val="0"/>
            <w:vAlign w:val="center"/>
          </w:tcPr>
          <w:p>
            <w:pPr>
              <w:spacing w:line="360" w:lineRule="auto"/>
              <w:ind w:left="-171"/>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本项目不要求现场提供实物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60" w:lineRule="auto"/>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200" w:type="dxa"/>
            <w:noWrap w:val="0"/>
            <w:vAlign w:val="center"/>
          </w:tcPr>
          <w:p>
            <w:pPr>
              <w:spacing w:line="360" w:lineRule="auto"/>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6025" w:type="dxa"/>
            <w:noWrap w:val="0"/>
            <w:vAlign w:val="center"/>
          </w:tcPr>
          <w:p>
            <w:pPr>
              <w:spacing w:line="360" w:lineRule="auto"/>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60" w:lineRule="auto"/>
              <w:ind w:left="40" w:leftChars="19"/>
              <w:jc w:val="center"/>
              <w:rPr>
                <w:rFonts w:hint="eastAsia" w:ascii="仿宋" w:hAnsi="仿宋" w:eastAsia="仿宋" w:cs="仿宋"/>
                <w:color w:val="auto"/>
                <w:szCs w:val="21"/>
                <w:highlight w:val="none"/>
              </w:rPr>
            </w:pPr>
          </w:p>
        </w:tc>
        <w:tc>
          <w:tcPr>
            <w:tcW w:w="2200" w:type="dxa"/>
            <w:noWrap w:val="0"/>
            <w:vAlign w:val="center"/>
          </w:tcPr>
          <w:p>
            <w:pPr>
              <w:spacing w:line="360" w:lineRule="auto"/>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6025" w:type="dxa"/>
            <w:noWrap w:val="0"/>
            <w:vAlign w:val="center"/>
          </w:tcPr>
          <w:p>
            <w:pPr>
              <w:spacing w:line="36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60" w:lineRule="auto"/>
              <w:ind w:left="40" w:leftChars="19"/>
              <w:jc w:val="center"/>
              <w:rPr>
                <w:rFonts w:hint="eastAsia" w:ascii="仿宋" w:hAnsi="仿宋" w:eastAsia="仿宋" w:cs="仿宋"/>
                <w:color w:val="auto"/>
                <w:szCs w:val="21"/>
                <w:highlight w:val="none"/>
              </w:rPr>
            </w:pPr>
          </w:p>
        </w:tc>
        <w:tc>
          <w:tcPr>
            <w:tcW w:w="2200" w:type="dxa"/>
            <w:noWrap w:val="0"/>
            <w:vAlign w:val="center"/>
          </w:tcPr>
          <w:p>
            <w:pPr>
              <w:spacing w:line="360" w:lineRule="auto"/>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spacing w:line="360" w:lineRule="auto"/>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6025" w:type="dxa"/>
            <w:noWrap w:val="0"/>
            <w:vAlign w:val="top"/>
          </w:tcPr>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1.具备《政府采购法》第二十二条规定的条件，且提供以下证明文件：</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（1）在中华人民共和国境内注册的具有独立承担民事责任能力的法定代表人或其他组织（提供营业执照等证明文件）；</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具有良好的商业信誉和健全的财务会计制度：响应供应商必须具有良好的商业信誉和健全的财务会计制度。可提供：①2020至今任意一年经审计的审计报告复印件（包含审计报告中所涉及的财务报表和报表附注）；或②2020至今任意一年响应供应商内部的财务报表复印件（新成立公司提供成立至今的月或季度财务报表复印件）；或③截至响应文件递交截止日一年内银行出具的资信证明（复印件）。</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（3）谈判截止时间前一年内任意一个月的依法缴纳税收证明材料（如依法免税，则须提供相应文件证明其依法免税）；</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（4）谈判截止时间前一年内任意一个月的依法缴纳社会保险凭据（如依法不需要缴纳社保，则须提供相应文件证明其依法不需要缴纳）；</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（5）具有履行合同所必需的设备和专业技术能力的证明材料或书面声明；</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（6）参加政府采购活动前3年内在经营活动中没有重大违法记录的书面声明。</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3.单位负责人为同一人或者存在直接控股、管理关系的不同供应商，不得参加同一包号采购或者未划分包号的同一采购项目。(供应商出具声明函)</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4.本项目不接受联合体响应；</w:t>
            </w:r>
          </w:p>
          <w:p>
            <w:pPr>
              <w:spacing w:line="360" w:lineRule="auto"/>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5.已在招采办报名成功。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60" w:lineRule="auto"/>
              <w:ind w:left="40" w:leftChars="19"/>
              <w:jc w:val="center"/>
              <w:rPr>
                <w:rFonts w:hint="eastAsia" w:ascii="仿宋" w:hAnsi="仿宋" w:eastAsia="仿宋" w:cs="仿宋"/>
                <w:color w:val="auto"/>
                <w:szCs w:val="21"/>
                <w:highlight w:val="none"/>
              </w:rPr>
            </w:pPr>
          </w:p>
        </w:tc>
        <w:tc>
          <w:tcPr>
            <w:tcW w:w="2200" w:type="dxa"/>
            <w:noWrap w:val="0"/>
            <w:vAlign w:val="center"/>
          </w:tcPr>
          <w:p>
            <w:pPr>
              <w:spacing w:line="360" w:lineRule="auto"/>
              <w:ind w:left="-171" w:firstLine="210" w:firstLineChars="100"/>
              <w:jc w:val="both"/>
              <w:rPr>
                <w:rFonts w:hint="eastAsia"/>
                <w:color w:val="auto"/>
                <w:highlight w:val="none"/>
              </w:rPr>
            </w:pPr>
            <w:r>
              <w:rPr>
                <w:rFonts w:hint="eastAsia" w:ascii="仿宋" w:hAnsi="仿宋" w:eastAsia="仿宋" w:cs="仿宋"/>
                <w:color w:val="auto"/>
                <w:szCs w:val="21"/>
                <w:highlight w:val="none"/>
              </w:rPr>
              <w:t>其他要求</w:t>
            </w:r>
          </w:p>
        </w:tc>
        <w:tc>
          <w:tcPr>
            <w:tcW w:w="6025" w:type="dxa"/>
            <w:noWrap w:val="0"/>
            <w:vAlign w:val="top"/>
          </w:tcPr>
          <w:p>
            <w:pPr>
              <w:spacing w:line="360" w:lineRule="auto"/>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60" w:lineRule="auto"/>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200" w:type="dxa"/>
            <w:noWrap w:val="0"/>
            <w:vAlign w:val="center"/>
          </w:tcPr>
          <w:p>
            <w:pPr>
              <w:tabs>
                <w:tab w:val="left" w:pos="2880"/>
              </w:tabs>
              <w:spacing w:line="360" w:lineRule="auto"/>
              <w:ind w:left="40" w:leftChars="19"/>
              <w:jc w:val="left"/>
              <w:rPr>
                <w:rFonts w:hint="eastAsia"/>
                <w:color w:val="auto"/>
                <w:highlight w:val="none"/>
              </w:rPr>
            </w:pPr>
            <w:r>
              <w:rPr>
                <w:rFonts w:hint="eastAsia" w:ascii="仿宋" w:hAnsi="仿宋" w:eastAsia="仿宋" w:cs="仿宋"/>
                <w:color w:val="auto"/>
                <w:szCs w:val="21"/>
                <w:highlight w:val="none"/>
              </w:rPr>
              <w:t>商务要求评审</w:t>
            </w:r>
          </w:p>
        </w:tc>
        <w:tc>
          <w:tcPr>
            <w:tcW w:w="6025" w:type="dxa"/>
            <w:noWrap w:val="0"/>
            <w:vAlign w:val="center"/>
          </w:tcPr>
          <w:p>
            <w:pPr>
              <w:tabs>
                <w:tab w:val="left" w:pos="2880"/>
              </w:tabs>
              <w:spacing w:line="360" w:lineRule="auto"/>
              <w:ind w:left="40" w:leftChars="19"/>
              <w:jc w:val="left"/>
              <w:rPr>
                <w:rFonts w:hint="eastAsia"/>
                <w:color w:val="auto"/>
                <w:highlight w:val="none"/>
              </w:rPr>
            </w:pPr>
            <w:r>
              <w:rPr>
                <w:rFonts w:hint="eastAsia" w:ascii="仿宋" w:hAnsi="仿宋" w:eastAsia="仿宋" w:cs="仿宋"/>
                <w:color w:val="auto"/>
                <w:szCs w:val="21"/>
                <w:highlight w:val="none"/>
              </w:rPr>
              <w:t>商务条款是否全部完全响应，尤其是实质性（“★”项）商务条款。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60" w:lineRule="auto"/>
              <w:ind w:left="40" w:leftChars="19"/>
              <w:jc w:val="center"/>
              <w:rPr>
                <w:rFonts w:hint="eastAsia" w:ascii="仿宋" w:hAnsi="仿宋" w:eastAsia="仿宋" w:cs="仿宋"/>
                <w:color w:val="auto"/>
                <w:szCs w:val="21"/>
                <w:highlight w:val="none"/>
              </w:rPr>
            </w:pPr>
          </w:p>
        </w:tc>
        <w:tc>
          <w:tcPr>
            <w:tcW w:w="2200" w:type="dxa"/>
            <w:noWrap w:val="0"/>
            <w:vAlign w:val="center"/>
          </w:tcPr>
          <w:p>
            <w:pPr>
              <w:tabs>
                <w:tab w:val="left" w:pos="2880"/>
              </w:tabs>
              <w:spacing w:line="360" w:lineRule="auto"/>
              <w:ind w:left="40" w:leftChars="19"/>
              <w:jc w:val="left"/>
              <w:rPr>
                <w:rFonts w:hint="eastAsia"/>
                <w:color w:val="auto"/>
                <w:highlight w:val="none"/>
              </w:rPr>
            </w:pP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要求评审</w:t>
            </w:r>
          </w:p>
        </w:tc>
        <w:tc>
          <w:tcPr>
            <w:tcW w:w="6025" w:type="dxa"/>
            <w:noWrap w:val="0"/>
            <w:vAlign w:val="center"/>
          </w:tcPr>
          <w:p>
            <w:pPr>
              <w:tabs>
                <w:tab w:val="left" w:pos="2880"/>
              </w:tabs>
              <w:spacing w:line="360" w:lineRule="auto"/>
              <w:ind w:left="40" w:leftChars="19"/>
              <w:jc w:val="left"/>
              <w:rPr>
                <w:rFonts w:hint="eastAsia"/>
                <w:color w:val="auto"/>
                <w:highlight w:val="none"/>
              </w:rPr>
            </w:pPr>
            <w:r>
              <w:rPr>
                <w:rFonts w:hint="eastAsia" w:ascii="仿宋" w:hAnsi="仿宋" w:eastAsia="仿宋" w:cs="仿宋"/>
                <w:color w:val="auto"/>
                <w:szCs w:val="21"/>
                <w:highlight w:val="none"/>
                <w:lang w:eastAsia="zh-CN"/>
              </w:rPr>
              <w:t>服务要求</w:t>
            </w:r>
            <w:r>
              <w:rPr>
                <w:rFonts w:hint="eastAsia" w:ascii="仿宋" w:hAnsi="仿宋" w:eastAsia="仿宋" w:cs="仿宋"/>
                <w:color w:val="auto"/>
                <w:szCs w:val="21"/>
                <w:highlight w:val="none"/>
              </w:rPr>
              <w:t>是否全部完全响应，尤其是实质性（“★”项）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1" w:type="dxa"/>
            <w:vMerge w:val="continue"/>
            <w:noWrap w:val="0"/>
            <w:vAlign w:val="top"/>
          </w:tcPr>
          <w:p>
            <w:pPr>
              <w:spacing w:line="360" w:lineRule="auto"/>
              <w:ind w:left="40" w:leftChars="19"/>
              <w:jc w:val="center"/>
              <w:rPr>
                <w:rFonts w:hint="eastAsia" w:ascii="仿宋" w:hAnsi="仿宋" w:eastAsia="仿宋" w:cs="仿宋"/>
                <w:color w:val="auto"/>
                <w:szCs w:val="21"/>
                <w:highlight w:val="none"/>
              </w:rPr>
            </w:pPr>
          </w:p>
        </w:tc>
        <w:tc>
          <w:tcPr>
            <w:tcW w:w="2200" w:type="dxa"/>
            <w:noWrap w:val="0"/>
            <w:vAlign w:val="center"/>
          </w:tcPr>
          <w:p>
            <w:pPr>
              <w:tabs>
                <w:tab w:val="left" w:pos="2880"/>
              </w:tabs>
              <w:spacing w:line="36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6025" w:type="dxa"/>
            <w:noWrap w:val="0"/>
            <w:vAlign w:val="center"/>
          </w:tcPr>
          <w:p>
            <w:pPr>
              <w:tabs>
                <w:tab w:val="left" w:pos="2880"/>
              </w:tabs>
              <w:spacing w:line="36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pPr>
              <w:spacing w:line="360" w:lineRule="auto"/>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8225" w:type="dxa"/>
            <w:gridSpan w:val="2"/>
            <w:noWrap w:val="0"/>
            <w:vAlign w:val="center"/>
          </w:tcPr>
          <w:p>
            <w:pPr>
              <w:tabs>
                <w:tab w:val="left" w:pos="2880"/>
              </w:tabs>
              <w:spacing w:line="36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响应文件至少一份为原件正本</w:t>
            </w:r>
          </w:p>
        </w:tc>
      </w:tr>
    </w:tbl>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谈判小组与审查合格的响应供应商进行谈判。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审查谈判响应文件是否对谈判文件作出实质性的响应。对未作出实质性响应的供应商应实行现场告知，由谈判小组将集体意见现场及时告知该供应商，以让其核证、澄清事实。谈判小组只对确定为实质上响应谈判文件要求的各条款及报价、澄清等内容进行评审。</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谈判小组与供应商应围绕技术、商务、合同条款等内容分别进行谈判。在谈判过程中，谈判小组应严格遵循保密原则，未经响应供应商同意，不得向任何人透露当事人技术、价格和其他重要信息。</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谈判文件需要调整或修改采购需求内容时，应取得谈判小组的一致同意，并以书面形式通知参加谈判的供应商。但任何形式的决定须以符合公平、公正原则和有利于项目的顺利实施为前提。</w:t>
      </w:r>
    </w:p>
    <w:p>
      <w:pPr>
        <w:pStyle w:val="9"/>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最终报价：谈判结束后，作出实质性响应的有效供应商应提交最终报价。除非在谈判中谈判小组调整或修改采购需求内容，否则采购人不接受高于前面轮次谈判报价的最终报价。</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七、确定成交供应商</w:t>
      </w:r>
    </w:p>
    <w:p>
      <w:pPr>
        <w:pStyle w:val="9"/>
        <w:adjustRightInd w:val="0"/>
        <w:snapToGrid w:val="0"/>
        <w:spacing w:line="360" w:lineRule="auto"/>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谈判小组根据符合采购需求、符合质量和服务要求，按最终报价最低原则确定成交供应商</w:t>
      </w:r>
      <w:r>
        <w:rPr>
          <w:rFonts w:hint="eastAsia" w:ascii="仿宋" w:hAnsi="仿宋" w:eastAsia="仿宋" w:cs="仿宋"/>
          <w:bCs/>
          <w:color w:val="auto"/>
          <w:sz w:val="24"/>
          <w:szCs w:val="24"/>
          <w:highlight w:val="none"/>
        </w:rPr>
        <w:t>。</w:t>
      </w:r>
    </w:p>
    <w:p>
      <w:pPr>
        <w:pStyle w:val="9"/>
        <w:adjustRightInd w:val="0"/>
        <w:snapToGri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成交供应商确定后，我院招标采购办在官网上将结果进行公示，同时发出《成交通知书》，如质疑时间内对成交结果有质疑投诉且成立的，将重新调整公示信息和《成交通知书》。成交供应商无故放弃成交的，应当依法承担法律责任。</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八、质 疑</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color w:val="auto"/>
          <w:sz w:val="24"/>
          <w:highlight w:val="none"/>
        </w:rPr>
        <w:t>供应商提出的询问或者质疑，由我院招标采购办受理，并进行答疑等相关工作。</w:t>
      </w:r>
    </w:p>
    <w:p>
      <w:pPr>
        <w:autoSpaceDE w:val="0"/>
        <w:autoSpaceDN w:val="0"/>
        <w:adjustRightInd w:val="0"/>
        <w:snapToGrid w:val="0"/>
        <w:spacing w:line="360" w:lineRule="auto"/>
        <w:ind w:right="32"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对成交结果的质疑应在成交公告发出后的七个工作日内提交，以上均须以书面方式由法定代表人或单位负责人签名盖公章后提交，不接受邮寄、电报、电话、传真方式的质疑。质疑必须实名，盖章，任何公司不得诬告。</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投诉人捏造事实、提供虚假材料或者以非法手段取得证明材料进行质疑或投诉的，予以驳回，并列入黑名单。</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招标采购办受理投诉后，投诉人书面申请撤回投诉的，应当终止投诉处理程序。</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九、合同的订立和履行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采购人与成交供应商自成交通知书发出之日起三十日内，按谈判文件要求和成交人谈判响应文件承诺签订采购合同。</w:t>
      </w:r>
    </w:p>
    <w:p>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采购合同订立后，合同各方不得擅自变更、中止或者终止合同。</w:t>
      </w:r>
      <w:r>
        <w:rPr>
          <w:rFonts w:hint="eastAsia" w:ascii="仿宋" w:hAnsi="仿宋" w:eastAsia="仿宋" w:cs="仿宋"/>
          <w:color w:val="auto"/>
          <w:sz w:val="24"/>
          <w:highlight w:val="none"/>
        </w:rPr>
        <w:t>合同确需要变更的，应以书面形式报我院审批。</w:t>
      </w:r>
    </w:p>
    <w:p>
      <w:pPr>
        <w:pStyle w:val="9"/>
        <w:adjustRightInd w:val="0"/>
        <w:snapToGrid w:val="0"/>
        <w:spacing w:line="360" w:lineRule="auto"/>
        <w:rPr>
          <w:rFonts w:hint="eastAsia" w:ascii="仿宋" w:hAnsi="仿宋" w:eastAsia="仿宋" w:cs="仿宋"/>
          <w:b/>
          <w:color w:val="auto"/>
          <w:kern w:val="0"/>
          <w:sz w:val="28"/>
          <w:szCs w:val="28"/>
          <w:highlight w:val="none"/>
        </w:rPr>
      </w:pPr>
    </w:p>
    <w:p>
      <w:pPr>
        <w:pStyle w:val="9"/>
        <w:adjustRightInd w:val="0"/>
        <w:snapToGrid w:val="0"/>
        <w:spacing w:line="360" w:lineRule="auto"/>
        <w:rPr>
          <w:rFonts w:hint="eastAsia" w:ascii="仿宋" w:hAnsi="仿宋" w:eastAsia="仿宋" w:cs="仿宋"/>
          <w:b/>
          <w:color w:val="auto"/>
          <w:kern w:val="0"/>
          <w:sz w:val="28"/>
          <w:szCs w:val="28"/>
          <w:highlight w:val="none"/>
        </w:rPr>
      </w:pPr>
    </w:p>
    <w:p>
      <w:pPr>
        <w:pStyle w:val="9"/>
        <w:adjustRightInd w:val="0"/>
        <w:snapToGrid w:val="0"/>
        <w:spacing w:line="360" w:lineRule="auto"/>
        <w:rPr>
          <w:rFonts w:hint="eastAsia" w:ascii="仿宋" w:hAnsi="仿宋" w:eastAsia="仿宋" w:cs="仿宋"/>
          <w:bCs/>
          <w:color w:val="auto"/>
          <w:sz w:val="30"/>
          <w:szCs w:val="30"/>
          <w:highlight w:val="none"/>
          <w:u w:val="single"/>
        </w:rPr>
      </w:pPr>
    </w:p>
    <w:p>
      <w:pPr>
        <w:pStyle w:val="9"/>
        <w:adjustRightInd w:val="0"/>
        <w:snapToGrid w:val="0"/>
        <w:spacing w:line="360" w:lineRule="auto"/>
        <w:rPr>
          <w:rFonts w:hint="eastAsia" w:ascii="仿宋" w:hAnsi="仿宋" w:eastAsia="仿宋" w:cs="仿宋"/>
          <w:bCs/>
          <w:color w:val="auto"/>
          <w:sz w:val="30"/>
          <w:szCs w:val="30"/>
          <w:highlight w:val="none"/>
          <w:u w:val="single"/>
        </w:rPr>
      </w:pPr>
    </w:p>
    <w:p>
      <w:pPr>
        <w:pStyle w:val="9"/>
        <w:adjustRightInd w:val="0"/>
        <w:snapToGrid w:val="0"/>
        <w:spacing w:line="360" w:lineRule="auto"/>
        <w:rPr>
          <w:rFonts w:hint="eastAsia" w:ascii="仿宋" w:hAnsi="仿宋" w:eastAsia="仿宋" w:cs="仿宋"/>
          <w:bCs/>
          <w:color w:val="auto"/>
          <w:sz w:val="30"/>
          <w:szCs w:val="30"/>
          <w:highlight w:val="none"/>
          <w:u w:val="single"/>
        </w:rPr>
      </w:pPr>
    </w:p>
    <w:p>
      <w:pPr>
        <w:adjustRightInd w:val="0"/>
        <w:snapToGrid w:val="0"/>
        <w:spacing w:line="360" w:lineRule="auto"/>
        <w:rPr>
          <w:rFonts w:hint="eastAsia" w:ascii="仿宋" w:hAnsi="仿宋" w:eastAsia="仿宋" w:cs="仿宋"/>
          <w:b/>
          <w:color w:val="auto"/>
          <w:sz w:val="28"/>
          <w:szCs w:val="28"/>
          <w:highlight w:val="none"/>
        </w:rPr>
      </w:pPr>
    </w:p>
    <w:p>
      <w:pPr>
        <w:adjustRightInd w:val="0"/>
        <w:snapToGrid w:val="0"/>
        <w:spacing w:line="360" w:lineRule="auto"/>
        <w:ind w:firstLine="2249" w:firstLineChars="800"/>
        <w:rPr>
          <w:rFonts w:hint="eastAsia" w:ascii="仿宋" w:hAnsi="仿宋" w:eastAsia="仿宋" w:cs="仿宋"/>
          <w:b/>
          <w:color w:val="auto"/>
          <w:sz w:val="28"/>
          <w:szCs w:val="28"/>
          <w:highlight w:val="none"/>
        </w:rPr>
      </w:pPr>
    </w:p>
    <w:p>
      <w:pPr>
        <w:adjustRightInd w:val="0"/>
        <w:snapToGrid w:val="0"/>
        <w:spacing w:line="360" w:lineRule="auto"/>
        <w:ind w:firstLine="2249" w:firstLineChars="8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合同书参考格式</w:t>
      </w:r>
    </w:p>
    <w:p>
      <w:pPr>
        <w:pStyle w:val="7"/>
        <w:numPr>
          <w:ilvl w:val="0"/>
          <w:numId w:val="0"/>
        </w:numPr>
        <w:rPr>
          <w:rFonts w:hint="eastAsia"/>
          <w:color w:val="auto"/>
          <w:highlight w:val="none"/>
        </w:rPr>
      </w:pPr>
    </w:p>
    <w:p>
      <w:pPr>
        <w:pStyle w:val="8"/>
        <w:ind w:left="0" w:leftChars="0" w:firstLine="0" w:firstLineChars="0"/>
        <w:rPr>
          <w:color w:val="auto"/>
          <w:highlight w:val="none"/>
        </w:rPr>
      </w:pPr>
    </w:p>
    <w:p>
      <w:pPr>
        <w:wordWrap w:val="0"/>
        <w:autoSpaceDE w:val="0"/>
        <w:autoSpaceDN w:val="0"/>
        <w:adjustRightInd w:val="0"/>
        <w:spacing w:before="100" w:beforeAutospacing="1" w:after="100" w:afterAutospacing="1"/>
        <w:jc w:val="right"/>
        <w:rPr>
          <w:rFonts w:hint="default"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 xml:space="preserve">  </w:t>
      </w:r>
      <w:r>
        <w:rPr>
          <w:rFonts w:hint="eastAsia" w:ascii="Arial" w:hAnsi="Arial" w:eastAsia="黑体"/>
          <w:bCs/>
          <w:color w:val="auto"/>
          <w:sz w:val="30"/>
          <w:szCs w:val="30"/>
          <w:highlight w:val="none"/>
        </w:rPr>
        <w:t>合同编号：</w:t>
      </w:r>
      <w:r>
        <w:rPr>
          <w:rFonts w:hint="eastAsia" w:ascii="Arial" w:hAnsi="Arial" w:eastAsia="黑体"/>
          <w:bCs/>
          <w:color w:val="auto"/>
          <w:sz w:val="30"/>
          <w:szCs w:val="30"/>
          <w:highlight w:val="none"/>
          <w:lang w:val="en-US" w:eastAsia="zh-CN"/>
        </w:rPr>
        <w:t xml:space="preserve">               </w:t>
      </w:r>
    </w:p>
    <w:p>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p>
      <w:pPr>
        <w:pStyle w:val="7"/>
        <w:numPr>
          <w:ilvl w:val="0"/>
          <w:numId w:val="0"/>
        </w:numPr>
        <w:ind w:leftChars="0"/>
        <w:rPr>
          <w:color w:val="auto"/>
          <w:highlight w:val="none"/>
        </w:rPr>
      </w:pPr>
    </w:p>
    <w:tbl>
      <w:tblPr>
        <w:tblStyle w:val="15"/>
        <w:tblpPr w:leftFromText="180" w:rightFromText="180" w:vertAnchor="text" w:horzAnchor="margin" w:tblpXSpec="center" w:tblpY="2498"/>
        <w:tblOverlap w:val="never"/>
        <w:tblW w:w="0" w:type="auto"/>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adjustRightInd w:val="0"/>
              <w:snapToGrid w:val="0"/>
              <w:spacing w:line="300" w:lineRule="auto"/>
              <w:rPr>
                <w:rFonts w:hAnsi="宋体"/>
                <w:b/>
                <w:color w:val="auto"/>
                <w:sz w:val="30"/>
                <w:szCs w:val="30"/>
                <w:highlight w:val="none"/>
              </w:rPr>
            </w:pPr>
          </w:p>
          <w:p>
            <w:pPr>
              <w:pStyle w:val="9"/>
              <w:spacing w:line="800" w:lineRule="exact"/>
              <w:ind w:left="1494" w:hanging="1494" w:hangingChars="496"/>
              <w:jc w:val="left"/>
              <w:rPr>
                <w:rFonts w:hint="eastAsia" w:hAnsi="宋体"/>
                <w:b/>
                <w:color w:val="auto"/>
                <w:sz w:val="30"/>
                <w:szCs w:val="30"/>
                <w:highlight w:val="none"/>
                <w:lang w:eastAsia="zh-CN"/>
              </w:rPr>
            </w:pPr>
            <w:r>
              <w:rPr>
                <w:rFonts w:hint="eastAsia" w:hAnsi="宋体"/>
                <w:b/>
                <w:color w:val="auto"/>
                <w:sz w:val="30"/>
                <w:szCs w:val="30"/>
                <w:highlight w:val="none"/>
                <w:lang w:eastAsia="zh-CN"/>
              </w:rPr>
              <w:t>项目编号：</w:t>
            </w:r>
          </w:p>
          <w:p>
            <w:pPr>
              <w:pStyle w:val="9"/>
              <w:spacing w:line="800" w:lineRule="exact"/>
              <w:ind w:left="1494" w:hanging="1494" w:hangingChars="496"/>
              <w:jc w:val="left"/>
              <w:rPr>
                <w:rFonts w:hint="eastAsia" w:hAnsi="宋体" w:eastAsia="宋体" w:cs="Times New Roman"/>
                <w:b/>
                <w:bCs/>
                <w:color w:val="auto"/>
                <w:sz w:val="30"/>
                <w:szCs w:val="30"/>
                <w:highlight w:val="none"/>
                <w:lang w:val="en-US" w:eastAsia="zh-CN"/>
              </w:rPr>
            </w:pPr>
            <w:r>
              <w:rPr>
                <w:rFonts w:hint="eastAsia" w:hAnsi="宋体"/>
                <w:b/>
                <w:color w:val="auto"/>
                <w:sz w:val="30"/>
                <w:szCs w:val="30"/>
                <w:highlight w:val="none"/>
              </w:rPr>
              <w:t>项目名称：</w:t>
            </w:r>
          </w:p>
          <w:p>
            <w:pPr>
              <w:pStyle w:val="9"/>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r>
              <w:rPr>
                <w:rFonts w:hint="eastAsia" w:hAnsi="宋体" w:cs="Times New Roman"/>
                <w:b/>
                <w:bCs/>
                <w:color w:val="auto"/>
                <w:sz w:val="30"/>
                <w:szCs w:val="30"/>
                <w:highlight w:val="none"/>
                <w:lang w:eastAsia="zh-CN"/>
              </w:rPr>
              <w:t>惠州市第一妇幼保健院</w:t>
            </w:r>
          </w:p>
          <w:p>
            <w:pPr>
              <w:pStyle w:val="9"/>
              <w:spacing w:line="800" w:lineRule="exact"/>
              <w:jc w:val="left"/>
              <w:rPr>
                <w:rFonts w:hint="eastAsia" w:hAnsi="宋体" w:cs="Times New Roman"/>
                <w:b/>
                <w:bCs/>
                <w:color w:val="auto"/>
                <w:sz w:val="30"/>
                <w:szCs w:val="30"/>
                <w:highlight w:val="none"/>
                <w:lang w:eastAsia="zh-CN"/>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tabs>
                <w:tab w:val="left" w:pos="720"/>
              </w:tabs>
              <w:spacing w:line="360" w:lineRule="auto"/>
              <w:rPr>
                <w:rFonts w:ascii="宋体"/>
                <w:b/>
                <w:color w:val="auto"/>
                <w:sz w:val="30"/>
                <w:szCs w:val="30"/>
                <w:highlight w:val="none"/>
              </w:rPr>
            </w:pPr>
          </w:p>
        </w:tc>
      </w:tr>
    </w:tbl>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pacing w:line="360" w:lineRule="auto"/>
        <w:ind w:right="480"/>
        <w:jc w:val="center"/>
        <w:rPr>
          <w:rFonts w:ascii="宋体"/>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bCs/>
          <w:color w:val="auto"/>
          <w:sz w:val="24"/>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jc w:val="left"/>
        <w:rPr>
          <w:color w:val="auto"/>
          <w:highlight w:val="none"/>
        </w:rPr>
      </w:pPr>
    </w:p>
    <w:p>
      <w:pPr>
        <w:bidi w:val="0"/>
        <w:jc w:val="left"/>
        <w:rPr>
          <w:color w:val="auto"/>
          <w:highlight w:val="none"/>
        </w:rPr>
      </w:pPr>
    </w:p>
    <w:p>
      <w:pPr>
        <w:bidi w:val="0"/>
        <w:jc w:val="left"/>
        <w:rPr>
          <w:color w:val="auto"/>
          <w:highlight w:val="none"/>
        </w:rPr>
      </w:pPr>
    </w:p>
    <w:p>
      <w:pPr>
        <w:bidi w:val="0"/>
        <w:jc w:val="left"/>
        <w:rPr>
          <w:color w:val="auto"/>
          <w:highlight w:val="none"/>
        </w:rPr>
      </w:pPr>
    </w:p>
    <w:p>
      <w:pPr>
        <w:bidi w:val="0"/>
        <w:jc w:val="left"/>
        <w:rPr>
          <w:color w:val="auto"/>
          <w:highlight w:val="none"/>
        </w:rPr>
      </w:pPr>
    </w:p>
    <w:p>
      <w:pPr>
        <w:bidi w:val="0"/>
        <w:jc w:val="left"/>
        <w:rPr>
          <w:color w:val="auto"/>
          <w:highlight w:val="none"/>
        </w:rPr>
      </w:pPr>
    </w:p>
    <w:p>
      <w:pPr>
        <w:bidi w:val="0"/>
        <w:ind w:firstLine="210" w:firstLineChars="100"/>
        <w:jc w:val="left"/>
        <w:rPr>
          <w:color w:val="auto"/>
          <w:highlight w:val="none"/>
        </w:rPr>
      </w:pPr>
      <w:r>
        <w:rPr>
          <w:rFonts w:hint="eastAsia"/>
          <w:color w:val="auto"/>
          <w:highlight w:val="none"/>
          <w:lang w:eastAsia="zh-CN"/>
        </w:rPr>
        <w:t>注：本合同仅为合同的参考文本，合同签订双方可根据项目的具体要求进行修订。</w:t>
      </w:r>
      <w:r>
        <w:rPr>
          <w:color w:val="auto"/>
          <w:highlight w:val="none"/>
        </w:rPr>
        <w:br w:type="page"/>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合   同</w:t>
      </w:r>
    </w:p>
    <w:p>
      <w:pPr>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甲方</w:t>
      </w:r>
      <w:r>
        <w:rPr>
          <w:rFonts w:hint="eastAsia" w:ascii="宋体" w:hAnsi="宋体" w:eastAsia="宋体" w:cs="宋体"/>
          <w:b w:val="0"/>
          <w:bCs/>
          <w:color w:val="auto"/>
          <w:sz w:val="24"/>
          <w:szCs w:val="24"/>
          <w:highlight w:val="none"/>
          <w:lang w:eastAsia="zh-CN"/>
        </w:rPr>
        <w:t>：惠州市第一妇幼保健院</w:t>
      </w:r>
    </w:p>
    <w:p>
      <w:pPr>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lang w:eastAsia="zh-CN"/>
        </w:rPr>
        <w:t>：</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根据《中华人民共和国民法典》《中华人民共和国政府采购法》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甲乙双方在平等、自愿、互利原则上，经双方协商一致，签订本合同。</w:t>
      </w:r>
    </w:p>
    <w:p>
      <w:pPr>
        <w:spacing w:before="265"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一、合同金额</w:t>
      </w:r>
      <w:r>
        <w:rPr>
          <w:rFonts w:hint="eastAsia" w:ascii="宋体" w:hAnsi="宋体" w:eastAsia="宋体" w:cs="宋体"/>
          <w:b/>
          <w:bCs/>
          <w:color w:val="auto"/>
          <w:spacing w:val="4"/>
          <w:sz w:val="24"/>
          <w:szCs w:val="24"/>
          <w:highlight w:val="none"/>
          <w:lang w:eastAsia="zh-CN"/>
        </w:rPr>
        <w:t>及地点</w:t>
      </w:r>
    </w:p>
    <w:p>
      <w:pPr>
        <w:numPr>
          <w:ilvl w:val="0"/>
          <w:numId w:val="0"/>
        </w:numPr>
        <w:spacing w:before="73" w:line="360" w:lineRule="auto"/>
        <w:jc w:val="left"/>
        <w:outlineLvl w:val="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1.</w:t>
      </w:r>
    </w:p>
    <w:p>
      <w:pPr>
        <w:pStyle w:val="7"/>
        <w:numPr>
          <w:ilvl w:val="0"/>
          <w:numId w:val="0"/>
        </w:numPr>
        <w:ind w:leftChars="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2.</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pPr>
        <w:numPr>
          <w:ilvl w:val="0"/>
          <w:numId w:val="0"/>
        </w:numPr>
        <w:spacing w:before="73"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14"/>
          <w:sz w:val="24"/>
          <w:szCs w:val="24"/>
          <w:highlight w:val="none"/>
        </w:rPr>
        <w:t>二、服务内容</w:t>
      </w:r>
    </w:p>
    <w:p>
      <w:pPr>
        <w:numPr>
          <w:ilvl w:val="0"/>
          <w:numId w:val="0"/>
        </w:numPr>
        <w:spacing w:before="73" w:line="360" w:lineRule="auto"/>
        <w:jc w:val="left"/>
        <w:outlineLvl w:val="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1.</w:t>
      </w:r>
    </w:p>
    <w:p>
      <w:pPr>
        <w:pStyle w:val="7"/>
        <w:numPr>
          <w:ilvl w:val="0"/>
          <w:numId w:val="0"/>
        </w:numPr>
        <w:ind w:leftChars="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2.</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pPr>
        <w:spacing w:line="360" w:lineRule="auto"/>
        <w:jc w:val="left"/>
        <w:rPr>
          <w:rFonts w:hint="eastAsia" w:ascii="宋体" w:hAnsi="宋体" w:eastAsia="宋体" w:cs="宋体"/>
          <w:color w:val="auto"/>
          <w:spacing w:val="-9"/>
          <w:sz w:val="24"/>
          <w:szCs w:val="24"/>
          <w:highlight w:val="none"/>
          <w:lang w:val="en-US" w:eastAsia="zh-CN"/>
        </w:rPr>
      </w:pPr>
    </w:p>
    <w:p>
      <w:pPr>
        <w:numPr>
          <w:ilvl w:val="0"/>
          <w:numId w:val="0"/>
        </w:numPr>
        <w:spacing w:before="73" w:line="360" w:lineRule="auto"/>
        <w:jc w:val="left"/>
        <w:outlineLvl w:val="0"/>
        <w:rPr>
          <w:rFonts w:hint="eastAsia" w:ascii="宋体" w:hAnsi="宋体" w:eastAsia="宋体" w:cs="宋体"/>
          <w:b/>
          <w:bCs/>
          <w:color w:val="auto"/>
          <w:spacing w:val="-14"/>
          <w:sz w:val="24"/>
          <w:szCs w:val="24"/>
          <w:highlight w:val="none"/>
        </w:rPr>
      </w:pPr>
      <w:r>
        <w:rPr>
          <w:rFonts w:hint="eastAsia" w:ascii="宋体" w:hAnsi="宋体" w:eastAsia="宋体" w:cs="宋体"/>
          <w:b/>
          <w:bCs/>
          <w:color w:val="auto"/>
          <w:spacing w:val="-14"/>
          <w:sz w:val="24"/>
          <w:szCs w:val="24"/>
          <w:highlight w:val="none"/>
        </w:rPr>
        <w:t>三、付款期限及方式</w:t>
      </w:r>
    </w:p>
    <w:p>
      <w:pPr>
        <w:numPr>
          <w:ilvl w:val="0"/>
          <w:numId w:val="0"/>
        </w:numPr>
        <w:spacing w:before="73" w:line="360" w:lineRule="auto"/>
        <w:jc w:val="left"/>
        <w:outlineLvl w:val="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1.</w:t>
      </w:r>
    </w:p>
    <w:p>
      <w:pPr>
        <w:pStyle w:val="7"/>
        <w:numPr>
          <w:ilvl w:val="0"/>
          <w:numId w:val="0"/>
        </w:numPr>
        <w:ind w:leftChars="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2.</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pPr>
        <w:spacing w:line="360" w:lineRule="auto"/>
        <w:ind w:left="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15"/>
          <w:sz w:val="24"/>
          <w:szCs w:val="24"/>
          <w:highlight w:val="none"/>
        </w:rPr>
        <w:t>四、甲方权利及义务</w:t>
      </w:r>
    </w:p>
    <w:p>
      <w:pPr>
        <w:numPr>
          <w:ilvl w:val="0"/>
          <w:numId w:val="0"/>
        </w:numPr>
        <w:spacing w:before="73" w:line="360" w:lineRule="auto"/>
        <w:jc w:val="left"/>
        <w:outlineLvl w:val="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1.</w:t>
      </w:r>
    </w:p>
    <w:p>
      <w:pPr>
        <w:pStyle w:val="7"/>
        <w:numPr>
          <w:ilvl w:val="0"/>
          <w:numId w:val="0"/>
        </w:numPr>
        <w:ind w:leftChars="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2.</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pPr>
        <w:spacing w:line="360" w:lineRule="auto"/>
        <w:ind w:left="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五、乙方权利及义务</w:t>
      </w:r>
    </w:p>
    <w:p>
      <w:pPr>
        <w:spacing w:line="360" w:lineRule="auto"/>
        <w:ind w:left="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(一)保证停车场建有围墙、门卫室、洗手间等设施，具备一定的防盗功能。</w:t>
      </w:r>
    </w:p>
    <w:p>
      <w:pPr>
        <w:spacing w:line="360" w:lineRule="auto"/>
        <w:ind w:left="0"/>
        <w:jc w:val="lef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(二)保证停车场配备照明设备，保证24小时能开展停车收费工作。</w:t>
      </w:r>
    </w:p>
    <w:p>
      <w:pPr>
        <w:spacing w:line="360" w:lineRule="auto"/>
        <w:ind w:left="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(三)保证停车场设有群众休息场所，配备必要的休息设备。</w:t>
      </w:r>
    </w:p>
    <w:p>
      <w:pPr>
        <w:spacing w:line="360" w:lineRule="auto"/>
        <w:ind w:left="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(四)保证停车场确保通水通电通网络。</w:t>
      </w:r>
    </w:p>
    <w:p>
      <w:pPr>
        <w:spacing w:line="360" w:lineRule="auto"/>
        <w:ind w:left="0"/>
        <w:jc w:val="left"/>
        <w:rPr>
          <w:rFonts w:hint="eastAsia" w:ascii="宋体" w:hAnsi="宋体" w:eastAsia="宋体" w:cs="宋体"/>
          <w:color w:val="auto"/>
          <w:spacing w:val="-7"/>
          <w:sz w:val="24"/>
          <w:szCs w:val="24"/>
          <w:highlight w:val="none"/>
        </w:rPr>
      </w:pPr>
      <w:r>
        <w:rPr>
          <w:rFonts w:hint="eastAsia" w:ascii="宋体" w:hAnsi="宋体" w:eastAsia="宋体" w:cs="宋体"/>
          <w:color w:val="auto"/>
          <w:spacing w:val="2"/>
          <w:sz w:val="24"/>
          <w:szCs w:val="24"/>
          <w:highlight w:val="none"/>
        </w:rPr>
        <w:t>(五)保证停车场配备完善的消防设施(必须有灭火器、储水池、水泵等)。</w:t>
      </w:r>
      <w:r>
        <w:rPr>
          <w:rFonts w:hint="eastAsia" w:ascii="宋体" w:hAnsi="宋体" w:eastAsia="宋体" w:cs="宋体"/>
          <w:color w:val="auto"/>
          <w:spacing w:val="-7"/>
          <w:sz w:val="24"/>
          <w:szCs w:val="24"/>
          <w:highlight w:val="none"/>
        </w:rPr>
        <w:t>消防验收合格。</w:t>
      </w:r>
    </w:p>
    <w:p>
      <w:pPr>
        <w:spacing w:line="360" w:lineRule="auto"/>
        <w:ind w:left="0"/>
        <w:jc w:val="left"/>
        <w:rPr>
          <w:rFonts w:hint="eastAsia" w:ascii="宋体" w:hAnsi="宋体" w:eastAsia="宋体" w:cs="宋体"/>
          <w:color w:val="auto"/>
          <w:spacing w:val="-7"/>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六</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7"/>
          <w:sz w:val="24"/>
          <w:szCs w:val="24"/>
          <w:highlight w:val="none"/>
        </w:rPr>
        <w:t>保证停车场具备完善的放行制度，确保不发生“私自放车、放错车”等行为。</w:t>
      </w:r>
    </w:p>
    <w:p>
      <w:pPr>
        <w:numPr>
          <w:ilvl w:val="0"/>
          <w:numId w:val="0"/>
        </w:numPr>
        <w:spacing w:line="360" w:lineRule="auto"/>
        <w:ind w:left="0" w:firstLine="0" w:firstLineChars="0"/>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七</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rPr>
        <w:t>停车场地大维修费用和日常维修费用由乙方承担，租</w:t>
      </w:r>
      <w:r>
        <w:rPr>
          <w:rFonts w:hint="eastAsia" w:ascii="宋体" w:hAnsi="宋体" w:eastAsia="宋体" w:cs="宋体"/>
          <w:color w:val="auto"/>
          <w:sz w:val="24"/>
          <w:szCs w:val="24"/>
          <w:highlight w:val="none"/>
        </w:rPr>
        <w:t>赁期间，防火安</w: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0" allowOverlap="1">
                <wp:simplePos x="0" y="0"/>
                <wp:positionH relativeFrom="page">
                  <wp:posOffset>4302760</wp:posOffset>
                </wp:positionH>
                <wp:positionV relativeFrom="page">
                  <wp:posOffset>4956175</wp:posOffset>
                </wp:positionV>
                <wp:extent cx="66040" cy="121920"/>
                <wp:effectExtent l="0" t="27940" r="0" b="0"/>
                <wp:wrapNone/>
                <wp:docPr id="6" name="文本框 6"/>
                <wp:cNvGraphicFramePr/>
                <a:graphic xmlns:a="http://schemas.openxmlformats.org/drawingml/2006/main">
                  <a:graphicData uri="http://schemas.microsoft.com/office/word/2010/wordprocessingShape">
                    <wps:wsp>
                      <wps:cNvSpPr txBox="1"/>
                      <wps:spPr>
                        <a:xfrm rot="16200000">
                          <a:off x="4313982" y="4967259"/>
                          <a:ext cx="66039" cy="121920"/>
                        </a:xfrm>
                        <a:prstGeom prst="rect">
                          <a:avLst/>
                        </a:prstGeom>
                        <a:noFill/>
                        <a:ln w="0">
                          <a:noFill/>
                        </a:ln>
                        <a:effectLst/>
                      </wps:spPr>
                      <wps:txbx>
                        <w:txbxContent>
                          <w:p>
                            <w:pPr>
                              <w:spacing w:before="60" w:line="111" w:lineRule="exact"/>
                              <w:ind w:left="20"/>
                              <w:rPr>
                                <w:rFonts w:ascii="黑体" w:hAnsi="黑体" w:eastAsia="黑体" w:cs="黑体"/>
                                <w:sz w:val="7"/>
                                <w:szCs w:val="7"/>
                              </w:rPr>
                            </w:pPr>
                            <w:r>
                              <w:rPr>
                                <w:rFonts w:ascii="黑体" w:hAnsi="黑体" w:eastAsia="黑体" w:cs="黑体"/>
                                <w:position w:val="1"/>
                                <w:sz w:val="7"/>
                                <w:szCs w:val="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8.8pt;margin-top:390.25pt;height:9.6pt;width:5.2pt;mso-position-horizontal-relative:page;mso-position-vertical-relative:page;rotation:-5898240f;z-index:251663360;mso-width-relative:page;mso-height-relative:page;" filled="f" stroked="f" coordsize="21600,21600" o:allowincell="f" o:gfxdata="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ZUY/ZAAAACwEAAA8AAAAAAAAAAQAgAAAAIgAAAGRycy9kb3ducmV2LnhtbFBLAQIU&#10;ABQAAAAIAIdO4kC9W6pCKwIAACwEAAAOAAAAAAAAAAEAIAAAACgBAABkcnMvZTJvRG9jLnhtbFBL&#10;BQYAAAAABgAGAFkBAADFBQAAAAA=&#10;">
                <v:fill on="f" focussize="0,0"/>
                <v:stroke on="f" weight="0pt"/>
                <v:imagedata o:title=""/>
                <o:lock v:ext="edit" aspectratio="f"/>
                <v:textbox inset="0mm,0mm,0mm,0mm">
                  <w:txbxContent>
                    <w:p>
                      <w:pPr>
                        <w:spacing w:before="60" w:line="111" w:lineRule="exact"/>
                        <w:ind w:left="20"/>
                        <w:rPr>
                          <w:rFonts w:ascii="黑体" w:hAnsi="黑体" w:eastAsia="黑体" w:cs="黑体"/>
                          <w:sz w:val="7"/>
                          <w:szCs w:val="7"/>
                        </w:rPr>
                      </w:pPr>
                      <w:r>
                        <w:rPr>
                          <w:rFonts w:ascii="黑体" w:hAnsi="黑体" w:eastAsia="黑体" w:cs="黑体"/>
                          <w:position w:val="1"/>
                          <w:sz w:val="7"/>
                          <w:szCs w:val="7"/>
                        </w:rPr>
                        <w:t>…</w:t>
                      </w:r>
                    </w:p>
                  </w:txbxContent>
                </v:textbox>
              </v:shape>
            </w:pict>
          </mc:Fallback>
        </mc:AlternateContent>
      </w:r>
      <w:r>
        <w:rPr>
          <w:rFonts w:hint="eastAsia" w:ascii="宋体" w:hAnsi="宋体" w:eastAsia="宋体" w:cs="宋体"/>
          <w:color w:val="auto"/>
          <w:spacing w:val="-3"/>
          <w:sz w:val="24"/>
          <w:szCs w:val="24"/>
          <w:highlight w:val="none"/>
        </w:rPr>
        <w:t>全，门前三包，综合治理及安全、保卫等工作</w:t>
      </w:r>
      <w:r>
        <w:rPr>
          <w:rFonts w:hint="eastAsia" w:ascii="宋体" w:hAnsi="宋体" w:eastAsia="宋体" w:cs="宋体"/>
          <w:color w:val="auto"/>
          <w:spacing w:val="-3"/>
          <w:sz w:val="24"/>
          <w:szCs w:val="24"/>
          <w:highlight w:val="none"/>
          <w:lang w:eastAsia="zh-CN"/>
        </w:rPr>
        <w:t>。</w:t>
      </w:r>
    </w:p>
    <w:p>
      <w:pPr>
        <w:spacing w:line="360" w:lineRule="auto"/>
        <w:ind w:left="0" w:right="0" w:firstLine="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20"/>
          <w:sz w:val="24"/>
          <w:szCs w:val="24"/>
          <w:highlight w:val="none"/>
        </w:rPr>
        <w:t>六、保密条款</w:t>
      </w:r>
    </w:p>
    <w:p>
      <w:pPr>
        <w:spacing w:line="360" w:lineRule="auto"/>
        <w:ind w:left="0" w:right="0" w:firstLine="468" w:firstLineChars="200"/>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乙方应对项目有关情况保密，做好资料保密工作，保证所有资料不外泄。工</w:t>
      </w:r>
      <w:r>
        <w:rPr>
          <w:rFonts w:hint="eastAsia" w:ascii="宋体" w:hAnsi="宋体" w:eastAsia="宋体" w:cs="宋体"/>
          <w:color w:val="auto"/>
          <w:spacing w:val="-8"/>
          <w:sz w:val="24"/>
          <w:szCs w:val="24"/>
          <w:highlight w:val="none"/>
        </w:rPr>
        <w:t>作完成后，乙方应将甲方提供的所有资料交还。一旦出现外泄引起纠纷，甲方有</w:t>
      </w:r>
      <w:r>
        <w:rPr>
          <w:rFonts w:hint="eastAsia" w:ascii="宋体" w:hAnsi="宋体" w:eastAsia="宋体" w:cs="宋体"/>
          <w:color w:val="auto"/>
          <w:spacing w:val="-4"/>
          <w:sz w:val="24"/>
          <w:szCs w:val="24"/>
          <w:highlight w:val="none"/>
        </w:rPr>
        <w:t>权保留起诉乙方的权利。</w:t>
      </w:r>
    </w:p>
    <w:p>
      <w:pPr>
        <w:spacing w:line="360" w:lineRule="auto"/>
        <w:ind w:left="0" w:right="0" w:firstLine="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七、售后服务</w:t>
      </w:r>
    </w:p>
    <w:p>
      <w:pPr>
        <w:spacing w:line="360" w:lineRule="auto"/>
        <w:ind w:left="0" w:right="0" w:firstLine="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项目服务期内，乙方必须保证足够的技术人员和时间投入项目的实施中，提</w:t>
      </w:r>
      <w:r>
        <w:rPr>
          <w:rFonts w:hint="eastAsia" w:ascii="宋体" w:hAnsi="宋体" w:eastAsia="宋体" w:cs="宋体"/>
          <w:color w:val="auto"/>
          <w:spacing w:val="-1"/>
          <w:sz w:val="24"/>
          <w:szCs w:val="24"/>
          <w:highlight w:val="none"/>
        </w:rPr>
        <w:t>供相关专项服务。提供</w:t>
      </w:r>
      <w:r>
        <w:rPr>
          <w:rFonts w:hint="eastAsia" w:ascii="宋体" w:hAnsi="宋体" w:eastAsia="宋体" w:cs="宋体"/>
          <w:color w:val="auto"/>
          <w:spacing w:val="-1"/>
          <w:sz w:val="24"/>
          <w:szCs w:val="24"/>
          <w:highlight w:val="none"/>
          <w:u w:val="single" w:color="auto"/>
        </w:rPr>
        <w:t>24</w:t>
      </w:r>
      <w:r>
        <w:rPr>
          <w:rFonts w:hint="eastAsia" w:ascii="宋体" w:hAnsi="宋体" w:eastAsia="宋体" w:cs="宋体"/>
          <w:color w:val="auto"/>
          <w:spacing w:val="-1"/>
          <w:sz w:val="24"/>
          <w:szCs w:val="24"/>
          <w:highlight w:val="none"/>
        </w:rPr>
        <w:t>小时电话、网络支持服务。对于</w:t>
      </w:r>
      <w:r>
        <w:rPr>
          <w:rFonts w:hint="eastAsia" w:ascii="宋体" w:hAnsi="宋体" w:eastAsia="宋体" w:cs="宋体"/>
          <w:color w:val="auto"/>
          <w:spacing w:val="-2"/>
          <w:sz w:val="24"/>
          <w:szCs w:val="24"/>
          <w:highlight w:val="none"/>
        </w:rPr>
        <w:t>甲方使用人员的因停</w:t>
      </w:r>
      <w:r>
        <w:rPr>
          <w:rFonts w:hint="eastAsia" w:ascii="宋体" w:hAnsi="宋体" w:eastAsia="宋体" w:cs="宋体"/>
          <w:color w:val="auto"/>
          <w:spacing w:val="-3"/>
          <w:sz w:val="24"/>
          <w:szCs w:val="24"/>
          <w:highlight w:val="none"/>
        </w:rPr>
        <w:t>车发生的服务请求，乙方必须尽快响应，不得影响甲方的正常工作</w:t>
      </w:r>
      <w:r>
        <w:rPr>
          <w:rFonts w:hint="eastAsia" w:ascii="宋体" w:hAnsi="宋体" w:eastAsia="宋体" w:cs="宋体"/>
          <w:color w:val="auto"/>
          <w:spacing w:val="-4"/>
          <w:sz w:val="24"/>
          <w:szCs w:val="24"/>
          <w:highlight w:val="none"/>
        </w:rPr>
        <w:t>业务，但机械</w:t>
      </w:r>
      <w:r>
        <w:rPr>
          <w:rFonts w:hint="eastAsia" w:ascii="宋体" w:hAnsi="宋体" w:eastAsia="宋体" w:cs="宋体"/>
          <w:color w:val="auto"/>
          <w:spacing w:val="-3"/>
          <w:sz w:val="24"/>
          <w:szCs w:val="24"/>
          <w:highlight w:val="none"/>
        </w:rPr>
        <w:t>或网络、软件平台设施故障等不可抗力因素除外。</w:t>
      </w:r>
    </w:p>
    <w:p>
      <w:pPr>
        <w:spacing w:line="360" w:lineRule="auto"/>
        <w:ind w:left="0" w:right="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八、违约责任</w:t>
      </w:r>
    </w:p>
    <w:p>
      <w:pPr>
        <w:numPr>
          <w:ilvl w:val="0"/>
          <w:numId w:val="0"/>
        </w:numPr>
        <w:spacing w:before="73" w:line="360" w:lineRule="auto"/>
        <w:jc w:val="left"/>
        <w:outlineLvl w:val="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1.</w:t>
      </w:r>
    </w:p>
    <w:p>
      <w:pPr>
        <w:pStyle w:val="7"/>
        <w:numPr>
          <w:ilvl w:val="0"/>
          <w:numId w:val="0"/>
        </w:numPr>
        <w:ind w:leftChars="0"/>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2.</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pPr>
        <w:spacing w:line="360" w:lineRule="auto"/>
        <w:ind w:left="0" w:right="0" w:firstLine="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九、不可抗力</w:t>
      </w:r>
    </w:p>
    <w:p>
      <w:pPr>
        <w:spacing w:line="360" w:lineRule="auto"/>
        <w:ind w:left="0" w:right="0" w:firstLine="46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1、甲乙双方任何一方由于不可抗力原因不能履行</w:t>
      </w:r>
      <w:r>
        <w:rPr>
          <w:rFonts w:hint="eastAsia" w:ascii="宋体" w:hAnsi="宋体" w:eastAsia="宋体" w:cs="宋体"/>
          <w:color w:val="auto"/>
          <w:spacing w:val="-4"/>
          <w:sz w:val="24"/>
          <w:szCs w:val="24"/>
          <w:highlight w:val="none"/>
        </w:rPr>
        <w:t>合同时，应及时向对方通</w:t>
      </w:r>
      <w:r>
        <w:rPr>
          <w:rFonts w:hint="eastAsia" w:ascii="宋体" w:hAnsi="宋体" w:eastAsia="宋体" w:cs="宋体"/>
          <w:color w:val="auto"/>
          <w:spacing w:val="-3"/>
          <w:sz w:val="24"/>
          <w:szCs w:val="24"/>
          <w:highlight w:val="none"/>
        </w:rPr>
        <w:t>报不能履行或不能完全履行的理由，以减轻可能给对方造成的损</w:t>
      </w:r>
      <w:r>
        <w:rPr>
          <w:rFonts w:hint="eastAsia" w:ascii="宋体" w:hAnsi="宋体" w:eastAsia="宋体" w:cs="宋体"/>
          <w:color w:val="auto"/>
          <w:spacing w:val="-4"/>
          <w:sz w:val="24"/>
          <w:szCs w:val="24"/>
          <w:highlight w:val="none"/>
        </w:rPr>
        <w:t>失，在取得有关机构证明后，允许延期履行、部分履行或不履行合同，并根据情况可部分或全部</w:t>
      </w:r>
      <w:r>
        <w:rPr>
          <w:rFonts w:hint="eastAsia" w:ascii="宋体" w:hAnsi="宋体" w:eastAsia="宋体" w:cs="宋体"/>
          <w:color w:val="auto"/>
          <w:spacing w:val="-6"/>
          <w:sz w:val="24"/>
          <w:szCs w:val="24"/>
          <w:highlight w:val="none"/>
        </w:rPr>
        <w:t>免予承担违约责任。</w:t>
      </w:r>
    </w:p>
    <w:p>
      <w:pPr>
        <w:numPr>
          <w:ilvl w:val="0"/>
          <w:numId w:val="0"/>
        </w:numPr>
        <w:spacing w:line="360" w:lineRule="auto"/>
        <w:ind w:leftChars="0" w:firstLine="468" w:firstLineChars="200"/>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2、双方因政策问题无法继续执行本合同约定时，则应提前</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eastAsia="zh-CN"/>
        </w:rPr>
        <w:t>天通知对方，经双方同意后，合同自动解除，未满一年服务期则按月进行结算。在结清全部停车服务费后，甲乙双方免予承担违约责任。</w:t>
      </w:r>
    </w:p>
    <w:p>
      <w:pPr>
        <w:spacing w:line="360" w:lineRule="auto"/>
        <w:ind w:left="0" w:right="0" w:firstLine="0"/>
        <w:jc w:val="left"/>
        <w:outlineLvl w:val="0"/>
        <w:rPr>
          <w:rFonts w:hint="eastAsia" w:ascii="宋体" w:hAnsi="宋体" w:eastAsia="宋体" w:cs="宋体"/>
          <w:b/>
          <w:bCs/>
          <w:color w:val="auto"/>
          <w:spacing w:val="-12"/>
          <w:sz w:val="24"/>
          <w:szCs w:val="24"/>
          <w:highlight w:val="none"/>
          <w:lang w:eastAsia="zh-CN"/>
        </w:rPr>
      </w:pPr>
      <w:r>
        <w:rPr>
          <w:rFonts w:hint="eastAsia" w:ascii="宋体" w:hAnsi="宋体" w:eastAsia="宋体" w:cs="宋体"/>
          <w:b/>
          <w:bCs/>
          <w:color w:val="auto"/>
          <w:spacing w:val="-12"/>
          <w:sz w:val="24"/>
          <w:szCs w:val="24"/>
          <w:highlight w:val="none"/>
          <w:lang w:eastAsia="zh-CN"/>
        </w:rPr>
        <w:t>十、争议的解决</w:t>
      </w:r>
    </w:p>
    <w:p>
      <w:pPr>
        <w:numPr>
          <w:ilvl w:val="0"/>
          <w:numId w:val="0"/>
        </w:numPr>
        <w:spacing w:line="360" w:lineRule="auto"/>
        <w:ind w:leftChars="0" w:firstLine="468" w:firstLineChars="200"/>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执行本合同发生纠纷，当事人双方应当及时协商解决，协商不成时，任何一方均可向合同签订地人民法院提起诉讼。</w:t>
      </w:r>
    </w:p>
    <w:p>
      <w:pPr>
        <w:numPr>
          <w:ilvl w:val="0"/>
          <w:numId w:val="0"/>
        </w:numPr>
        <w:spacing w:line="240" w:lineRule="auto"/>
        <w:jc w:val="left"/>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eastAsia="zh-CN"/>
        </w:rPr>
        <w:t>十一、</w:t>
      </w:r>
      <w:r>
        <w:rPr>
          <w:rFonts w:hint="eastAsia" w:ascii="宋体" w:hAnsi="宋体" w:eastAsia="宋体" w:cs="宋体"/>
          <w:b/>
          <w:bCs/>
          <w:color w:val="auto"/>
          <w:spacing w:val="4"/>
          <w:sz w:val="24"/>
          <w:szCs w:val="24"/>
          <w:highlight w:val="none"/>
        </w:rPr>
        <w:t>廉洁自律条款</w:t>
      </w:r>
    </w:p>
    <w:p>
      <w:pPr>
        <w:numPr>
          <w:ilvl w:val="0"/>
          <w:numId w:val="0"/>
        </w:numPr>
        <w:spacing w:before="221" w:line="360" w:lineRule="auto"/>
        <w:ind w:firstLine="46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甲乙双方应自觉遵守廉洁自律制度，严禁商业贿赂行为。如有违反，按照国家法律法规及医院规章制度进行处理。</w:t>
      </w:r>
    </w:p>
    <w:p>
      <w:pPr>
        <w:spacing w:line="240" w:lineRule="auto"/>
        <w:ind w:left="0"/>
        <w:jc w:val="left"/>
        <w:rPr>
          <w:rFonts w:hint="eastAsia" w:ascii="宋体" w:hAnsi="宋体" w:eastAsia="宋体" w:cs="宋体"/>
          <w:color w:val="auto"/>
          <w:sz w:val="24"/>
          <w:szCs w:val="24"/>
          <w:highlight w:val="none"/>
        </w:rPr>
      </w:pPr>
      <w:r>
        <w:rPr>
          <w:rFonts w:hint="eastAsia" w:ascii="宋体" w:hAnsi="宋体" w:eastAsia="宋体" w:cs="宋体"/>
          <w:b/>
          <w:bCs/>
          <w:color w:val="auto"/>
          <w:spacing w:val="-19"/>
          <w:sz w:val="24"/>
          <w:szCs w:val="24"/>
          <w:highlight w:val="none"/>
        </w:rPr>
        <w:t>十二、其他</w:t>
      </w:r>
    </w:p>
    <w:p>
      <w:pPr>
        <w:spacing w:line="360" w:lineRule="auto"/>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1.本合同所有附件、采购文件、</w:t>
      </w:r>
      <w:r>
        <w:rPr>
          <w:rFonts w:hint="eastAsia" w:ascii="宋体" w:hAnsi="宋体" w:cs="宋体"/>
          <w:color w:val="auto"/>
          <w:spacing w:val="-3"/>
          <w:sz w:val="24"/>
          <w:szCs w:val="24"/>
          <w:highlight w:val="none"/>
          <w:lang w:eastAsia="zh-CN"/>
        </w:rPr>
        <w:t>响应</w:t>
      </w:r>
      <w:r>
        <w:rPr>
          <w:rFonts w:hint="eastAsia" w:ascii="宋体" w:hAnsi="宋体" w:eastAsia="宋体" w:cs="宋体"/>
          <w:color w:val="auto"/>
          <w:spacing w:val="-3"/>
          <w:sz w:val="24"/>
          <w:szCs w:val="24"/>
          <w:highlight w:val="none"/>
          <w:lang w:eastAsia="zh-CN"/>
        </w:rPr>
        <w:t>文件、成交通知书均为合同的有效组成部分，与本合同具有同等法律效力。</w:t>
      </w:r>
    </w:p>
    <w:p>
      <w:pPr>
        <w:spacing w:line="360" w:lineRule="auto"/>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2.在执行本合同的过程中，所有经双方签署确认的文件（包括会议纪要、补充协议、往来信函）即成为本合同的有效组成部分。</w:t>
      </w:r>
    </w:p>
    <w:p>
      <w:pPr>
        <w:spacing w:line="360" w:lineRule="auto"/>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3.如一方地址、电话、传真号码有变更，应在变更当日内书面通知对方，否则，应承担相应责任。</w:t>
      </w:r>
    </w:p>
    <w:p>
      <w:pPr>
        <w:spacing w:line="360" w:lineRule="auto"/>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4.除甲方事先书面同意外，乙方不得部分或全部转让其应履行的合同项下的义务。</w:t>
      </w:r>
    </w:p>
    <w:p>
      <w:pPr>
        <w:spacing w:line="360" w:lineRule="auto"/>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5.本合同所称日期月、日，如无特指，均指自然月、自然日。</w:t>
      </w:r>
    </w:p>
    <w:p>
      <w:pPr>
        <w:spacing w:line="360" w:lineRule="auto"/>
        <w:rPr>
          <w:rFonts w:hint="eastAsia" w:ascii="宋体" w:hAnsi="宋体" w:eastAsia="宋体" w:cs="宋体"/>
          <w:b/>
          <w:bCs/>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十四、合同生效</w:t>
      </w:r>
    </w:p>
    <w:p>
      <w:pPr>
        <w:spacing w:line="360" w:lineRule="auto"/>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1.本合同在甲乙双方</w:t>
      </w:r>
      <w:r>
        <w:rPr>
          <w:rFonts w:hint="eastAsia" w:ascii="宋体" w:hAnsi="宋体" w:cs="宋体"/>
          <w:color w:val="auto"/>
          <w:spacing w:val="-3"/>
          <w:sz w:val="24"/>
          <w:szCs w:val="24"/>
          <w:highlight w:val="none"/>
          <w:lang w:eastAsia="zh-CN"/>
        </w:rPr>
        <w:t>法定代表人</w:t>
      </w:r>
      <w:r>
        <w:rPr>
          <w:rFonts w:hint="eastAsia" w:ascii="宋体" w:hAnsi="宋体" w:eastAsia="宋体" w:cs="宋体"/>
          <w:color w:val="auto"/>
          <w:spacing w:val="-3"/>
          <w:sz w:val="24"/>
          <w:szCs w:val="24"/>
          <w:highlight w:val="none"/>
          <w:lang w:eastAsia="zh-CN"/>
        </w:rPr>
        <w:t>代表或其授权代表签字并盖章后生效。</w:t>
      </w:r>
    </w:p>
    <w:p>
      <w:pPr>
        <w:spacing w:line="36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2.一式伍份，甲方持叁份，乙方持贰份。</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lang w:eastAsia="zh-CN"/>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lang w:eastAsia="zh-CN"/>
        </w:rPr>
        <w:t>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签约代表：</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pacing w:val="-3"/>
          <w:sz w:val="24"/>
          <w:szCs w:val="24"/>
          <w:highlight w:val="none"/>
          <w:lang w:eastAsia="zh-CN"/>
        </w:rPr>
        <w:sectPr>
          <w:footerReference r:id="rId5" w:type="default"/>
          <w:pgSz w:w="11900" w:h="16840"/>
          <w:pgMar w:top="1417" w:right="1701" w:bottom="1417" w:left="1701" w:header="0" w:footer="1059"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w:t>
      </w:r>
      <w:r>
        <w:rPr>
          <w:rFonts w:hint="eastAsia" w:ascii="宋体" w:hAnsi="宋体" w:eastAsia="宋体" w:cs="宋体"/>
          <w:color w:val="auto"/>
          <w:sz w:val="24"/>
          <w:szCs w:val="24"/>
          <w:highlight w:val="none"/>
          <w:lang w:eastAsia="zh-CN"/>
        </w:rPr>
        <w:t>日</w:t>
      </w:r>
    </w:p>
    <w:p>
      <w:pPr>
        <w:pStyle w:val="9"/>
        <w:adjustRightInd w:val="0"/>
        <w:snapToGrid w:val="0"/>
        <w:spacing w:line="360" w:lineRule="auto"/>
        <w:jc w:val="both"/>
        <w:rPr>
          <w:rFonts w:hint="eastAsia" w:ascii="仿宋" w:hAnsi="仿宋" w:eastAsia="仿宋" w:cs="仿宋"/>
          <w:b/>
          <w:color w:val="auto"/>
          <w:kern w:val="0"/>
          <w:sz w:val="28"/>
          <w:szCs w:val="28"/>
          <w:highlight w:val="none"/>
        </w:rPr>
      </w:pPr>
    </w:p>
    <w:p>
      <w:pPr>
        <w:pStyle w:val="9"/>
        <w:numPr>
          <w:ilvl w:val="0"/>
          <w:numId w:val="0"/>
        </w:numPr>
        <w:adjustRightInd w:val="0"/>
        <w:snapToGrid w:val="0"/>
        <w:spacing w:line="360" w:lineRule="auto"/>
        <w:ind w:firstLine="1960" w:firstLineChars="700"/>
        <w:jc w:val="both"/>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第五部分</w:t>
      </w:r>
      <w:r>
        <w:rPr>
          <w:rFonts w:hint="eastAsia" w:ascii="仿宋" w:hAnsi="仿宋" w:eastAsia="仿宋" w:cs="仿宋"/>
          <w:b/>
          <w:color w:val="auto"/>
          <w:kern w:val="0"/>
          <w:sz w:val="28"/>
          <w:szCs w:val="28"/>
          <w:highlight w:val="none"/>
        </w:rPr>
        <w:t xml:space="preserve"> 响应文件格式</w:t>
      </w:r>
    </w:p>
    <w:p>
      <w:pPr>
        <w:pStyle w:val="9"/>
        <w:adjustRightInd w:val="0"/>
        <w:snapToGrid w:val="0"/>
        <w:spacing w:line="360" w:lineRule="auto"/>
        <w:jc w:val="both"/>
        <w:rPr>
          <w:rFonts w:hint="eastAsia" w:ascii="仿宋" w:hAnsi="仿宋" w:eastAsia="仿宋" w:cs="仿宋"/>
          <w:b/>
          <w:color w:val="auto"/>
          <w:kern w:val="0"/>
          <w:sz w:val="28"/>
          <w:szCs w:val="28"/>
          <w:highlight w:val="none"/>
        </w:rPr>
      </w:pPr>
    </w:p>
    <w:p>
      <w:pPr>
        <w:numPr>
          <w:ilvl w:val="0"/>
          <w:numId w:val="4"/>
        </w:num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供应商应提供有效的公司资质或厂家资质、质量保证承诺书等。</w:t>
      </w:r>
    </w:p>
    <w:p>
      <w:pPr>
        <w:spacing w:line="360" w:lineRule="auto"/>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zh-CN"/>
        </w:rPr>
        <w:t>自查表</w:t>
      </w:r>
    </w:p>
    <w:p>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2、响应文件</w:t>
      </w:r>
      <w:r>
        <w:rPr>
          <w:rFonts w:hint="eastAsia" w:ascii="仿宋" w:hAnsi="仿宋" w:eastAsia="仿宋" w:cs="仿宋"/>
          <w:color w:val="auto"/>
          <w:sz w:val="24"/>
          <w:highlight w:val="none"/>
          <w:lang w:val="zh-CN"/>
        </w:rPr>
        <w:t>目录/目录页</w:t>
      </w:r>
    </w:p>
    <w:p>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资格性文件</w:t>
      </w:r>
    </w:p>
    <w:p>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商务响应部分</w:t>
      </w:r>
    </w:p>
    <w:p>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技术响应部分</w:t>
      </w:r>
    </w:p>
    <w:p>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价格部分</w:t>
      </w:r>
    </w:p>
    <w:p>
      <w:pPr>
        <w:spacing w:line="360" w:lineRule="auto"/>
        <w:ind w:left="-450"/>
        <w:rPr>
          <w:rFonts w:hint="eastAsia" w:ascii="仿宋" w:hAnsi="仿宋" w:eastAsia="仿宋" w:cs="仿宋"/>
          <w:color w:val="auto"/>
          <w:sz w:val="24"/>
          <w:highlight w:val="none"/>
          <w:lang w:val="zh-CN"/>
        </w:rPr>
      </w:pP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响应文件每页均应认真填写并加盖公章，包括附件，未盖章视为无效响应文件。所有页面必须清晰可分辨阅读，凡是有页面（含复印件）不清晰经专家讨论认为无法分辨的视为无效响应文件。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 xml:space="preserve">三、 </w:t>
      </w:r>
      <w:r>
        <w:rPr>
          <w:rFonts w:hint="eastAsia" w:ascii="仿宋" w:hAnsi="仿宋" w:eastAsia="仿宋" w:cs="仿宋"/>
          <w:color w:val="auto"/>
          <w:sz w:val="24"/>
          <w:highlight w:val="none"/>
          <w:u w:val="single"/>
        </w:rPr>
        <w:t>响应供应商必须按照以下顺序进行谈判响应文件</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bookmarkStart w:id="2" w:name="OLE_LINK12"/>
      <w:r>
        <w:rPr>
          <w:rFonts w:hint="eastAsia" w:ascii="仿宋" w:hAnsi="仿宋" w:eastAsia="仿宋" w:cs="仿宋"/>
          <w:color w:val="auto"/>
          <w:sz w:val="24"/>
          <w:highlight w:val="none"/>
          <w:u w:val="single"/>
        </w:rPr>
        <w:t>项目名称和</w:t>
      </w:r>
      <w:bookmarkEnd w:id="2"/>
      <w:r>
        <w:rPr>
          <w:rFonts w:hint="eastAsia" w:ascii="仿宋" w:hAnsi="仿宋" w:eastAsia="仿宋" w:cs="仿宋"/>
          <w:color w:val="auto"/>
          <w:sz w:val="24"/>
          <w:highlight w:val="none"/>
          <w:u w:val="single"/>
        </w:rPr>
        <w:t>项目编号，</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《报价单》单独一份另外封装，注明</w:t>
      </w:r>
      <w:r>
        <w:rPr>
          <w:rFonts w:hint="eastAsia" w:ascii="仿宋" w:hAnsi="仿宋" w:eastAsia="仿宋" w:cs="仿宋"/>
          <w:b/>
          <w:bCs/>
          <w:color w:val="auto"/>
          <w:sz w:val="24"/>
          <w:highlight w:val="none"/>
          <w:u w:val="single"/>
        </w:rPr>
        <w:t>项目名称和项目编号。</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四、响应文件散乱未装订者不予评审，按响应无效处理；响应供应商因谈判响应文件未装订而造成评审中资料遗失影响评审结果的，后果自负。</w:t>
      </w:r>
    </w:p>
    <w:p>
      <w:pPr>
        <w:spacing w:line="360" w:lineRule="auto"/>
        <w:ind w:left="-930" w:firstLine="480"/>
        <w:rPr>
          <w:rFonts w:hint="eastAsia" w:ascii="仿宋" w:hAnsi="仿宋" w:eastAsia="仿宋" w:cs="仿宋"/>
          <w:color w:val="auto"/>
          <w:sz w:val="24"/>
          <w:highlight w:val="none"/>
          <w:u w:val="single"/>
        </w:rPr>
      </w:pPr>
    </w:p>
    <w:p>
      <w:pPr>
        <w:spacing w:line="360" w:lineRule="auto"/>
        <w:ind w:left="-930" w:firstLine="480"/>
        <w:rPr>
          <w:rFonts w:hint="eastAsia" w:ascii="仿宋" w:hAnsi="仿宋" w:eastAsia="仿宋" w:cs="仿宋"/>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谈判响应文件格式如下：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72"/>
          <w:szCs w:val="72"/>
          <w:highlight w:val="none"/>
          <w:lang w:eastAsia="zh-CN"/>
        </w:rPr>
      </w:pPr>
      <w:r>
        <w:rPr>
          <w:rFonts w:hint="eastAsia" w:ascii="仿宋" w:hAnsi="仿宋" w:eastAsia="仿宋" w:cs="仿宋"/>
          <w:b/>
          <w:color w:val="auto"/>
          <w:kern w:val="0"/>
          <w:sz w:val="72"/>
          <w:szCs w:val="72"/>
          <w:highlight w:val="none"/>
          <w:lang w:eastAsia="zh-CN"/>
        </w:rPr>
        <w:t>院内唯一来源谈判采购</w:t>
      </w:r>
    </w:p>
    <w:p>
      <w:pPr>
        <w:pStyle w:val="9"/>
        <w:adjustRightInd w:val="0"/>
        <w:snapToGrid w:val="0"/>
        <w:spacing w:line="360" w:lineRule="auto"/>
        <w:jc w:val="center"/>
        <w:rPr>
          <w:rFonts w:hint="eastAsia" w:ascii="仿宋" w:hAnsi="仿宋" w:eastAsia="仿宋" w:cs="仿宋"/>
          <w:b/>
          <w:color w:val="auto"/>
          <w:kern w:val="0"/>
          <w:sz w:val="72"/>
          <w:szCs w:val="72"/>
          <w:highlight w:val="none"/>
          <w:lang w:eastAsia="zh-CN"/>
        </w:rPr>
      </w:pPr>
      <w:r>
        <w:rPr>
          <w:rFonts w:hint="eastAsia" w:ascii="仿宋" w:hAnsi="仿宋" w:eastAsia="仿宋" w:cs="仿宋"/>
          <w:b/>
          <w:color w:val="auto"/>
          <w:kern w:val="0"/>
          <w:sz w:val="72"/>
          <w:szCs w:val="72"/>
          <w:highlight w:val="none"/>
          <w:lang w:eastAsia="zh-CN"/>
        </w:rPr>
        <w:t>响 应 文 件</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rPr>
      </w:pPr>
    </w:p>
    <w:p>
      <w:pPr>
        <w:pStyle w:val="9"/>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项目编号：</w:t>
      </w:r>
      <w:r>
        <w:rPr>
          <w:rFonts w:hint="eastAsia" w:ascii="仿宋" w:hAnsi="仿宋" w:eastAsia="仿宋" w:cs="仿宋"/>
          <w:b/>
          <w:color w:val="auto"/>
          <w:sz w:val="28"/>
          <w:szCs w:val="28"/>
          <w:highlight w:val="none"/>
          <w:u w:val="single"/>
        </w:rPr>
        <w:t xml:space="preserve">                        </w:t>
      </w:r>
    </w:p>
    <w:p>
      <w:pPr>
        <w:pStyle w:val="9"/>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谈判项目名称：</w:t>
      </w:r>
      <w:r>
        <w:rPr>
          <w:rFonts w:hint="eastAsia" w:ascii="仿宋" w:hAnsi="仿宋" w:eastAsia="仿宋" w:cs="仿宋"/>
          <w:b/>
          <w:color w:val="auto"/>
          <w:sz w:val="28"/>
          <w:szCs w:val="28"/>
          <w:highlight w:val="none"/>
          <w:u w:val="single"/>
        </w:rPr>
        <w:t xml:space="preserve">                </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公章</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 xml:space="preserve">：                              </w:t>
      </w:r>
    </w:p>
    <w:p>
      <w:pPr>
        <w:pStyle w:val="9"/>
        <w:adjustRightInd w:val="0"/>
        <w:snapToGrid w:val="0"/>
        <w:spacing w:line="360" w:lineRule="auto"/>
        <w:jc w:val="center"/>
        <w:rPr>
          <w:rFonts w:hint="eastAsia" w:ascii="仿宋" w:hAnsi="仿宋" w:eastAsia="仿宋" w:cs="仿宋"/>
          <w:b/>
          <w:color w:val="auto"/>
          <w:kern w:val="0"/>
          <w:sz w:val="24"/>
          <w:szCs w:val="24"/>
          <w:highlight w:val="none"/>
        </w:rPr>
      </w:pPr>
    </w:p>
    <w:p>
      <w:pPr>
        <w:pStyle w:val="9"/>
        <w:adjustRightInd w:val="0"/>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3"/>
        <w:keepLines w:val="0"/>
        <w:tabs>
          <w:tab w:val="left" w:pos="4320"/>
        </w:tabs>
        <w:spacing w:before="240" w:after="60" w:line="360" w:lineRule="auto"/>
        <w:jc w:val="left"/>
        <w:rPr>
          <w:rFonts w:hint="eastAsia" w:ascii="仿宋" w:hAnsi="仿宋" w:eastAsia="仿宋" w:cs="仿宋"/>
          <w:color w:val="auto"/>
          <w:sz w:val="28"/>
          <w:szCs w:val="28"/>
          <w:highlight w:val="none"/>
        </w:rPr>
      </w:pPr>
      <w:bookmarkStart w:id="3" w:name="_Toc202251699"/>
      <w:bookmarkStart w:id="4" w:name="_Toc202819877"/>
      <w:bookmarkStart w:id="5" w:name="_Toc202251074"/>
      <w:bookmarkStart w:id="6" w:name="_Toc202254104"/>
      <w:bookmarkStart w:id="7" w:name="_Toc202816995"/>
      <w:bookmarkStart w:id="8" w:name="_Toc202252033"/>
      <w:bookmarkStart w:id="9" w:name="_Toc202820350"/>
      <w:r>
        <w:rPr>
          <w:rFonts w:hint="eastAsia" w:ascii="仿宋" w:hAnsi="仿宋" w:eastAsia="仿宋" w:cs="仿宋"/>
          <w:color w:val="auto"/>
          <w:sz w:val="28"/>
          <w:szCs w:val="28"/>
          <w:highlight w:val="none"/>
        </w:rPr>
        <w:br w:type="page"/>
      </w:r>
      <w:bookmarkEnd w:id="3"/>
      <w:bookmarkEnd w:id="4"/>
      <w:bookmarkEnd w:id="5"/>
      <w:bookmarkEnd w:id="6"/>
      <w:bookmarkEnd w:id="7"/>
      <w:bookmarkEnd w:id="8"/>
      <w:bookmarkEnd w:id="9"/>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资格性/符合性自查表</w:t>
      </w:r>
    </w:p>
    <w:p>
      <w:pPr>
        <w:spacing w:line="360" w:lineRule="auto"/>
        <w:rPr>
          <w:rFonts w:hint="eastAsia"/>
          <w:color w:val="auto"/>
          <w:highlight w:val="none"/>
        </w:rPr>
      </w:pPr>
    </w:p>
    <w:tbl>
      <w:tblPr>
        <w:tblStyle w:val="15"/>
        <w:tblW w:w="8965"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23"/>
        <w:gridCol w:w="3401"/>
        <w:gridCol w:w="158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6" w:type="dxa"/>
            <w:gridSpan w:val="2"/>
            <w:noWrap w:val="0"/>
            <w:vAlign w:val="top"/>
          </w:tcPr>
          <w:p>
            <w:pPr>
              <w:spacing w:line="360" w:lineRule="auto"/>
              <w:jc w:val="center"/>
              <w:rPr>
                <w:rFonts w:hint="eastAsia"/>
                <w:color w:val="auto"/>
                <w:highlight w:val="none"/>
              </w:rPr>
            </w:pPr>
            <w:r>
              <w:rPr>
                <w:rFonts w:hint="eastAsia" w:ascii="仿宋" w:hAnsi="仿宋" w:eastAsia="仿宋" w:cs="仿宋"/>
                <w:b/>
                <w:bCs/>
                <w:color w:val="auto"/>
                <w:szCs w:val="21"/>
                <w:highlight w:val="none"/>
              </w:rPr>
              <w:t>评审内容</w:t>
            </w:r>
          </w:p>
        </w:tc>
        <w:tc>
          <w:tcPr>
            <w:tcW w:w="3401" w:type="dxa"/>
            <w:noWrap w:val="0"/>
            <w:vAlign w:val="center"/>
          </w:tcPr>
          <w:p>
            <w:pPr>
              <w:spacing w:line="360" w:lineRule="auto"/>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584" w:type="dxa"/>
            <w:noWrap w:val="0"/>
            <w:vAlign w:val="center"/>
          </w:tcPr>
          <w:p>
            <w:pPr>
              <w:spacing w:line="360" w:lineRule="auto"/>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764" w:type="dxa"/>
            <w:noWrap w:val="0"/>
            <w:vAlign w:val="center"/>
          </w:tcPr>
          <w:p>
            <w:pPr>
              <w:spacing w:line="360" w:lineRule="auto"/>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 w:type="dxa"/>
            <w:vMerge w:val="restart"/>
            <w:noWrap w:val="0"/>
            <w:vAlign w:val="center"/>
          </w:tcPr>
          <w:p>
            <w:pPr>
              <w:spacing w:line="360" w:lineRule="auto"/>
              <w:jc w:val="center"/>
              <w:rPr>
                <w:rFonts w:hint="eastAsia"/>
                <w:color w:val="auto"/>
                <w:sz w:val="18"/>
                <w:szCs w:val="21"/>
                <w:highlight w:val="none"/>
              </w:rPr>
            </w:pPr>
            <w:r>
              <w:rPr>
                <w:rFonts w:hint="eastAsia"/>
                <w:color w:val="auto"/>
                <w:sz w:val="18"/>
                <w:szCs w:val="21"/>
                <w:highlight w:val="none"/>
              </w:rPr>
              <w:t>资格性审查</w:t>
            </w:r>
          </w:p>
        </w:tc>
        <w:tc>
          <w:tcPr>
            <w:tcW w:w="1523" w:type="dxa"/>
            <w:noWrap w:val="0"/>
            <w:vAlign w:val="center"/>
          </w:tcPr>
          <w:p>
            <w:pPr>
              <w:spacing w:line="360" w:lineRule="auto"/>
              <w:ind w:left="39" w:leftChars="19"/>
              <w:jc w:val="center"/>
              <w:rPr>
                <w:rFonts w:hint="eastAsia"/>
                <w:color w:val="auto"/>
                <w:sz w:val="18"/>
                <w:szCs w:val="21"/>
                <w:highlight w:val="none"/>
              </w:rPr>
            </w:pPr>
            <w:r>
              <w:rPr>
                <w:rFonts w:hint="eastAsia" w:ascii="仿宋" w:hAnsi="仿宋" w:eastAsia="仿宋" w:cs="仿宋"/>
                <w:color w:val="auto"/>
                <w:sz w:val="18"/>
                <w:szCs w:val="18"/>
                <w:highlight w:val="none"/>
              </w:rPr>
              <w:t>响应函</w:t>
            </w:r>
          </w:p>
        </w:tc>
        <w:tc>
          <w:tcPr>
            <w:tcW w:w="3401" w:type="dxa"/>
            <w:noWrap w:val="0"/>
            <w:vAlign w:val="center"/>
          </w:tcPr>
          <w:p>
            <w:pPr>
              <w:spacing w:line="360" w:lineRule="auto"/>
              <w:ind w:left="39" w:leftChars="19"/>
              <w:jc w:val="left"/>
              <w:rPr>
                <w:rFonts w:hint="eastAsia"/>
                <w:color w:val="auto"/>
                <w:sz w:val="18"/>
                <w:szCs w:val="21"/>
                <w:highlight w:val="none"/>
              </w:rPr>
            </w:pPr>
            <w:r>
              <w:rPr>
                <w:rFonts w:hint="eastAsia" w:ascii="仿宋" w:hAnsi="仿宋" w:eastAsia="仿宋" w:cs="仿宋"/>
                <w:color w:val="auto"/>
                <w:sz w:val="18"/>
                <w:szCs w:val="18"/>
                <w:highlight w:val="none"/>
              </w:rPr>
              <w:t>按对应格式文件填写、签署、盖章(原件)</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 w:type="dxa"/>
            <w:vMerge w:val="continue"/>
            <w:noWrap w:val="0"/>
            <w:vAlign w:val="center"/>
          </w:tcPr>
          <w:p>
            <w:pPr>
              <w:spacing w:line="360" w:lineRule="auto"/>
              <w:jc w:val="center"/>
              <w:rPr>
                <w:rFonts w:hint="eastAsia"/>
                <w:color w:val="auto"/>
                <w:sz w:val="18"/>
                <w:szCs w:val="21"/>
                <w:highlight w:val="none"/>
              </w:rPr>
            </w:pPr>
          </w:p>
        </w:tc>
        <w:tc>
          <w:tcPr>
            <w:tcW w:w="1523" w:type="dxa"/>
            <w:noWrap w:val="0"/>
            <w:vAlign w:val="center"/>
          </w:tcPr>
          <w:p>
            <w:pPr>
              <w:spacing w:line="360" w:lineRule="auto"/>
              <w:ind w:left="39" w:leftChars="19"/>
              <w:jc w:val="center"/>
              <w:rPr>
                <w:rFonts w:hint="eastAsia"/>
                <w:color w:val="auto"/>
                <w:sz w:val="18"/>
                <w:szCs w:val="21"/>
                <w:highlight w:val="none"/>
              </w:rPr>
            </w:pPr>
            <w:r>
              <w:rPr>
                <w:rFonts w:hint="eastAsia" w:ascii="仿宋" w:hAnsi="仿宋" w:eastAsia="仿宋" w:cs="仿宋"/>
                <w:color w:val="auto"/>
                <w:sz w:val="18"/>
                <w:szCs w:val="18"/>
                <w:highlight w:val="none"/>
              </w:rPr>
              <w:t>法定代表人/负责人资格证明书及授权委托书</w:t>
            </w:r>
          </w:p>
        </w:tc>
        <w:tc>
          <w:tcPr>
            <w:tcW w:w="3401" w:type="dxa"/>
            <w:noWrap w:val="0"/>
            <w:vAlign w:val="center"/>
          </w:tcPr>
          <w:p>
            <w:pPr>
              <w:spacing w:line="360" w:lineRule="auto"/>
              <w:ind w:left="39" w:leftChars="19"/>
              <w:jc w:val="left"/>
              <w:rPr>
                <w:rFonts w:hint="eastAsia"/>
                <w:color w:val="auto"/>
                <w:sz w:val="18"/>
                <w:szCs w:val="21"/>
                <w:highlight w:val="none"/>
              </w:rPr>
            </w:pPr>
            <w:r>
              <w:rPr>
                <w:rFonts w:hint="eastAsia" w:ascii="仿宋" w:hAnsi="仿宋" w:eastAsia="仿宋" w:cs="仿宋"/>
                <w:color w:val="auto"/>
                <w:sz w:val="18"/>
                <w:szCs w:val="18"/>
                <w:highlight w:val="none"/>
              </w:rPr>
              <w:t>按对应格式文件签署、盖章</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 w:type="dxa"/>
            <w:vMerge w:val="continue"/>
            <w:noWrap w:val="0"/>
            <w:vAlign w:val="center"/>
          </w:tcPr>
          <w:p>
            <w:pPr>
              <w:spacing w:line="360" w:lineRule="auto"/>
              <w:jc w:val="center"/>
              <w:rPr>
                <w:rFonts w:hint="eastAsia"/>
                <w:color w:val="auto"/>
                <w:sz w:val="18"/>
                <w:szCs w:val="21"/>
                <w:highlight w:val="none"/>
              </w:rPr>
            </w:pPr>
          </w:p>
        </w:tc>
        <w:tc>
          <w:tcPr>
            <w:tcW w:w="1523" w:type="dxa"/>
            <w:noWrap w:val="0"/>
            <w:vAlign w:val="center"/>
          </w:tcPr>
          <w:p>
            <w:pPr>
              <w:spacing w:line="360" w:lineRule="auto"/>
              <w:ind w:left="39" w:leftChars="1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准入条件         </w:t>
            </w:r>
          </w:p>
          <w:p>
            <w:pPr>
              <w:spacing w:line="360" w:lineRule="auto"/>
              <w:ind w:left="39" w:leftChars="1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(关于资格的声明函)</w:t>
            </w:r>
          </w:p>
        </w:tc>
        <w:tc>
          <w:tcPr>
            <w:tcW w:w="3401" w:type="dxa"/>
            <w:noWrap w:val="0"/>
            <w:vAlign w:val="top"/>
          </w:tcPr>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1.具备《政府采购法》第二十二条规定的条件，且提供以下证明文件：</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（1）在中华人民共和国境内注册的具有独立承担民事责任能力的</w:t>
            </w:r>
            <w:r>
              <w:rPr>
                <w:rFonts w:hint="eastAsia" w:ascii="仿宋" w:hAnsi="仿宋" w:eastAsia="仿宋" w:cs="仿宋"/>
                <w:color w:val="auto"/>
                <w:sz w:val="18"/>
                <w:szCs w:val="18"/>
                <w:highlight w:val="none"/>
                <w:lang w:eastAsia="zh-CN"/>
              </w:rPr>
              <w:t>法定代表人</w:t>
            </w:r>
            <w:r>
              <w:rPr>
                <w:rFonts w:hint="eastAsia" w:ascii="仿宋" w:hAnsi="仿宋" w:eastAsia="仿宋" w:cs="仿宋"/>
                <w:color w:val="auto"/>
                <w:sz w:val="18"/>
                <w:szCs w:val="18"/>
                <w:highlight w:val="none"/>
              </w:rPr>
              <w:t>或其他组织（提供营业执照等证明文件）。</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具有良好的商业信誉和健全的财务会计制度：响应供应商必须具有良好的商业信誉和健全的财务会计制度。可提供：①2020至今任意一年经审计的审计报告复印件（包含审计报告中所涉及的财务报表和报表附注）；或②2020至今任意一年响应供应商内部的财务报表复印件（新成立公司提供成立至今的月或季度财务报表复印件）；或③截至响应文件递交截止日一年内银行出具的资信证明（复印件）。</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（3）谈判截止时间前一年内任意一个月的依法缴纳税收证明材料（如依法免税，则须提供相应文件证明其依法免税）；</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（4）谈判截止时间前一年内任意一个月的依法缴纳社会保险凭据（如依法不需要缴纳社保，则须提供相应文件证明其依法不需要缴纳）；</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（5）具有履行合同所必需的设备和专业技术能力的证明材料或书面声明；</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（6）参加政府采购活动前3年内在经营活动中没有重大违法记录的书面声明。</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3.单位负责人为同一人或者存在直接控股、管理关系的不同供应商，不得参加同一包号采购或者未划分包号的同一采购项目。(供应商出具声明函)</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4.为采购项目提供整体设计、规范编制或者项目管理、监理、检测等服务的供应商，不得再参加该采购项目的其他采购活动。(供应商出具声明函)</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5.本项目不接受联合体响应；</w:t>
            </w:r>
          </w:p>
          <w:p>
            <w:pPr>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6.已在招采办报名成功。</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noWrap w:val="0"/>
            <w:vAlign w:val="center"/>
          </w:tcPr>
          <w:p>
            <w:pPr>
              <w:spacing w:line="360" w:lineRule="auto"/>
              <w:jc w:val="center"/>
              <w:rPr>
                <w:rFonts w:hint="eastAsia"/>
                <w:color w:val="auto"/>
                <w:sz w:val="18"/>
                <w:szCs w:val="21"/>
                <w:highlight w:val="none"/>
              </w:rPr>
            </w:pPr>
          </w:p>
        </w:tc>
        <w:tc>
          <w:tcPr>
            <w:tcW w:w="1523"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其他要求</w:t>
            </w:r>
          </w:p>
        </w:tc>
        <w:tc>
          <w:tcPr>
            <w:tcW w:w="3401" w:type="dxa"/>
            <w:noWrap w:val="0"/>
            <w:vAlign w:val="top"/>
          </w:tcPr>
          <w:p>
            <w:pPr>
              <w:spacing w:line="360" w:lineRule="auto"/>
              <w:ind w:left="39" w:leftChars="19"/>
              <w:jc w:val="left"/>
              <w:rPr>
                <w:rFonts w:hint="eastAsia"/>
                <w:color w:val="auto"/>
                <w:sz w:val="18"/>
                <w:szCs w:val="21"/>
                <w:highlight w:val="none"/>
              </w:rPr>
            </w:pPr>
            <w:r>
              <w:rPr>
                <w:rFonts w:hint="eastAsia" w:ascii="仿宋" w:hAnsi="仿宋" w:eastAsia="仿宋" w:cs="仿宋"/>
                <w:color w:val="auto"/>
                <w:sz w:val="18"/>
                <w:szCs w:val="18"/>
                <w:highlight w:val="none"/>
              </w:rPr>
              <w:t>按响应资料清单中规定提供“必须提交”的文件资料（售后服务方案/承诺、能说明主要技术参数及服务条款符合</w:t>
            </w:r>
            <w:r>
              <w:rPr>
                <w:rFonts w:hint="eastAsia" w:ascii="仿宋" w:hAnsi="仿宋" w:eastAsia="仿宋" w:cs="仿宋"/>
                <w:color w:val="auto"/>
                <w:sz w:val="18"/>
                <w:szCs w:val="18"/>
                <w:highlight w:val="none"/>
                <w:lang w:eastAsia="zh-CN"/>
              </w:rPr>
              <w:t>采购</w:t>
            </w:r>
            <w:r>
              <w:rPr>
                <w:rFonts w:hint="eastAsia" w:ascii="仿宋" w:hAnsi="仿宋" w:eastAsia="仿宋" w:cs="仿宋"/>
                <w:color w:val="auto"/>
                <w:sz w:val="18"/>
                <w:szCs w:val="18"/>
                <w:highlight w:val="none"/>
              </w:rPr>
              <w:t>要求的佐证材料）</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noWrap w:val="0"/>
            <w:vAlign w:val="center"/>
          </w:tcPr>
          <w:p>
            <w:pPr>
              <w:spacing w:line="360" w:lineRule="auto"/>
              <w:jc w:val="center"/>
              <w:rPr>
                <w:rFonts w:hint="eastAsia"/>
                <w:color w:val="auto"/>
                <w:sz w:val="18"/>
                <w:szCs w:val="21"/>
                <w:highlight w:val="none"/>
              </w:rPr>
            </w:pPr>
            <w:r>
              <w:rPr>
                <w:rFonts w:hint="eastAsia"/>
                <w:color w:val="auto"/>
                <w:sz w:val="18"/>
                <w:szCs w:val="21"/>
                <w:highlight w:val="none"/>
              </w:rPr>
              <w:t>符合性审查</w:t>
            </w:r>
          </w:p>
        </w:tc>
        <w:tc>
          <w:tcPr>
            <w:tcW w:w="1523" w:type="dxa"/>
            <w:vMerge w:val="restart"/>
            <w:noWrap w:val="0"/>
            <w:vAlign w:val="center"/>
          </w:tcPr>
          <w:p>
            <w:pPr>
              <w:spacing w:line="360" w:lineRule="auto"/>
              <w:ind w:left="-17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响应供应商</w:t>
            </w:r>
            <w:r>
              <w:rPr>
                <w:rFonts w:hint="eastAsia" w:ascii="仿宋" w:hAnsi="仿宋" w:eastAsia="仿宋" w:cs="仿宋"/>
                <w:color w:val="auto"/>
                <w:sz w:val="18"/>
                <w:szCs w:val="18"/>
                <w:highlight w:val="none"/>
              </w:rPr>
              <w:t>的</w:t>
            </w:r>
          </w:p>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合格性</w:t>
            </w:r>
          </w:p>
        </w:tc>
        <w:tc>
          <w:tcPr>
            <w:tcW w:w="3401" w:type="dxa"/>
            <w:noWrap w:val="0"/>
            <w:vAlign w:val="top"/>
          </w:tcPr>
          <w:p>
            <w:pPr>
              <w:tabs>
                <w:tab w:val="left" w:pos="2880"/>
              </w:tabs>
              <w:spacing w:line="360" w:lineRule="auto"/>
              <w:ind w:left="39" w:leftChars="19"/>
              <w:jc w:val="left"/>
              <w:rPr>
                <w:rFonts w:hint="eastAsia"/>
                <w:color w:val="auto"/>
                <w:sz w:val="18"/>
                <w:szCs w:val="21"/>
                <w:highlight w:val="none"/>
              </w:rPr>
            </w:pPr>
            <w:r>
              <w:rPr>
                <w:rFonts w:hint="eastAsia" w:ascii="仿宋" w:hAnsi="仿宋" w:eastAsia="仿宋" w:cs="仿宋"/>
                <w:color w:val="auto"/>
                <w:sz w:val="18"/>
                <w:szCs w:val="18"/>
                <w:highlight w:val="none"/>
              </w:rPr>
              <w:t>在参与政府采购活动中未有违法违纪行为并受过处罚</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noWrap w:val="0"/>
            <w:vAlign w:val="top"/>
          </w:tcPr>
          <w:p>
            <w:pPr>
              <w:spacing w:line="360" w:lineRule="auto"/>
              <w:rPr>
                <w:rFonts w:hint="eastAsia"/>
                <w:color w:val="auto"/>
                <w:sz w:val="18"/>
                <w:szCs w:val="21"/>
                <w:highlight w:val="none"/>
              </w:rPr>
            </w:pPr>
          </w:p>
        </w:tc>
        <w:tc>
          <w:tcPr>
            <w:tcW w:w="1523" w:type="dxa"/>
            <w:vMerge w:val="continue"/>
            <w:noWrap w:val="0"/>
            <w:vAlign w:val="center"/>
          </w:tcPr>
          <w:p>
            <w:pPr>
              <w:spacing w:line="360" w:lineRule="auto"/>
              <w:ind w:left="-171"/>
              <w:jc w:val="center"/>
              <w:rPr>
                <w:rFonts w:hint="eastAsia"/>
                <w:color w:val="auto"/>
                <w:sz w:val="18"/>
                <w:szCs w:val="21"/>
                <w:highlight w:val="none"/>
              </w:rPr>
            </w:pPr>
          </w:p>
        </w:tc>
        <w:tc>
          <w:tcPr>
            <w:tcW w:w="3401" w:type="dxa"/>
            <w:noWrap w:val="0"/>
            <w:vAlign w:val="center"/>
          </w:tcPr>
          <w:p>
            <w:pPr>
              <w:spacing w:line="360" w:lineRule="auto"/>
              <w:ind w:left="-171"/>
              <w:jc w:val="left"/>
              <w:rPr>
                <w:rFonts w:hint="eastAsia"/>
                <w:color w:val="auto"/>
                <w:sz w:val="18"/>
                <w:szCs w:val="21"/>
                <w:highlight w:val="none"/>
              </w:rPr>
            </w:pPr>
            <w:r>
              <w:rPr>
                <w:rFonts w:hint="eastAsia" w:ascii="仿宋" w:hAnsi="仿宋" w:eastAsia="仿宋" w:cs="仿宋"/>
                <w:color w:val="auto"/>
                <w:sz w:val="18"/>
                <w:szCs w:val="18"/>
                <w:highlight w:val="none"/>
              </w:rPr>
              <w:t xml:space="preserve">  在经营范围内报价</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noWrap w:val="0"/>
            <w:vAlign w:val="top"/>
          </w:tcPr>
          <w:p>
            <w:pPr>
              <w:spacing w:line="360" w:lineRule="auto"/>
              <w:rPr>
                <w:rFonts w:hint="eastAsia"/>
                <w:color w:val="auto"/>
                <w:sz w:val="18"/>
                <w:szCs w:val="21"/>
                <w:highlight w:val="none"/>
              </w:rPr>
            </w:pPr>
          </w:p>
        </w:tc>
        <w:tc>
          <w:tcPr>
            <w:tcW w:w="1523"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 xml:space="preserve"> 服务要求</w:t>
            </w:r>
          </w:p>
        </w:tc>
        <w:tc>
          <w:tcPr>
            <w:tcW w:w="3401" w:type="dxa"/>
            <w:noWrap w:val="0"/>
            <w:vAlign w:val="center"/>
          </w:tcPr>
          <w:p>
            <w:pPr>
              <w:tabs>
                <w:tab w:val="left" w:pos="2880"/>
              </w:tabs>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w:t>
            </w:r>
            <w:r>
              <w:rPr>
                <w:rFonts w:hint="eastAsia" w:ascii="仿宋" w:hAnsi="仿宋" w:eastAsia="仿宋" w:cs="仿宋"/>
                <w:color w:val="auto"/>
                <w:sz w:val="18"/>
                <w:szCs w:val="18"/>
                <w:highlight w:val="none"/>
                <w:lang w:eastAsia="zh-CN"/>
              </w:rPr>
              <w:t>文件</w:t>
            </w:r>
            <w:r>
              <w:rPr>
                <w:rFonts w:hint="eastAsia" w:ascii="仿宋" w:hAnsi="仿宋" w:eastAsia="仿宋" w:cs="仿宋"/>
                <w:color w:val="auto"/>
                <w:sz w:val="18"/>
                <w:szCs w:val="18"/>
                <w:highlight w:val="none"/>
              </w:rPr>
              <w:t>中</w:t>
            </w:r>
            <w:r>
              <w:rPr>
                <w:rFonts w:hint="eastAsia" w:ascii="仿宋" w:hAnsi="仿宋" w:eastAsia="仿宋" w:cs="仿宋"/>
                <w:color w:val="auto"/>
                <w:sz w:val="18"/>
                <w:szCs w:val="18"/>
                <w:highlight w:val="none"/>
                <w:lang w:eastAsia="zh-CN"/>
              </w:rPr>
              <w:t>服务</w:t>
            </w:r>
            <w:r>
              <w:rPr>
                <w:rFonts w:hint="eastAsia" w:ascii="仿宋" w:hAnsi="仿宋" w:eastAsia="仿宋" w:cs="仿宋"/>
                <w:color w:val="auto"/>
                <w:sz w:val="18"/>
                <w:szCs w:val="18"/>
                <w:highlight w:val="none"/>
              </w:rPr>
              <w:t>要求。</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noWrap w:val="0"/>
            <w:vAlign w:val="top"/>
          </w:tcPr>
          <w:p>
            <w:pPr>
              <w:spacing w:line="360" w:lineRule="auto"/>
              <w:rPr>
                <w:rFonts w:hint="eastAsia"/>
                <w:color w:val="auto"/>
                <w:sz w:val="18"/>
                <w:szCs w:val="21"/>
                <w:highlight w:val="none"/>
              </w:rPr>
            </w:pPr>
          </w:p>
        </w:tc>
        <w:tc>
          <w:tcPr>
            <w:tcW w:w="1523"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商务要求</w:t>
            </w:r>
          </w:p>
        </w:tc>
        <w:tc>
          <w:tcPr>
            <w:tcW w:w="3401" w:type="dxa"/>
            <w:noWrap w:val="0"/>
            <w:vAlign w:val="center"/>
          </w:tcPr>
          <w:p>
            <w:pPr>
              <w:tabs>
                <w:tab w:val="left" w:pos="2880"/>
              </w:tabs>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w:t>
            </w:r>
            <w:r>
              <w:rPr>
                <w:rFonts w:hint="eastAsia" w:ascii="仿宋" w:hAnsi="仿宋" w:eastAsia="仿宋" w:cs="仿宋"/>
                <w:color w:val="auto"/>
                <w:sz w:val="18"/>
                <w:szCs w:val="18"/>
                <w:highlight w:val="none"/>
                <w:lang w:eastAsia="zh-CN"/>
              </w:rPr>
              <w:t>文件</w:t>
            </w:r>
            <w:r>
              <w:rPr>
                <w:rFonts w:hint="eastAsia" w:ascii="仿宋" w:hAnsi="仿宋" w:eastAsia="仿宋" w:cs="仿宋"/>
                <w:color w:val="auto"/>
                <w:sz w:val="18"/>
                <w:szCs w:val="18"/>
                <w:highlight w:val="none"/>
              </w:rPr>
              <w:t>中参数的商务要求。</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noWrap w:val="0"/>
            <w:vAlign w:val="top"/>
          </w:tcPr>
          <w:p>
            <w:pPr>
              <w:spacing w:line="360" w:lineRule="auto"/>
              <w:rPr>
                <w:rFonts w:hint="eastAsia"/>
                <w:color w:val="auto"/>
                <w:sz w:val="18"/>
                <w:szCs w:val="21"/>
                <w:highlight w:val="none"/>
              </w:rPr>
            </w:pPr>
          </w:p>
        </w:tc>
        <w:tc>
          <w:tcPr>
            <w:tcW w:w="1523"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报价要求</w:t>
            </w:r>
          </w:p>
        </w:tc>
        <w:tc>
          <w:tcPr>
            <w:tcW w:w="3401" w:type="dxa"/>
            <w:noWrap w:val="0"/>
            <w:vAlign w:val="center"/>
          </w:tcPr>
          <w:p>
            <w:pPr>
              <w:tabs>
                <w:tab w:val="left" w:pos="2880"/>
              </w:tabs>
              <w:spacing w:line="360" w:lineRule="auto"/>
              <w:ind w:left="39" w:leftChars="19"/>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报价方案是唯一确定</w:t>
            </w:r>
          </w:p>
        </w:tc>
        <w:tc>
          <w:tcPr>
            <w:tcW w:w="1584" w:type="dxa"/>
            <w:noWrap w:val="0"/>
            <w:vAlign w:val="center"/>
          </w:tcPr>
          <w:p>
            <w:pPr>
              <w:spacing w:line="360" w:lineRule="auto"/>
              <w:ind w:left="-171"/>
              <w:jc w:val="center"/>
              <w:rPr>
                <w:rFonts w:hint="eastAsia"/>
                <w:color w:val="auto"/>
                <w:sz w:val="18"/>
                <w:szCs w:val="21"/>
                <w:highlight w:val="none"/>
              </w:rPr>
            </w:pPr>
            <w:r>
              <w:rPr>
                <w:rFonts w:hint="eastAsia" w:ascii="仿宋" w:hAnsi="仿宋" w:eastAsia="仿宋" w:cs="仿宋"/>
                <w:color w:val="auto"/>
                <w:sz w:val="18"/>
                <w:szCs w:val="18"/>
                <w:highlight w:val="none"/>
              </w:rPr>
              <w:t>□通过  □不通过</w:t>
            </w:r>
          </w:p>
        </w:tc>
        <w:tc>
          <w:tcPr>
            <w:tcW w:w="1764" w:type="dxa"/>
            <w:noWrap w:val="0"/>
            <w:vAlign w:val="center"/>
          </w:tcPr>
          <w:p>
            <w:pPr>
              <w:spacing w:line="360" w:lineRule="auto"/>
              <w:ind w:left="-171"/>
              <w:jc w:val="right"/>
              <w:rPr>
                <w:rFonts w:hint="eastAsia"/>
                <w:color w:val="auto"/>
                <w:sz w:val="18"/>
                <w:szCs w:val="21"/>
                <w:highlight w:val="none"/>
              </w:rPr>
            </w:pPr>
            <w:r>
              <w:rPr>
                <w:rFonts w:hint="eastAsia" w:ascii="仿宋" w:hAnsi="仿宋" w:eastAsia="仿宋" w:cs="仿宋"/>
                <w:color w:val="auto"/>
                <w:sz w:val="18"/>
                <w:szCs w:val="18"/>
                <w:highlight w:val="none"/>
              </w:rPr>
              <w:t>见响应文件第（）页</w:t>
            </w:r>
          </w:p>
        </w:tc>
      </w:tr>
    </w:tbl>
    <w:p>
      <w:pPr>
        <w:spacing w:line="360" w:lineRule="auto"/>
        <w:rPr>
          <w:rFonts w:hint="eastAsia"/>
          <w:color w:val="auto"/>
          <w:highlight w:val="none"/>
        </w:rPr>
      </w:pPr>
    </w:p>
    <w:p>
      <w:pPr>
        <w:pStyle w:val="6"/>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！在对应的□打“√”，并标注页码。</w:t>
      </w: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9"/>
        <w:adjustRightInd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2.目 录 页</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360" w:lineRule="auto"/>
        <w:rPr>
          <w:rFonts w:hint="eastAsia" w:ascii="仿宋" w:hAnsi="仿宋" w:eastAsia="仿宋" w:cs="仿宋"/>
          <w:b/>
          <w:bCs/>
          <w:color w:val="auto"/>
          <w:sz w:val="28"/>
          <w:highlight w:val="none"/>
        </w:rPr>
      </w:pPr>
    </w:p>
    <w:p>
      <w:pPr>
        <w:pStyle w:val="9"/>
        <w:adjustRightInd w:val="0"/>
        <w:snapToGrid w:val="0"/>
        <w:spacing w:line="360" w:lineRule="auto"/>
        <w:jc w:val="center"/>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2.1评审项目响应资料表</w:t>
      </w:r>
    </w:p>
    <w:p>
      <w:pPr>
        <w:pStyle w:val="9"/>
        <w:adjustRightInd w:val="0"/>
        <w:snapToGrid w:val="0"/>
        <w:spacing w:line="360" w:lineRule="auto"/>
        <w:ind w:firstLine="1960" w:firstLineChars="700"/>
        <w:rPr>
          <w:rFonts w:hint="eastAsia" w:ascii="仿宋" w:hAnsi="仿宋" w:eastAsia="仿宋" w:cs="仿宋"/>
          <w:b/>
          <w:bCs/>
          <w:color w:val="auto"/>
          <w:sz w:val="28"/>
          <w:highlight w:val="none"/>
        </w:rPr>
      </w:pPr>
    </w:p>
    <w:tbl>
      <w:tblPr>
        <w:tblStyle w:val="15"/>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32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pPr>
              <w:pStyle w:val="17"/>
              <w:keepNext w:val="0"/>
              <w:adjustRightInd/>
              <w:spacing w:before="0" w:after="0" w:line="360" w:lineRule="auto"/>
              <w:textAlignment w:val="auto"/>
              <w:rPr>
                <w:rFonts w:hint="eastAsia" w:ascii="仿宋" w:hAnsi="仿宋" w:eastAsia="仿宋" w:cs="仿宋"/>
                <w:b/>
                <w:bCs/>
                <w:snapToGrid/>
                <w:color w:val="auto"/>
                <w:spacing w:val="0"/>
                <w:kern w:val="2"/>
                <w:sz w:val="21"/>
                <w:szCs w:val="21"/>
                <w:highlight w:val="none"/>
                <w:lang w:val="en-US"/>
              </w:rPr>
            </w:pPr>
            <w:r>
              <w:rPr>
                <w:rFonts w:hint="eastAsia" w:ascii="仿宋" w:hAnsi="仿宋" w:eastAsia="仿宋" w:cs="仿宋"/>
                <w:b/>
                <w:bCs/>
                <w:snapToGrid/>
                <w:color w:val="auto"/>
                <w:spacing w:val="0"/>
                <w:kern w:val="2"/>
                <w:sz w:val="21"/>
                <w:szCs w:val="21"/>
                <w:highlight w:val="none"/>
                <w:lang w:val="en-US"/>
              </w:rPr>
              <w:t>评审分项</w:t>
            </w:r>
          </w:p>
        </w:tc>
        <w:tc>
          <w:tcPr>
            <w:tcW w:w="5325" w:type="dxa"/>
            <w:noWrap w:val="0"/>
            <w:vAlign w:val="center"/>
          </w:tcPr>
          <w:p>
            <w:pPr>
              <w:pStyle w:val="17"/>
              <w:keepNext w:val="0"/>
              <w:adjustRightInd/>
              <w:spacing w:before="0" w:after="0" w:line="360" w:lineRule="auto"/>
              <w:textAlignment w:val="auto"/>
              <w:rPr>
                <w:rFonts w:hint="eastAsia" w:ascii="仿宋" w:hAnsi="仿宋" w:eastAsia="仿宋" w:cs="仿宋"/>
                <w:b/>
                <w:bCs/>
                <w:snapToGrid/>
                <w:color w:val="auto"/>
                <w:spacing w:val="0"/>
                <w:kern w:val="2"/>
                <w:sz w:val="21"/>
                <w:szCs w:val="21"/>
                <w:highlight w:val="none"/>
                <w:lang w:val="en-US"/>
              </w:rPr>
            </w:pPr>
            <w:r>
              <w:rPr>
                <w:rFonts w:hint="eastAsia" w:ascii="仿宋" w:hAnsi="仿宋" w:eastAsia="仿宋" w:cs="仿宋"/>
                <w:b/>
                <w:bCs/>
                <w:snapToGrid/>
                <w:color w:val="auto"/>
                <w:spacing w:val="0"/>
                <w:kern w:val="2"/>
                <w:sz w:val="21"/>
                <w:szCs w:val="21"/>
                <w:highlight w:val="none"/>
                <w:lang w:val="en-US"/>
              </w:rPr>
              <w:t>评审内容</w:t>
            </w:r>
          </w:p>
        </w:tc>
        <w:tc>
          <w:tcPr>
            <w:tcW w:w="1942" w:type="dxa"/>
            <w:noWrap w:val="0"/>
            <w:vAlign w:val="center"/>
          </w:tcPr>
          <w:p>
            <w:pPr>
              <w:pStyle w:val="17"/>
              <w:keepNext w:val="0"/>
              <w:adjustRightInd/>
              <w:spacing w:before="0" w:after="0" w:line="360" w:lineRule="auto"/>
              <w:textAlignment w:val="auto"/>
              <w:rPr>
                <w:rFonts w:hint="eastAsia" w:ascii="仿宋" w:hAnsi="仿宋" w:eastAsia="仿宋" w:cs="仿宋"/>
                <w:b/>
                <w:bCs/>
                <w:snapToGrid/>
                <w:color w:val="auto"/>
                <w:spacing w:val="0"/>
                <w:kern w:val="2"/>
                <w:sz w:val="21"/>
                <w:szCs w:val="21"/>
                <w:highlight w:val="none"/>
                <w:lang w:val="en-US"/>
              </w:rPr>
            </w:pPr>
            <w:r>
              <w:rPr>
                <w:rFonts w:hint="eastAsia" w:ascii="仿宋" w:hAnsi="仿宋" w:eastAsia="仿宋" w:cs="仿宋"/>
                <w:b/>
                <w:bCs/>
                <w:snapToGrid/>
                <w:color w:val="auto"/>
                <w:spacing w:val="0"/>
                <w:kern w:val="2"/>
                <w:sz w:val="21"/>
                <w:szCs w:val="21"/>
                <w:highlight w:val="none"/>
                <w:lang w:val="en-US"/>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pPr>
              <w:widowControl/>
              <w:jc w:val="center"/>
              <w:rPr>
                <w:rFonts w:hint="eastAsia" w:ascii="仿宋" w:hAnsi="仿宋" w:eastAsia="仿宋" w:cs="仿宋"/>
                <w:color w:val="auto"/>
                <w:sz w:val="24"/>
                <w:highlight w:val="none"/>
              </w:rPr>
            </w:pPr>
            <w:bookmarkStart w:id="10" w:name="OLE_LINK6" w:colFirst="0" w:colLast="1"/>
            <w:r>
              <w:rPr>
                <w:rFonts w:hint="eastAsia" w:ascii="仿宋" w:hAnsi="仿宋" w:eastAsia="仿宋" w:cs="仿宋"/>
                <w:color w:val="auto"/>
                <w:kern w:val="0"/>
                <w:sz w:val="24"/>
                <w:highlight w:val="none"/>
              </w:rPr>
              <w:t>信誉</w:t>
            </w:r>
          </w:p>
        </w:tc>
        <w:tc>
          <w:tcPr>
            <w:tcW w:w="5325" w:type="dxa"/>
            <w:noWrap w:val="0"/>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诚信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承诺书</w:t>
            </w:r>
          </w:p>
        </w:tc>
        <w:tc>
          <w:tcPr>
            <w:tcW w:w="1942" w:type="dxa"/>
            <w:noWrap w:val="0"/>
            <w:vAlign w:val="center"/>
          </w:tcPr>
          <w:p>
            <w:pPr>
              <w:pStyle w:val="13"/>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noWrap w:val="0"/>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w:t>
            </w:r>
          </w:p>
        </w:tc>
        <w:tc>
          <w:tcPr>
            <w:tcW w:w="5325" w:type="dxa"/>
            <w:noWrap w:val="0"/>
            <w:vAlign w:val="center"/>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对商务条款的响应</w:t>
            </w:r>
          </w:p>
        </w:tc>
        <w:tc>
          <w:tcPr>
            <w:tcW w:w="1942" w:type="dxa"/>
            <w:noWrap w:val="0"/>
            <w:vAlign w:val="center"/>
          </w:tcPr>
          <w:p>
            <w:pPr>
              <w:pStyle w:val="13"/>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noWrap w:val="0"/>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服务要求</w:t>
            </w:r>
          </w:p>
        </w:tc>
        <w:tc>
          <w:tcPr>
            <w:tcW w:w="5325" w:type="dxa"/>
            <w:noWrap w:val="0"/>
            <w:vAlign w:val="center"/>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采购项目</w:t>
            </w:r>
            <w:r>
              <w:rPr>
                <w:rFonts w:hint="eastAsia" w:ascii="仿宋" w:hAnsi="仿宋" w:eastAsia="仿宋" w:cs="仿宋"/>
                <w:color w:val="auto"/>
                <w:kern w:val="0"/>
                <w:sz w:val="24"/>
                <w:highlight w:val="none"/>
              </w:rPr>
              <w:t>服务要求响应情况</w:t>
            </w:r>
          </w:p>
        </w:tc>
        <w:tc>
          <w:tcPr>
            <w:tcW w:w="1942" w:type="dxa"/>
            <w:noWrap w:val="0"/>
            <w:vAlign w:val="center"/>
          </w:tcPr>
          <w:p>
            <w:pPr>
              <w:pStyle w:val="13"/>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noWrap w:val="0"/>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w:t>
            </w:r>
          </w:p>
        </w:tc>
        <w:tc>
          <w:tcPr>
            <w:tcW w:w="5325"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满足谈判文件要求的报价</w:t>
            </w:r>
          </w:p>
        </w:tc>
        <w:tc>
          <w:tcPr>
            <w:tcW w:w="1942" w:type="dxa"/>
            <w:noWrap w:val="0"/>
            <w:vAlign w:val="center"/>
          </w:tcPr>
          <w:p>
            <w:pPr>
              <w:pStyle w:val="13"/>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bookmarkEnd w:id="10"/>
    </w:tbl>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3"/>
        <w:spacing w:before="0" w:after="0" w:line="360" w:lineRule="auto"/>
        <w:jc w:val="left"/>
        <w:rPr>
          <w:rFonts w:hint="eastAsia" w:ascii="仿宋" w:hAnsi="仿宋" w:eastAsia="仿宋" w:cs="仿宋"/>
          <w:color w:val="auto"/>
          <w:sz w:val="28"/>
          <w:szCs w:val="28"/>
          <w:highlight w:val="none"/>
        </w:rPr>
      </w:pPr>
      <w:bookmarkStart w:id="11" w:name="_Toc202254105"/>
      <w:bookmarkStart w:id="12" w:name="_Toc202820351"/>
      <w:bookmarkStart w:id="13" w:name="_Toc202251700"/>
      <w:bookmarkStart w:id="14" w:name="_Toc202816996"/>
      <w:bookmarkStart w:id="15" w:name="_Toc202252034"/>
      <w:bookmarkStart w:id="16" w:name="_Toc202251075"/>
      <w:bookmarkStart w:id="17" w:name="_Toc202819878"/>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 xml:space="preserve"> 资格性文件</w:t>
      </w:r>
      <w:bookmarkEnd w:id="11"/>
      <w:bookmarkEnd w:id="12"/>
      <w:bookmarkEnd w:id="13"/>
      <w:bookmarkEnd w:id="14"/>
      <w:bookmarkEnd w:id="15"/>
      <w:bookmarkEnd w:id="16"/>
      <w:bookmarkEnd w:id="17"/>
    </w:p>
    <w:p>
      <w:pPr>
        <w:pStyle w:val="4"/>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autoSpaceDE w:val="0"/>
        <w:autoSpaceDN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惠州市第一妇幼保健院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采购项目</w:t>
      </w:r>
      <w:r>
        <w:rPr>
          <w:rFonts w:hint="eastAsia" w:ascii="仿宋" w:hAnsi="仿宋" w:eastAsia="仿宋" w:cs="仿宋"/>
          <w:color w:val="auto"/>
          <w:sz w:val="24"/>
          <w:highlight w:val="none"/>
          <w:u w:val="single"/>
        </w:rPr>
        <w:t>（项目编号：         )</w:t>
      </w:r>
      <w:r>
        <w:rPr>
          <w:rFonts w:hint="eastAsia" w:ascii="仿宋" w:hAnsi="仿宋" w:eastAsia="仿宋" w:cs="仿宋"/>
          <w:color w:val="auto"/>
          <w:kern w:val="0"/>
          <w:sz w:val="24"/>
          <w:highlight w:val="none"/>
        </w:rPr>
        <w:t>的谈判邀请，我方代表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60" w:lineRule="auto"/>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60" w:lineRule="auto"/>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60" w:lineRule="auto"/>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60" w:lineRule="auto"/>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部分；</w:t>
      </w:r>
    </w:p>
    <w:p>
      <w:pPr>
        <w:autoSpaceDE w:val="0"/>
        <w:autoSpaceDN w:val="0"/>
        <w:adjustRightIn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5. </w:t>
      </w:r>
      <w:r>
        <w:rPr>
          <w:rFonts w:hint="eastAsia" w:ascii="仿宋" w:hAnsi="仿宋" w:eastAsia="仿宋" w:cs="仿宋"/>
          <w:color w:val="auto"/>
          <w:sz w:val="24"/>
          <w:highlight w:val="none"/>
        </w:rPr>
        <w:t>价格部分。</w:t>
      </w:r>
    </w:p>
    <w:p>
      <w:pPr>
        <w:autoSpaceDE w:val="0"/>
        <w:autoSpaceDN w:val="0"/>
        <w:adjustRightInd w:val="0"/>
        <w:spacing w:line="360" w:lineRule="auto"/>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1.同意并接受谈判文件的各项要求，遵守谈判文件中的各项规定，按谈判文件的要求提供报价。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有效期为递交响应文件之日起</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天，</w:t>
      </w:r>
      <w:r>
        <w:rPr>
          <w:rFonts w:hint="eastAsia" w:ascii="仿宋" w:hAnsi="仿宋" w:eastAsia="仿宋" w:cs="仿宋"/>
          <w:color w:val="auto"/>
          <w:sz w:val="24"/>
          <w:highlight w:val="none"/>
          <w:lang w:eastAsia="zh-CN"/>
        </w:rPr>
        <w:t>响应供应商响应</w:t>
      </w:r>
      <w:r>
        <w:rPr>
          <w:rFonts w:hint="eastAsia" w:ascii="仿宋" w:hAnsi="仿宋" w:eastAsia="仿宋" w:cs="仿宋"/>
          <w:color w:val="auto"/>
          <w:sz w:val="24"/>
          <w:highlight w:val="none"/>
        </w:rPr>
        <w:t>/谈判有效期延至合同验收之日。</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我方已经详细地阅读了全部谈判文件及其附件，包括澄清及参考文件(如果有的话)。我方已完全清晰理解谈判文件的所有要求，不存在任何含糊不清和误解之处，同意放弃对这些文件所提出的异议和质疑的权利。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5.我方承诺在本次响应文件中提供的一切文件，无论是原件还是复印件均为真实和准确的，绝无任何虚假、伪造和夸大的成份，否则，愿承担相应的后果和法律责任。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6.我方完全服从和尊重评委会所作的评定结果，同时清楚理解到报价最低并非意味着必定获得成交资格。</w:t>
      </w:r>
    </w:p>
    <w:p>
      <w:pPr>
        <w:autoSpaceDE w:val="0"/>
        <w:autoSpaceDN w:val="0"/>
        <w:adjustRightInd w:val="0"/>
        <w:spacing w:line="360" w:lineRule="auto"/>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60" w:lineRule="auto"/>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60" w:lineRule="auto"/>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60" w:lineRule="auto"/>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60" w:lineRule="auto"/>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账号：</w:t>
      </w:r>
      <w:r>
        <w:rPr>
          <w:rFonts w:hint="eastAsia" w:ascii="仿宋" w:hAnsi="仿宋" w:eastAsia="仿宋" w:cs="仿宋"/>
          <w:color w:val="auto"/>
          <w:sz w:val="24"/>
          <w:highlight w:val="none"/>
          <w:u w:val="single"/>
        </w:rPr>
        <w:t xml:space="preserve">                               </w:t>
      </w:r>
    </w:p>
    <w:p>
      <w:pPr>
        <w:tabs>
          <w:tab w:val="left" w:pos="5250"/>
        </w:tabs>
        <w:autoSpaceDE w:val="0"/>
        <w:autoSpaceDN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(为避免废标，请供应商务必提供本附件)</w:t>
      </w:r>
    </w:p>
    <w:p>
      <w:pPr>
        <w:spacing w:line="360" w:lineRule="auto"/>
        <w:rPr>
          <w:rFonts w:hint="eastAsia" w:ascii="仿宋" w:hAnsi="仿宋" w:eastAsia="仿宋" w:cs="仿宋"/>
          <w:b/>
          <w:color w:val="auto"/>
          <w:sz w:val="28"/>
          <w:szCs w:val="28"/>
          <w:highlight w:val="none"/>
        </w:rPr>
      </w:pP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T5Q3XAAAACAEAAA8AAAAAAAAA&#10;AQAgAAAAIgAAAGRycy9kb3ducmV2LnhtbFBLAQIUABQAAAAIAIdO4kAGoZGs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iPtVD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spacing w:line="360" w:lineRule="auto"/>
        <w:rPr>
          <w:rFonts w:hint="eastAsia" w:ascii="仿宋" w:hAnsi="仿宋" w:eastAsia="仿宋" w:cs="仿宋"/>
          <w:b/>
          <w:color w:val="auto"/>
          <w:sz w:val="28"/>
          <w:szCs w:val="28"/>
          <w:highlight w:val="none"/>
        </w:rPr>
      </w:pPr>
    </w:p>
    <w:p>
      <w:pPr>
        <w:spacing w:line="360" w:lineRule="auto"/>
        <w:rPr>
          <w:rFonts w:hint="eastAsia" w:ascii="仿宋" w:hAnsi="仿宋" w:eastAsia="仿宋" w:cs="仿宋"/>
          <w:b/>
          <w:color w:val="auto"/>
          <w:sz w:val="28"/>
          <w:szCs w:val="28"/>
          <w:highlight w:val="none"/>
        </w:rPr>
      </w:pPr>
    </w:p>
    <w:p>
      <w:pPr>
        <w:spacing w:line="360" w:lineRule="auto"/>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360" w:lineRule="auto"/>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360" w:lineRule="auto"/>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5.有效期限：必须超出响应文件中标注的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有效期，自本单位盖公章之日起生效。</w:t>
      </w:r>
    </w:p>
    <w:p>
      <w:pPr>
        <w:spacing w:line="360" w:lineRule="auto"/>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签字代表为法定代表人，则本表不适用。</w:t>
      </w: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X/MidcAAAAJAQAADwAAAAAAAAAB&#10;ACAAAAAiAAAAZHJzL2Rvd25yZXYueG1sUEsBAhQAFAAAAAgAh07iQLXgCz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m+faXXAAAACQEAAA8AAAAAAAAA&#10;AQAgAAAAIgAAAGRycy9kb3ducmV2LnhtbFBLAQIUABQAAAAIAIdO4kDP1rdd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cMse2QAAAA0BAAAPAAAAAAAA&#10;AAEAIAAAACIAAABkcnMvZG93bnJldi54bWxQSwECFAAUAAAACACHTuJA1UislRECAAAQBAAADgAA&#10;AAAAAAABACAAAAAoAQAAZHJzL2Uyb0RvYy54bWxQSwUGAAAAAAYABgBZAQAAq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3．3关于资格的声明函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惠州市第一妇幼保健院：</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关于贵方采购项目名称:____________（项目编号：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包(组)号：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邀请，本签字人愿意参加响应，提供谈判文件中规定的货物及服务，并证明提交的下列文件和说明是准确的和真实的。</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1.具备《政府采购法》第二十二条规定的条件，且提供以下证明文件：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（1）在中华人民共和国境内注册的具有独立承担民事责任能力的法定代表人或其他组织（提供营业执照等证明文件）。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响应供应商必须具有良好的商业信誉和健全的财务会计制度。可提供：①2020至今任意一年经审计的审计报告复印件（包含审计报告中所涉及的财务报表和报表附注）；或②2020至今任意一年响应供应商内部的财务报表复印件（新成立公司提供成立至今的月或季度财务报表复印件）；或③截至响应文件递交截止日一年内银行出具的资信证明（复印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（3）谈判截止时间前一年内任意一个月的依法缴纳税收证明材料（如依法免税，则须提供相应文件证明其依法免税）；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（4）谈判截止时间前一年内任意一个月的依法缴纳社会保险凭据（如依法不需要缴纳社保，则须提供相应文件证明其依法不需要缴纳）；</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（5）具有履行合同所必需的设备和专业技术能力的证明材料或书面声明；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（6）参加政府采购活动前3年内在经营活动中没有重大违法记录的书面声明。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3.单位负责人为同一人或者存在直接控股、管理关系的不同供应商，不得参加同一包号采购或者未划分包号的同一采购项目。(供应商出具声明函)</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4.为采购项目提供整体设计、规范编制或者项目管理、监理、检测等服务的供应商，不得再参加该采购项目的其他采购活动。(供应商出具声明函)</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5.本项目不接受联合体响应；</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本次采购活动中，本单位保证全部响应文件和问题的回答是真实和有效的，并对所提供资料的真实性和正确性承担法律责任。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如有违法、违规、弄虚作假行为，所造成的损失、不良后果及法律责任，一律由我公司（企业）承担。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（相关资质及证明文件附后）</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响应供应商法定代表人（或法定代表人授权代表）签字：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响应供应商名称（签章）：</w:t>
      </w:r>
      <w:r>
        <w:rPr>
          <w:rFonts w:hint="eastAsia" w:ascii="仿宋" w:hAnsi="仿宋" w:eastAsia="仿宋" w:cs="仿宋"/>
          <w:color w:val="auto"/>
          <w:sz w:val="24"/>
          <w:szCs w:val="24"/>
          <w:highlight w:val="none"/>
          <w:u w:val="single"/>
        </w:rPr>
        <w:t xml:space="preserve">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b/>
          <w:color w:val="auto"/>
          <w:sz w:val="24"/>
          <w:highlight w:val="none"/>
        </w:rPr>
      </w:pPr>
    </w:p>
    <w:p>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3.4 </w:t>
      </w:r>
      <w:r>
        <w:rPr>
          <w:rFonts w:hint="eastAsia" w:ascii="仿宋" w:hAnsi="仿宋" w:eastAsia="仿宋" w:cs="仿宋"/>
          <w:b/>
          <w:color w:val="auto"/>
          <w:sz w:val="24"/>
          <w:highlight w:val="none"/>
          <w:lang w:val="en-GB"/>
        </w:rPr>
        <w:t>其它重要事项说明及承诺(单页)</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近三年投标</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活动中无重大违法违规声明函</w:t>
      </w:r>
    </w:p>
    <w:p>
      <w:pPr>
        <w:spacing w:line="360" w:lineRule="auto"/>
        <w:ind w:left="-539" w:leftChars="-25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adjustRightInd w:val="0"/>
        <w:snapToGrid w:val="0"/>
        <w:spacing w:line="360" w:lineRule="auto"/>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360" w:lineRule="auto"/>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我公司在参加本项目医院采购活动前三年，在经营活动中无重大违法、违规的不良记录。若在本次项目</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人有权取消我公司的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资格，且我公司将无条件承担由此给本次</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带来的一切后果，包括经济损失。</w:t>
      </w:r>
    </w:p>
    <w:p>
      <w:pPr>
        <w:adjustRightInd w:val="0"/>
        <w:snapToGrid w:val="0"/>
        <w:spacing w:line="360" w:lineRule="auto"/>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360" w:lineRule="auto"/>
        <w:ind w:firstLine="555"/>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承诺书。</w:t>
      </w:r>
    </w:p>
    <w:p>
      <w:pPr>
        <w:spacing w:line="360" w:lineRule="auto"/>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w:t>
      </w:r>
      <w:r>
        <w:rPr>
          <w:rFonts w:hint="eastAsia" w:ascii="仿宋" w:hAnsi="仿宋" w:eastAsia="仿宋" w:cs="仿宋"/>
          <w:b/>
          <w:color w:val="auto"/>
          <w:sz w:val="30"/>
          <w:szCs w:val="30"/>
          <w:highlight w:val="none"/>
          <w:lang w:val="hr-HR" w:eastAsia="zh-CN"/>
        </w:rPr>
        <w:t>响应</w:t>
      </w:r>
      <w:r>
        <w:rPr>
          <w:rFonts w:hint="eastAsia" w:ascii="仿宋" w:hAnsi="仿宋" w:eastAsia="仿宋" w:cs="仿宋"/>
          <w:b/>
          <w:color w:val="auto"/>
          <w:sz w:val="30"/>
          <w:szCs w:val="30"/>
          <w:highlight w:val="none"/>
          <w:lang w:val="hr-HR"/>
        </w:rPr>
        <w:t>承诺书(单页)</w:t>
      </w:r>
    </w:p>
    <w:p>
      <w:pPr>
        <w:spacing w:line="360" w:lineRule="auto"/>
        <w:ind w:left="-539" w:leftChars="-25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spacing w:line="360" w:lineRule="auto"/>
        <w:ind w:left="-539"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二、依法诚信参与医院采购活动，自觉维护采购人合法权益；</w:t>
      </w:r>
    </w:p>
    <w:p>
      <w:pPr>
        <w:spacing w:line="360" w:lineRule="auto"/>
        <w:ind w:left="-539"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三、严格保守医院公开采购活动中获取的国家秘密和商业秘密；</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360" w:lineRule="auto"/>
        <w:ind w:left="-539"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360" w:lineRule="auto"/>
        <w:ind w:left="-539"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六、主动接受医院招标采购监督管理部门的监督检查。</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br w:type="page"/>
      </w:r>
    </w:p>
    <w:p>
      <w:pPr>
        <w:numPr>
          <w:ilvl w:val="0"/>
          <w:numId w:val="0"/>
        </w:num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4.商务内容</w:t>
      </w:r>
    </w:p>
    <w:p>
      <w:pPr>
        <w:numPr>
          <w:ilvl w:val="0"/>
          <w:numId w:val="0"/>
        </w:numPr>
        <w:spacing w:line="360" w:lineRule="auto"/>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商务条款响应</w:t>
      </w:r>
    </w:p>
    <w:p>
      <w:pPr>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1.1</w:t>
      </w:r>
      <w:r>
        <w:rPr>
          <w:rFonts w:hint="eastAsia" w:ascii="仿宋" w:hAnsi="仿宋" w:eastAsia="仿宋" w:cs="仿宋"/>
          <w:b/>
          <w:color w:val="auto"/>
          <w:sz w:val="24"/>
          <w:highlight w:val="none"/>
        </w:rPr>
        <w:t xml:space="preserve"> 实质性响应商务条款（请根据对应项目复制填写）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25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250"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210"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96"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pPr>
              <w:spacing w:line="360" w:lineRule="auto"/>
              <w:jc w:val="center"/>
              <w:rPr>
                <w:rFonts w:hint="eastAsia" w:ascii="仿宋" w:hAnsi="仿宋" w:eastAsia="仿宋" w:cs="仿宋"/>
                <w:color w:val="auto"/>
                <w:szCs w:val="21"/>
                <w:highlight w:val="none"/>
              </w:rPr>
            </w:pPr>
          </w:p>
        </w:tc>
        <w:tc>
          <w:tcPr>
            <w:tcW w:w="3651" w:type="dxa"/>
            <w:noWrap w:val="0"/>
            <w:vAlign w:val="center"/>
          </w:tcPr>
          <w:p>
            <w:pPr>
              <w:spacing w:line="360" w:lineRule="auto"/>
              <w:jc w:val="center"/>
              <w:rPr>
                <w:rFonts w:hint="eastAsia" w:ascii="仿宋" w:hAnsi="仿宋" w:eastAsia="仿宋" w:cs="仿宋"/>
                <w:color w:val="auto"/>
                <w:szCs w:val="21"/>
                <w:highlight w:val="none"/>
              </w:rPr>
            </w:pPr>
          </w:p>
        </w:tc>
        <w:tc>
          <w:tcPr>
            <w:tcW w:w="736" w:type="dxa"/>
            <w:noWrap w:val="0"/>
            <w:vAlign w:val="top"/>
          </w:tcPr>
          <w:p>
            <w:pPr>
              <w:spacing w:after="120" w:line="360" w:lineRule="auto"/>
              <w:rPr>
                <w:rFonts w:hint="eastAsia" w:ascii="仿宋" w:hAnsi="仿宋" w:eastAsia="仿宋" w:cs="仿宋"/>
                <w:color w:val="auto"/>
                <w:sz w:val="24"/>
                <w:highlight w:val="none"/>
              </w:rPr>
            </w:pPr>
          </w:p>
        </w:tc>
        <w:tc>
          <w:tcPr>
            <w:tcW w:w="1250" w:type="dxa"/>
            <w:noWrap w:val="0"/>
            <w:vAlign w:val="top"/>
          </w:tcPr>
          <w:p>
            <w:pPr>
              <w:spacing w:after="120" w:line="360" w:lineRule="auto"/>
              <w:rPr>
                <w:rFonts w:hint="eastAsia" w:ascii="仿宋" w:hAnsi="仿宋" w:eastAsia="仿宋" w:cs="仿宋"/>
                <w:color w:val="auto"/>
                <w:sz w:val="24"/>
                <w:highlight w:val="none"/>
              </w:rPr>
            </w:pPr>
          </w:p>
        </w:tc>
        <w:tc>
          <w:tcPr>
            <w:tcW w:w="1210" w:type="dxa"/>
            <w:noWrap w:val="0"/>
            <w:vAlign w:val="top"/>
          </w:tcPr>
          <w:p>
            <w:pPr>
              <w:spacing w:after="120"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96" w:type="dxa"/>
            <w:noWrap w:val="0"/>
            <w:vAlign w:val="center"/>
          </w:tcPr>
          <w:p>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p>
        </w:tc>
        <w:tc>
          <w:tcPr>
            <w:tcW w:w="1077" w:type="dxa"/>
            <w:noWrap w:val="0"/>
            <w:vAlign w:val="center"/>
          </w:tcPr>
          <w:p>
            <w:pPr>
              <w:spacing w:line="360" w:lineRule="auto"/>
              <w:jc w:val="center"/>
              <w:rPr>
                <w:rFonts w:hint="eastAsia" w:ascii="仿宋" w:hAnsi="仿宋" w:eastAsia="仿宋" w:cs="仿宋"/>
                <w:color w:val="auto"/>
                <w:szCs w:val="21"/>
                <w:highlight w:val="none"/>
              </w:rPr>
            </w:pPr>
          </w:p>
        </w:tc>
        <w:tc>
          <w:tcPr>
            <w:tcW w:w="3651" w:type="dxa"/>
            <w:noWrap w:val="0"/>
            <w:vAlign w:val="center"/>
          </w:tcPr>
          <w:p>
            <w:pPr>
              <w:spacing w:line="360" w:lineRule="auto"/>
              <w:jc w:val="center"/>
              <w:rPr>
                <w:rFonts w:hint="eastAsia" w:ascii="仿宋" w:hAnsi="仿宋" w:eastAsia="仿宋" w:cs="仿宋"/>
                <w:color w:val="auto"/>
                <w:szCs w:val="21"/>
                <w:highlight w:val="none"/>
              </w:rPr>
            </w:pPr>
          </w:p>
        </w:tc>
        <w:tc>
          <w:tcPr>
            <w:tcW w:w="736" w:type="dxa"/>
            <w:noWrap w:val="0"/>
            <w:vAlign w:val="top"/>
          </w:tcPr>
          <w:p>
            <w:pPr>
              <w:spacing w:after="120" w:line="360" w:lineRule="auto"/>
              <w:rPr>
                <w:rFonts w:hint="eastAsia" w:ascii="仿宋" w:hAnsi="仿宋" w:eastAsia="仿宋" w:cs="仿宋"/>
                <w:color w:val="auto"/>
                <w:sz w:val="24"/>
                <w:highlight w:val="none"/>
              </w:rPr>
            </w:pPr>
          </w:p>
        </w:tc>
        <w:tc>
          <w:tcPr>
            <w:tcW w:w="1250" w:type="dxa"/>
            <w:noWrap w:val="0"/>
            <w:vAlign w:val="top"/>
          </w:tcPr>
          <w:p>
            <w:pPr>
              <w:spacing w:after="120" w:line="360" w:lineRule="auto"/>
              <w:rPr>
                <w:rFonts w:hint="eastAsia" w:ascii="仿宋" w:hAnsi="仿宋" w:eastAsia="仿宋" w:cs="仿宋"/>
                <w:color w:val="auto"/>
                <w:sz w:val="24"/>
                <w:highlight w:val="none"/>
              </w:rPr>
            </w:pPr>
          </w:p>
        </w:tc>
        <w:tc>
          <w:tcPr>
            <w:tcW w:w="1210" w:type="dxa"/>
            <w:noWrap w:val="0"/>
            <w:vAlign w:val="top"/>
          </w:tcPr>
          <w:p>
            <w:pPr>
              <w:spacing w:after="120"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96" w:type="dxa"/>
            <w:noWrap w:val="0"/>
            <w:vAlign w:val="center"/>
          </w:tcPr>
          <w:p>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w:t>
            </w:r>
          </w:p>
        </w:tc>
        <w:tc>
          <w:tcPr>
            <w:tcW w:w="1077" w:type="dxa"/>
            <w:noWrap w:val="0"/>
            <w:vAlign w:val="center"/>
          </w:tcPr>
          <w:p>
            <w:pPr>
              <w:spacing w:line="360" w:lineRule="auto"/>
              <w:jc w:val="center"/>
              <w:rPr>
                <w:rFonts w:hint="eastAsia" w:ascii="仿宋" w:hAnsi="仿宋" w:eastAsia="仿宋" w:cs="仿宋"/>
                <w:color w:val="auto"/>
                <w:szCs w:val="21"/>
                <w:highlight w:val="none"/>
              </w:rPr>
            </w:pPr>
          </w:p>
        </w:tc>
        <w:tc>
          <w:tcPr>
            <w:tcW w:w="3651" w:type="dxa"/>
            <w:noWrap w:val="0"/>
            <w:vAlign w:val="center"/>
          </w:tcPr>
          <w:p>
            <w:pPr>
              <w:spacing w:line="360" w:lineRule="auto"/>
              <w:jc w:val="center"/>
              <w:rPr>
                <w:rFonts w:hint="eastAsia" w:ascii="仿宋" w:hAnsi="仿宋" w:eastAsia="仿宋" w:cs="仿宋"/>
                <w:color w:val="auto"/>
                <w:szCs w:val="21"/>
                <w:highlight w:val="none"/>
              </w:rPr>
            </w:pPr>
          </w:p>
        </w:tc>
        <w:tc>
          <w:tcPr>
            <w:tcW w:w="736" w:type="dxa"/>
            <w:noWrap w:val="0"/>
            <w:vAlign w:val="top"/>
          </w:tcPr>
          <w:p>
            <w:pPr>
              <w:spacing w:after="120" w:line="360" w:lineRule="auto"/>
              <w:rPr>
                <w:rFonts w:hint="eastAsia" w:ascii="仿宋" w:hAnsi="仿宋" w:eastAsia="仿宋" w:cs="仿宋"/>
                <w:color w:val="auto"/>
                <w:sz w:val="24"/>
                <w:highlight w:val="none"/>
              </w:rPr>
            </w:pPr>
          </w:p>
        </w:tc>
        <w:tc>
          <w:tcPr>
            <w:tcW w:w="1250" w:type="dxa"/>
            <w:noWrap w:val="0"/>
            <w:vAlign w:val="top"/>
          </w:tcPr>
          <w:p>
            <w:pPr>
              <w:spacing w:after="120" w:line="360" w:lineRule="auto"/>
              <w:rPr>
                <w:rFonts w:hint="eastAsia" w:ascii="仿宋" w:hAnsi="仿宋" w:eastAsia="仿宋" w:cs="仿宋"/>
                <w:color w:val="auto"/>
                <w:sz w:val="24"/>
                <w:highlight w:val="none"/>
              </w:rPr>
            </w:pPr>
          </w:p>
        </w:tc>
        <w:tc>
          <w:tcPr>
            <w:tcW w:w="1210" w:type="dxa"/>
            <w:noWrap w:val="0"/>
            <w:vAlign w:val="top"/>
          </w:tcPr>
          <w:p>
            <w:pPr>
              <w:spacing w:after="120"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077" w:type="dxa"/>
            <w:noWrap w:val="0"/>
            <w:vAlign w:val="center"/>
          </w:tcPr>
          <w:p>
            <w:pPr>
              <w:spacing w:line="360" w:lineRule="auto"/>
              <w:jc w:val="center"/>
              <w:rPr>
                <w:rFonts w:hint="eastAsia" w:ascii="仿宋" w:hAnsi="仿宋" w:eastAsia="仿宋" w:cs="仿宋"/>
                <w:color w:val="auto"/>
                <w:szCs w:val="21"/>
                <w:highlight w:val="none"/>
              </w:rPr>
            </w:pPr>
          </w:p>
        </w:tc>
        <w:tc>
          <w:tcPr>
            <w:tcW w:w="3651" w:type="dxa"/>
            <w:noWrap w:val="0"/>
            <w:vAlign w:val="center"/>
          </w:tcPr>
          <w:p>
            <w:pPr>
              <w:spacing w:line="360" w:lineRule="auto"/>
              <w:rPr>
                <w:rFonts w:hint="eastAsia" w:ascii="仿宋" w:hAnsi="仿宋" w:eastAsia="仿宋" w:cs="仿宋"/>
                <w:color w:val="auto"/>
                <w:szCs w:val="21"/>
                <w:highlight w:val="none"/>
              </w:rPr>
            </w:pPr>
          </w:p>
        </w:tc>
        <w:tc>
          <w:tcPr>
            <w:tcW w:w="736" w:type="dxa"/>
            <w:noWrap w:val="0"/>
            <w:vAlign w:val="top"/>
          </w:tcPr>
          <w:p>
            <w:pPr>
              <w:spacing w:after="120" w:line="360" w:lineRule="auto"/>
              <w:rPr>
                <w:rFonts w:hint="eastAsia" w:ascii="仿宋" w:hAnsi="仿宋" w:eastAsia="仿宋" w:cs="仿宋"/>
                <w:color w:val="auto"/>
                <w:sz w:val="24"/>
                <w:highlight w:val="none"/>
              </w:rPr>
            </w:pPr>
          </w:p>
        </w:tc>
        <w:tc>
          <w:tcPr>
            <w:tcW w:w="1250" w:type="dxa"/>
            <w:noWrap w:val="0"/>
            <w:vAlign w:val="top"/>
          </w:tcPr>
          <w:p>
            <w:pPr>
              <w:spacing w:after="120" w:line="360" w:lineRule="auto"/>
              <w:rPr>
                <w:rFonts w:hint="eastAsia" w:ascii="仿宋" w:hAnsi="仿宋" w:eastAsia="仿宋" w:cs="仿宋"/>
                <w:color w:val="auto"/>
                <w:sz w:val="24"/>
                <w:highlight w:val="none"/>
              </w:rPr>
            </w:pPr>
          </w:p>
        </w:tc>
        <w:tc>
          <w:tcPr>
            <w:tcW w:w="1210" w:type="dxa"/>
            <w:noWrap w:val="0"/>
            <w:vAlign w:val="top"/>
          </w:tcPr>
          <w:p>
            <w:pPr>
              <w:spacing w:after="120" w:line="360" w:lineRule="auto"/>
              <w:rPr>
                <w:rFonts w:hint="eastAsia" w:ascii="仿宋" w:hAnsi="仿宋" w:eastAsia="仿宋" w:cs="仿宋"/>
                <w:color w:val="auto"/>
                <w:sz w:val="24"/>
                <w:highlight w:val="none"/>
              </w:rPr>
            </w:pPr>
          </w:p>
        </w:tc>
      </w:tr>
    </w:tbl>
    <w:p>
      <w:pPr>
        <w:adjustRightInd w:val="0"/>
        <w:snapToGrid w:val="0"/>
        <w:spacing w:line="36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必须对上述一般上述实质性商务条款逐条响应，</w:t>
      </w:r>
      <w:r>
        <w:rPr>
          <w:rFonts w:hint="eastAsia" w:ascii="仿宋" w:hAnsi="仿宋" w:eastAsia="仿宋" w:cs="仿宋"/>
          <w:b/>
          <w:bCs/>
          <w:color w:val="auto"/>
          <w:sz w:val="24"/>
          <w:highlight w:val="none"/>
        </w:rPr>
        <w:t>如有缺漏，缺漏项视同不符合</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spacing w:line="36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4"/>
        <w:spacing w:before="0" w:after="0"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5"/>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002"/>
        <w:gridCol w:w="758"/>
        <w:gridCol w:w="228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91" w:type="dxa"/>
            <w:shd w:val="clear" w:color="auto" w:fill="F3F3F3"/>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002" w:type="dxa"/>
            <w:shd w:val="clear" w:color="auto" w:fill="F3F3F3"/>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758" w:type="dxa"/>
            <w:shd w:val="clear" w:color="auto" w:fill="F3F3F3"/>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2280" w:type="dxa"/>
            <w:shd w:val="clear" w:color="auto" w:fill="F3F3F3"/>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792" w:type="dxa"/>
            <w:shd w:val="clear" w:color="auto" w:fill="F3F3F3"/>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002"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w:t>
            </w:r>
            <w:r>
              <w:rPr>
                <w:rFonts w:hint="eastAsia" w:ascii="仿宋" w:hAnsi="仿宋" w:eastAsia="仿宋" w:cs="仿宋"/>
                <w:color w:val="auto"/>
                <w:szCs w:val="21"/>
                <w:highlight w:val="none"/>
                <w:lang w:eastAsia="zh-CN"/>
              </w:rPr>
              <w:t>范本</w:t>
            </w:r>
            <w:r>
              <w:rPr>
                <w:rFonts w:hint="eastAsia" w:ascii="仿宋" w:hAnsi="仿宋" w:eastAsia="仿宋" w:cs="仿宋"/>
                <w:color w:val="auto"/>
                <w:szCs w:val="21"/>
                <w:highlight w:val="none"/>
              </w:rPr>
              <w:t>条款要求</w:t>
            </w:r>
          </w:p>
        </w:tc>
        <w:tc>
          <w:tcPr>
            <w:tcW w:w="758" w:type="dxa"/>
            <w:noWrap w:val="0"/>
            <w:vAlign w:val="center"/>
          </w:tcPr>
          <w:p>
            <w:pPr>
              <w:pStyle w:val="17"/>
              <w:keepNext w:val="0"/>
              <w:adjustRightInd/>
              <w:spacing w:before="0" w:after="0" w:line="360" w:lineRule="auto"/>
              <w:textAlignment w:val="auto"/>
              <w:rPr>
                <w:rFonts w:hint="eastAsia" w:ascii="仿宋" w:hAnsi="仿宋" w:eastAsia="仿宋" w:cs="仿宋"/>
                <w:snapToGrid/>
                <w:color w:val="auto"/>
                <w:spacing w:val="0"/>
                <w:kern w:val="2"/>
                <w:sz w:val="21"/>
                <w:szCs w:val="21"/>
                <w:highlight w:val="none"/>
              </w:rPr>
            </w:pPr>
          </w:p>
        </w:tc>
        <w:tc>
          <w:tcPr>
            <w:tcW w:w="2280" w:type="dxa"/>
            <w:noWrap w:val="0"/>
            <w:vAlign w:val="center"/>
          </w:tcPr>
          <w:p>
            <w:pPr>
              <w:spacing w:line="360" w:lineRule="auto"/>
              <w:jc w:val="center"/>
              <w:rPr>
                <w:rFonts w:hint="eastAsia" w:ascii="仿宋" w:hAnsi="仿宋" w:eastAsia="仿宋" w:cs="仿宋"/>
                <w:color w:val="auto"/>
                <w:szCs w:val="21"/>
                <w:highlight w:val="none"/>
              </w:rPr>
            </w:pPr>
          </w:p>
        </w:tc>
        <w:tc>
          <w:tcPr>
            <w:tcW w:w="792" w:type="dxa"/>
            <w:noWrap w:val="0"/>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002"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758" w:type="dxa"/>
            <w:noWrap w:val="0"/>
            <w:vAlign w:val="center"/>
          </w:tcPr>
          <w:p>
            <w:pPr>
              <w:pStyle w:val="17"/>
              <w:keepNext w:val="0"/>
              <w:adjustRightInd/>
              <w:spacing w:before="0" w:after="0" w:line="360" w:lineRule="auto"/>
              <w:textAlignment w:val="auto"/>
              <w:rPr>
                <w:rFonts w:hint="eastAsia" w:ascii="仿宋" w:hAnsi="仿宋" w:eastAsia="仿宋" w:cs="仿宋"/>
                <w:snapToGrid/>
                <w:color w:val="auto"/>
                <w:spacing w:val="0"/>
                <w:kern w:val="2"/>
                <w:sz w:val="21"/>
                <w:szCs w:val="21"/>
                <w:highlight w:val="none"/>
              </w:rPr>
            </w:pPr>
          </w:p>
        </w:tc>
        <w:tc>
          <w:tcPr>
            <w:tcW w:w="2280" w:type="dxa"/>
            <w:noWrap w:val="0"/>
            <w:vAlign w:val="center"/>
          </w:tcPr>
          <w:p>
            <w:pPr>
              <w:spacing w:line="360" w:lineRule="auto"/>
              <w:jc w:val="center"/>
              <w:rPr>
                <w:rFonts w:hint="eastAsia" w:ascii="仿宋" w:hAnsi="仿宋" w:eastAsia="仿宋" w:cs="仿宋"/>
                <w:color w:val="auto"/>
                <w:szCs w:val="21"/>
                <w:highlight w:val="none"/>
              </w:rPr>
            </w:pPr>
          </w:p>
        </w:tc>
        <w:tc>
          <w:tcPr>
            <w:tcW w:w="792" w:type="dxa"/>
            <w:noWrap w:val="0"/>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002"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758" w:type="dxa"/>
            <w:noWrap w:val="0"/>
            <w:vAlign w:val="center"/>
          </w:tcPr>
          <w:p>
            <w:pPr>
              <w:spacing w:line="360" w:lineRule="auto"/>
              <w:jc w:val="center"/>
              <w:rPr>
                <w:rFonts w:hint="eastAsia" w:ascii="仿宋" w:hAnsi="仿宋" w:eastAsia="仿宋" w:cs="仿宋"/>
                <w:color w:val="auto"/>
                <w:szCs w:val="21"/>
                <w:highlight w:val="none"/>
              </w:rPr>
            </w:pPr>
          </w:p>
        </w:tc>
        <w:tc>
          <w:tcPr>
            <w:tcW w:w="2280" w:type="dxa"/>
            <w:noWrap w:val="0"/>
            <w:vAlign w:val="center"/>
          </w:tcPr>
          <w:p>
            <w:pPr>
              <w:spacing w:line="360" w:lineRule="auto"/>
              <w:ind w:right="-35"/>
              <w:jc w:val="center"/>
              <w:rPr>
                <w:rFonts w:hint="eastAsia" w:ascii="仿宋" w:hAnsi="仿宋" w:eastAsia="仿宋" w:cs="仿宋"/>
                <w:color w:val="auto"/>
                <w:szCs w:val="21"/>
                <w:highlight w:val="none"/>
              </w:rPr>
            </w:pPr>
          </w:p>
        </w:tc>
        <w:tc>
          <w:tcPr>
            <w:tcW w:w="792" w:type="dxa"/>
            <w:noWrap w:val="0"/>
            <w:vAlign w:val="center"/>
          </w:tcPr>
          <w:p>
            <w:pPr>
              <w:spacing w:line="360" w:lineRule="auto"/>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002" w:type="dxa"/>
            <w:noWrap w:val="0"/>
            <w:vAlign w:val="center"/>
          </w:tcPr>
          <w:p>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谈判有效期：谈判有效期为自递交响应文件起至确定正式</w:t>
            </w:r>
            <w:r>
              <w:rPr>
                <w:rFonts w:hint="eastAsia" w:ascii="仿宋" w:hAnsi="仿宋" w:eastAsia="仿宋" w:cs="仿宋"/>
                <w:color w:val="auto"/>
                <w:szCs w:val="21"/>
                <w:highlight w:val="none"/>
                <w:lang w:eastAsia="zh-CN"/>
              </w:rPr>
              <w:t>成交供应商</w:t>
            </w:r>
            <w:r>
              <w:rPr>
                <w:rFonts w:hint="eastAsia" w:ascii="仿宋" w:hAnsi="仿宋" w:eastAsia="仿宋" w:cs="仿宋"/>
                <w:color w:val="auto"/>
                <w:szCs w:val="21"/>
                <w:highlight w:val="none"/>
              </w:rPr>
              <w:t>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有效期至项目验收之日</w:t>
            </w:r>
            <w:r>
              <w:rPr>
                <w:rFonts w:hint="eastAsia" w:ascii="仿宋" w:hAnsi="仿宋" w:eastAsia="仿宋" w:cs="仿宋"/>
                <w:color w:val="auto"/>
                <w:szCs w:val="21"/>
                <w:highlight w:val="none"/>
                <w:lang w:eastAsia="zh-CN"/>
              </w:rPr>
              <w:t>。</w:t>
            </w:r>
          </w:p>
        </w:tc>
        <w:tc>
          <w:tcPr>
            <w:tcW w:w="758" w:type="dxa"/>
            <w:noWrap w:val="0"/>
            <w:vAlign w:val="center"/>
          </w:tcPr>
          <w:p>
            <w:pPr>
              <w:spacing w:line="360" w:lineRule="auto"/>
              <w:jc w:val="center"/>
              <w:rPr>
                <w:rFonts w:hint="eastAsia" w:ascii="仿宋" w:hAnsi="仿宋" w:eastAsia="仿宋" w:cs="仿宋"/>
                <w:color w:val="auto"/>
                <w:szCs w:val="21"/>
                <w:highlight w:val="none"/>
              </w:rPr>
            </w:pPr>
          </w:p>
        </w:tc>
        <w:tc>
          <w:tcPr>
            <w:tcW w:w="2280" w:type="dxa"/>
            <w:noWrap w:val="0"/>
            <w:vAlign w:val="center"/>
          </w:tcPr>
          <w:p>
            <w:pPr>
              <w:spacing w:line="360" w:lineRule="auto"/>
              <w:ind w:right="-35"/>
              <w:jc w:val="center"/>
              <w:rPr>
                <w:rFonts w:hint="eastAsia" w:ascii="仿宋" w:hAnsi="仿宋" w:eastAsia="仿宋" w:cs="仿宋"/>
                <w:color w:val="auto"/>
                <w:szCs w:val="21"/>
                <w:highlight w:val="none"/>
              </w:rPr>
            </w:pPr>
          </w:p>
        </w:tc>
        <w:tc>
          <w:tcPr>
            <w:tcW w:w="792" w:type="dxa"/>
            <w:noWrap w:val="0"/>
            <w:vAlign w:val="center"/>
          </w:tcPr>
          <w:p>
            <w:pPr>
              <w:spacing w:line="360" w:lineRule="auto"/>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002"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758" w:type="dxa"/>
            <w:noWrap w:val="0"/>
            <w:vAlign w:val="center"/>
          </w:tcPr>
          <w:p>
            <w:pPr>
              <w:spacing w:line="360" w:lineRule="auto"/>
              <w:jc w:val="center"/>
              <w:rPr>
                <w:rFonts w:hint="eastAsia" w:ascii="仿宋" w:hAnsi="仿宋" w:eastAsia="仿宋" w:cs="仿宋"/>
                <w:color w:val="auto"/>
                <w:szCs w:val="21"/>
                <w:highlight w:val="none"/>
              </w:rPr>
            </w:pPr>
          </w:p>
        </w:tc>
        <w:tc>
          <w:tcPr>
            <w:tcW w:w="2280" w:type="dxa"/>
            <w:noWrap w:val="0"/>
            <w:vAlign w:val="center"/>
          </w:tcPr>
          <w:p>
            <w:pPr>
              <w:spacing w:line="360" w:lineRule="auto"/>
              <w:ind w:right="-35"/>
              <w:jc w:val="center"/>
              <w:rPr>
                <w:rFonts w:hint="eastAsia" w:ascii="仿宋" w:hAnsi="仿宋" w:eastAsia="仿宋" w:cs="仿宋"/>
                <w:color w:val="auto"/>
                <w:szCs w:val="21"/>
                <w:highlight w:val="none"/>
              </w:rPr>
            </w:pPr>
          </w:p>
        </w:tc>
        <w:tc>
          <w:tcPr>
            <w:tcW w:w="792" w:type="dxa"/>
            <w:noWrap w:val="0"/>
            <w:vAlign w:val="center"/>
          </w:tcPr>
          <w:p>
            <w:pPr>
              <w:spacing w:line="360" w:lineRule="auto"/>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4002" w:type="dxa"/>
            <w:noWrap w:val="0"/>
            <w:vAlign w:val="center"/>
          </w:tcPr>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理解并接受项目服务期。</w:t>
            </w:r>
          </w:p>
        </w:tc>
        <w:tc>
          <w:tcPr>
            <w:tcW w:w="758" w:type="dxa"/>
            <w:noWrap w:val="0"/>
            <w:vAlign w:val="center"/>
          </w:tcPr>
          <w:p>
            <w:pPr>
              <w:spacing w:line="360" w:lineRule="auto"/>
              <w:jc w:val="center"/>
              <w:rPr>
                <w:rFonts w:hint="eastAsia" w:ascii="仿宋" w:hAnsi="仿宋" w:eastAsia="仿宋" w:cs="仿宋"/>
                <w:color w:val="auto"/>
                <w:szCs w:val="21"/>
                <w:highlight w:val="none"/>
              </w:rPr>
            </w:pPr>
          </w:p>
        </w:tc>
        <w:tc>
          <w:tcPr>
            <w:tcW w:w="2280" w:type="dxa"/>
            <w:noWrap w:val="0"/>
            <w:vAlign w:val="center"/>
          </w:tcPr>
          <w:p>
            <w:pPr>
              <w:spacing w:line="360" w:lineRule="auto"/>
              <w:ind w:right="-35"/>
              <w:jc w:val="center"/>
              <w:rPr>
                <w:rFonts w:hint="eastAsia" w:ascii="仿宋" w:hAnsi="仿宋" w:eastAsia="仿宋" w:cs="仿宋"/>
                <w:color w:val="auto"/>
                <w:szCs w:val="21"/>
                <w:highlight w:val="none"/>
              </w:rPr>
            </w:pPr>
          </w:p>
        </w:tc>
        <w:tc>
          <w:tcPr>
            <w:tcW w:w="792" w:type="dxa"/>
            <w:noWrap w:val="0"/>
            <w:vAlign w:val="center"/>
          </w:tcPr>
          <w:p>
            <w:pPr>
              <w:spacing w:line="360" w:lineRule="auto"/>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4002" w:type="dxa"/>
            <w:noWrap w:val="0"/>
            <w:vAlign w:val="center"/>
          </w:tcPr>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理解并接受付款期限及方式。</w:t>
            </w:r>
          </w:p>
        </w:tc>
        <w:tc>
          <w:tcPr>
            <w:tcW w:w="758" w:type="dxa"/>
            <w:noWrap w:val="0"/>
            <w:vAlign w:val="center"/>
          </w:tcPr>
          <w:p>
            <w:pPr>
              <w:spacing w:line="360" w:lineRule="auto"/>
              <w:jc w:val="center"/>
              <w:rPr>
                <w:rFonts w:hint="eastAsia" w:ascii="仿宋" w:hAnsi="仿宋" w:eastAsia="仿宋" w:cs="仿宋"/>
                <w:color w:val="auto"/>
                <w:szCs w:val="21"/>
                <w:highlight w:val="none"/>
              </w:rPr>
            </w:pPr>
          </w:p>
        </w:tc>
        <w:tc>
          <w:tcPr>
            <w:tcW w:w="2280" w:type="dxa"/>
            <w:noWrap w:val="0"/>
            <w:vAlign w:val="center"/>
          </w:tcPr>
          <w:p>
            <w:pPr>
              <w:pStyle w:val="17"/>
              <w:keepNext w:val="0"/>
              <w:adjustRightInd/>
              <w:spacing w:before="0" w:after="0" w:line="360" w:lineRule="auto"/>
              <w:textAlignment w:val="auto"/>
              <w:rPr>
                <w:rFonts w:hint="eastAsia" w:ascii="仿宋" w:hAnsi="仿宋" w:eastAsia="仿宋" w:cs="仿宋"/>
                <w:snapToGrid/>
                <w:color w:val="auto"/>
                <w:spacing w:val="0"/>
                <w:kern w:val="2"/>
                <w:sz w:val="21"/>
                <w:szCs w:val="21"/>
                <w:highlight w:val="none"/>
              </w:rPr>
            </w:pPr>
          </w:p>
        </w:tc>
        <w:tc>
          <w:tcPr>
            <w:tcW w:w="792" w:type="dxa"/>
            <w:noWrap w:val="0"/>
            <w:vAlign w:val="center"/>
          </w:tcPr>
          <w:p>
            <w:pPr>
              <w:pStyle w:val="17"/>
              <w:keepNext w:val="0"/>
              <w:adjustRightInd/>
              <w:spacing w:before="0" w:after="0" w:line="36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4002" w:type="dxa"/>
            <w:noWrap w:val="0"/>
            <w:vAlign w:val="center"/>
          </w:tcPr>
          <w:p>
            <w:pPr>
              <w:pStyle w:val="13"/>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同意采购人及监管部门以任何形式对我方</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文件内容及采购人及监管部门认为有必要的相关资料的真实性和有效性进行审查、验证</w:t>
            </w:r>
          </w:p>
        </w:tc>
        <w:tc>
          <w:tcPr>
            <w:tcW w:w="758" w:type="dxa"/>
            <w:noWrap w:val="0"/>
            <w:vAlign w:val="center"/>
          </w:tcPr>
          <w:p>
            <w:pPr>
              <w:spacing w:line="360" w:lineRule="auto"/>
              <w:jc w:val="center"/>
              <w:rPr>
                <w:rFonts w:hint="eastAsia" w:ascii="仿宋" w:hAnsi="仿宋" w:eastAsia="仿宋" w:cs="仿宋"/>
                <w:color w:val="auto"/>
                <w:szCs w:val="21"/>
                <w:highlight w:val="none"/>
              </w:rPr>
            </w:pPr>
          </w:p>
        </w:tc>
        <w:tc>
          <w:tcPr>
            <w:tcW w:w="2280" w:type="dxa"/>
            <w:noWrap w:val="0"/>
            <w:vAlign w:val="center"/>
          </w:tcPr>
          <w:p>
            <w:pPr>
              <w:spacing w:line="360" w:lineRule="auto"/>
              <w:jc w:val="center"/>
              <w:rPr>
                <w:rFonts w:hint="eastAsia" w:ascii="仿宋" w:hAnsi="仿宋" w:eastAsia="仿宋" w:cs="仿宋"/>
                <w:color w:val="auto"/>
                <w:szCs w:val="21"/>
                <w:highlight w:val="none"/>
              </w:rPr>
            </w:pPr>
          </w:p>
        </w:tc>
        <w:tc>
          <w:tcPr>
            <w:tcW w:w="792" w:type="dxa"/>
            <w:noWrap w:val="0"/>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4002" w:type="dxa"/>
            <w:noWrap w:val="0"/>
            <w:vAlign w:val="center"/>
          </w:tcPr>
          <w:p>
            <w:pPr>
              <w:pStyle w:val="13"/>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满足对</w:t>
            </w:r>
            <w:r>
              <w:rPr>
                <w:rFonts w:hint="eastAsia" w:ascii="仿宋" w:hAnsi="仿宋" w:eastAsia="仿宋" w:cs="仿宋"/>
                <w:color w:val="auto"/>
                <w:szCs w:val="21"/>
                <w:highlight w:val="none"/>
                <w:lang w:eastAsia="zh-CN"/>
              </w:rPr>
              <w:t>服务人员、</w:t>
            </w:r>
            <w:r>
              <w:rPr>
                <w:rFonts w:hint="eastAsia" w:ascii="仿宋" w:hAnsi="仿宋" w:eastAsia="仿宋" w:cs="仿宋"/>
                <w:color w:val="auto"/>
                <w:szCs w:val="21"/>
                <w:highlight w:val="none"/>
              </w:rPr>
              <w:t>售后服务</w:t>
            </w:r>
            <w:r>
              <w:rPr>
                <w:rFonts w:hint="eastAsia" w:ascii="仿宋" w:hAnsi="仿宋" w:eastAsia="仿宋" w:cs="仿宋"/>
                <w:color w:val="auto"/>
                <w:szCs w:val="21"/>
                <w:highlight w:val="none"/>
                <w:lang w:eastAsia="zh-CN"/>
              </w:rPr>
              <w:t>及其他等</w:t>
            </w:r>
            <w:r>
              <w:rPr>
                <w:rFonts w:hint="eastAsia" w:ascii="仿宋" w:hAnsi="仿宋" w:eastAsia="仿宋" w:cs="仿宋"/>
                <w:color w:val="auto"/>
                <w:szCs w:val="21"/>
                <w:highlight w:val="none"/>
              </w:rPr>
              <w:t>各项要求</w:t>
            </w:r>
          </w:p>
        </w:tc>
        <w:tc>
          <w:tcPr>
            <w:tcW w:w="758" w:type="dxa"/>
            <w:noWrap w:val="0"/>
            <w:vAlign w:val="top"/>
          </w:tcPr>
          <w:p>
            <w:pPr>
              <w:spacing w:after="120" w:line="360" w:lineRule="auto"/>
              <w:rPr>
                <w:rFonts w:hint="eastAsia" w:ascii="仿宋" w:hAnsi="仿宋" w:eastAsia="仿宋" w:cs="仿宋"/>
                <w:color w:val="auto"/>
                <w:sz w:val="24"/>
                <w:highlight w:val="none"/>
              </w:rPr>
            </w:pPr>
          </w:p>
        </w:tc>
        <w:tc>
          <w:tcPr>
            <w:tcW w:w="2280" w:type="dxa"/>
            <w:noWrap w:val="0"/>
            <w:vAlign w:val="center"/>
          </w:tcPr>
          <w:p>
            <w:pPr>
              <w:spacing w:line="360" w:lineRule="auto"/>
              <w:jc w:val="center"/>
              <w:rPr>
                <w:rFonts w:hint="eastAsia" w:ascii="仿宋" w:hAnsi="仿宋" w:eastAsia="仿宋" w:cs="仿宋"/>
                <w:color w:val="auto"/>
                <w:szCs w:val="21"/>
                <w:highlight w:val="none"/>
              </w:rPr>
            </w:pPr>
          </w:p>
        </w:tc>
        <w:tc>
          <w:tcPr>
            <w:tcW w:w="792" w:type="dxa"/>
            <w:noWrap w:val="0"/>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91" w:type="dxa"/>
            <w:noWrap w:val="0"/>
            <w:vAlign w:val="center"/>
          </w:tcPr>
          <w:p>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p>
        </w:tc>
        <w:tc>
          <w:tcPr>
            <w:tcW w:w="7040" w:type="dxa"/>
            <w:gridSpan w:val="3"/>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792" w:type="dxa"/>
            <w:noWrap w:val="0"/>
            <w:vAlign w:val="center"/>
          </w:tcPr>
          <w:p>
            <w:pPr>
              <w:spacing w:line="360" w:lineRule="auto"/>
              <w:rPr>
                <w:rFonts w:hint="eastAsia" w:ascii="仿宋" w:hAnsi="仿宋" w:eastAsia="仿宋" w:cs="仿宋"/>
                <w:color w:val="auto"/>
                <w:szCs w:val="21"/>
                <w:highlight w:val="none"/>
              </w:rPr>
            </w:pPr>
          </w:p>
        </w:tc>
      </w:tr>
    </w:tbl>
    <w:p>
      <w:pPr>
        <w:spacing w:line="360" w:lineRule="auto"/>
        <w:rPr>
          <w:rFonts w:hint="eastAsia" w:ascii="仿宋" w:hAnsi="仿宋" w:eastAsia="仿宋" w:cs="仿宋"/>
          <w:color w:val="auto"/>
          <w:sz w:val="24"/>
          <w:highlight w:val="none"/>
          <w:lang w:val="en-GB"/>
        </w:rPr>
      </w:pPr>
    </w:p>
    <w:p>
      <w:pPr>
        <w:spacing w:line="36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spacing w:line="360" w:lineRule="auto"/>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spacing w:line="360" w:lineRule="auto"/>
        <w:ind w:firstLine="420"/>
        <w:rPr>
          <w:rFonts w:hint="eastAsia" w:ascii="仿宋" w:hAnsi="仿宋" w:eastAsia="仿宋" w:cs="仿宋"/>
          <w:color w:val="auto"/>
          <w:szCs w:val="21"/>
          <w:highlight w:val="none"/>
          <w:lang w:val="en-GB"/>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 xml:space="preserve"> 服务部分</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5.1 实质性服务要求（“★”项）条款响应表</w:t>
      </w:r>
    </w:p>
    <w:tbl>
      <w:tblPr>
        <w:tblStyle w:val="1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82"/>
        <w:gridCol w:w="2080"/>
        <w:gridCol w:w="1918"/>
        <w:gridCol w:w="771"/>
        <w:gridCol w:w="113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60" w:type="dxa"/>
            <w:gridSpan w:val="7"/>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5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82"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08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采购项目服务要求</w:t>
            </w:r>
          </w:p>
        </w:tc>
        <w:tc>
          <w:tcPr>
            <w:tcW w:w="1918"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（填写具体响应情况）</w:t>
            </w:r>
          </w:p>
        </w:tc>
        <w:tc>
          <w:tcPr>
            <w:tcW w:w="771"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133"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921"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55" w:type="dxa"/>
            <w:noWrap w:val="0"/>
            <w:vAlign w:val="center"/>
          </w:tcPr>
          <w:p>
            <w:pPr>
              <w:widowControl/>
              <w:jc w:val="center"/>
              <w:textAlignment w:val="bottom"/>
              <w:rPr>
                <w:rFonts w:hint="eastAsia" w:ascii="仿宋" w:hAnsi="仿宋" w:eastAsia="仿宋" w:cs="仿宋"/>
                <w:color w:val="auto"/>
                <w:sz w:val="24"/>
                <w:highlight w:val="none"/>
              </w:rPr>
            </w:pPr>
          </w:p>
        </w:tc>
        <w:tc>
          <w:tcPr>
            <w:tcW w:w="1582" w:type="dxa"/>
            <w:noWrap w:val="0"/>
            <w:vAlign w:val="center"/>
          </w:tcPr>
          <w:p>
            <w:pPr>
              <w:rPr>
                <w:rFonts w:hint="eastAsia" w:ascii="仿宋" w:hAnsi="仿宋" w:eastAsia="仿宋" w:cs="仿宋"/>
                <w:color w:val="auto"/>
                <w:sz w:val="24"/>
                <w:highlight w:val="none"/>
              </w:rPr>
            </w:pPr>
          </w:p>
        </w:tc>
        <w:tc>
          <w:tcPr>
            <w:tcW w:w="2080" w:type="dxa"/>
            <w:noWrap w:val="0"/>
            <w:vAlign w:val="center"/>
          </w:tcPr>
          <w:p>
            <w:pPr>
              <w:autoSpaceDE w:val="0"/>
              <w:autoSpaceDN w:val="0"/>
              <w:spacing w:line="360" w:lineRule="auto"/>
              <w:rPr>
                <w:rFonts w:hint="eastAsia" w:ascii="仿宋" w:hAnsi="仿宋" w:eastAsia="仿宋" w:cs="仿宋"/>
                <w:color w:val="auto"/>
                <w:sz w:val="24"/>
                <w:highlight w:val="none"/>
              </w:rPr>
            </w:pPr>
          </w:p>
        </w:tc>
        <w:tc>
          <w:tcPr>
            <w:tcW w:w="1918" w:type="dxa"/>
            <w:noWrap w:val="0"/>
            <w:vAlign w:val="top"/>
          </w:tcPr>
          <w:p>
            <w:pPr>
              <w:spacing w:line="20" w:lineRule="atLeast"/>
              <w:rPr>
                <w:rFonts w:hint="eastAsia" w:ascii="仿宋" w:hAnsi="仿宋" w:eastAsia="仿宋" w:cs="仿宋"/>
                <w:color w:val="auto"/>
                <w:sz w:val="24"/>
                <w:highlight w:val="none"/>
              </w:rPr>
            </w:pPr>
          </w:p>
        </w:tc>
        <w:tc>
          <w:tcPr>
            <w:tcW w:w="771" w:type="dxa"/>
            <w:noWrap w:val="0"/>
            <w:vAlign w:val="top"/>
          </w:tcPr>
          <w:p>
            <w:pPr>
              <w:spacing w:line="20" w:lineRule="atLeast"/>
              <w:rPr>
                <w:rFonts w:hint="eastAsia" w:ascii="仿宋" w:hAnsi="仿宋" w:eastAsia="仿宋" w:cs="仿宋"/>
                <w:color w:val="auto"/>
                <w:sz w:val="24"/>
                <w:highlight w:val="none"/>
              </w:rPr>
            </w:pPr>
          </w:p>
        </w:tc>
        <w:tc>
          <w:tcPr>
            <w:tcW w:w="1133" w:type="dxa"/>
            <w:noWrap w:val="0"/>
            <w:vAlign w:val="top"/>
          </w:tcPr>
          <w:p>
            <w:pPr>
              <w:spacing w:line="20" w:lineRule="atLeast"/>
              <w:rPr>
                <w:rFonts w:hint="eastAsia" w:ascii="仿宋" w:hAnsi="仿宋" w:eastAsia="仿宋" w:cs="仿宋"/>
                <w:color w:val="auto"/>
                <w:sz w:val="24"/>
                <w:highlight w:val="none"/>
              </w:rPr>
            </w:pPr>
          </w:p>
        </w:tc>
        <w:tc>
          <w:tcPr>
            <w:tcW w:w="92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55" w:type="dxa"/>
            <w:noWrap w:val="0"/>
            <w:vAlign w:val="center"/>
          </w:tcPr>
          <w:p>
            <w:pPr>
              <w:spacing w:line="20" w:lineRule="atLeast"/>
              <w:rPr>
                <w:rFonts w:hint="eastAsia" w:ascii="仿宋" w:hAnsi="仿宋" w:eastAsia="仿宋" w:cs="仿宋"/>
                <w:color w:val="auto"/>
                <w:sz w:val="24"/>
                <w:highlight w:val="none"/>
              </w:rPr>
            </w:pPr>
          </w:p>
        </w:tc>
        <w:tc>
          <w:tcPr>
            <w:tcW w:w="1582" w:type="dxa"/>
            <w:noWrap w:val="0"/>
            <w:vAlign w:val="center"/>
          </w:tcPr>
          <w:p>
            <w:pPr>
              <w:spacing w:line="20" w:lineRule="atLeast"/>
              <w:rPr>
                <w:rFonts w:hint="eastAsia" w:ascii="仿宋" w:hAnsi="仿宋" w:eastAsia="仿宋" w:cs="仿宋"/>
                <w:color w:val="auto"/>
                <w:sz w:val="24"/>
                <w:highlight w:val="none"/>
              </w:rPr>
            </w:pPr>
          </w:p>
        </w:tc>
        <w:tc>
          <w:tcPr>
            <w:tcW w:w="2080" w:type="dxa"/>
            <w:noWrap w:val="0"/>
            <w:vAlign w:val="center"/>
          </w:tcPr>
          <w:p>
            <w:pPr>
              <w:spacing w:line="20" w:lineRule="atLeast"/>
              <w:rPr>
                <w:rFonts w:hint="eastAsia" w:ascii="仿宋" w:hAnsi="仿宋" w:eastAsia="仿宋" w:cs="仿宋"/>
                <w:color w:val="auto"/>
                <w:sz w:val="24"/>
                <w:highlight w:val="none"/>
              </w:rPr>
            </w:pPr>
          </w:p>
        </w:tc>
        <w:tc>
          <w:tcPr>
            <w:tcW w:w="1918" w:type="dxa"/>
            <w:noWrap w:val="0"/>
            <w:vAlign w:val="top"/>
          </w:tcPr>
          <w:p>
            <w:pPr>
              <w:spacing w:line="20" w:lineRule="atLeast"/>
              <w:rPr>
                <w:rFonts w:hint="eastAsia" w:ascii="仿宋" w:hAnsi="仿宋" w:eastAsia="仿宋" w:cs="仿宋"/>
                <w:color w:val="auto"/>
                <w:sz w:val="24"/>
                <w:highlight w:val="none"/>
              </w:rPr>
            </w:pPr>
          </w:p>
        </w:tc>
        <w:tc>
          <w:tcPr>
            <w:tcW w:w="771" w:type="dxa"/>
            <w:noWrap w:val="0"/>
            <w:vAlign w:val="top"/>
          </w:tcPr>
          <w:p>
            <w:pPr>
              <w:spacing w:line="20" w:lineRule="atLeast"/>
              <w:rPr>
                <w:rFonts w:hint="eastAsia" w:ascii="仿宋" w:hAnsi="仿宋" w:eastAsia="仿宋" w:cs="仿宋"/>
                <w:color w:val="auto"/>
                <w:sz w:val="24"/>
                <w:highlight w:val="none"/>
              </w:rPr>
            </w:pPr>
          </w:p>
        </w:tc>
        <w:tc>
          <w:tcPr>
            <w:tcW w:w="1133" w:type="dxa"/>
            <w:noWrap w:val="0"/>
            <w:vAlign w:val="top"/>
          </w:tcPr>
          <w:p>
            <w:pPr>
              <w:spacing w:line="20" w:lineRule="atLeast"/>
              <w:rPr>
                <w:rFonts w:hint="eastAsia" w:ascii="仿宋" w:hAnsi="仿宋" w:eastAsia="仿宋" w:cs="仿宋"/>
                <w:color w:val="auto"/>
                <w:sz w:val="24"/>
                <w:highlight w:val="none"/>
              </w:rPr>
            </w:pPr>
          </w:p>
        </w:tc>
        <w:tc>
          <w:tcPr>
            <w:tcW w:w="92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55" w:type="dxa"/>
            <w:noWrap w:val="0"/>
            <w:vAlign w:val="center"/>
          </w:tcPr>
          <w:p>
            <w:pPr>
              <w:spacing w:line="20" w:lineRule="atLeast"/>
              <w:rPr>
                <w:rFonts w:hint="eastAsia" w:ascii="仿宋" w:hAnsi="仿宋" w:eastAsia="仿宋" w:cs="仿宋"/>
                <w:color w:val="auto"/>
                <w:sz w:val="24"/>
                <w:highlight w:val="none"/>
              </w:rPr>
            </w:pPr>
          </w:p>
        </w:tc>
        <w:tc>
          <w:tcPr>
            <w:tcW w:w="1582" w:type="dxa"/>
            <w:noWrap w:val="0"/>
            <w:vAlign w:val="center"/>
          </w:tcPr>
          <w:p>
            <w:pPr>
              <w:spacing w:line="20" w:lineRule="atLeast"/>
              <w:rPr>
                <w:rFonts w:hint="eastAsia" w:ascii="仿宋" w:hAnsi="仿宋" w:eastAsia="仿宋" w:cs="仿宋"/>
                <w:color w:val="auto"/>
                <w:sz w:val="24"/>
                <w:highlight w:val="none"/>
              </w:rPr>
            </w:pPr>
          </w:p>
        </w:tc>
        <w:tc>
          <w:tcPr>
            <w:tcW w:w="2080" w:type="dxa"/>
            <w:noWrap w:val="0"/>
            <w:vAlign w:val="center"/>
          </w:tcPr>
          <w:p>
            <w:pPr>
              <w:spacing w:line="20" w:lineRule="atLeast"/>
              <w:rPr>
                <w:rFonts w:hint="eastAsia" w:ascii="仿宋" w:hAnsi="仿宋" w:eastAsia="仿宋" w:cs="仿宋"/>
                <w:color w:val="auto"/>
                <w:sz w:val="24"/>
                <w:highlight w:val="none"/>
              </w:rPr>
            </w:pPr>
          </w:p>
        </w:tc>
        <w:tc>
          <w:tcPr>
            <w:tcW w:w="1918" w:type="dxa"/>
            <w:noWrap w:val="0"/>
            <w:vAlign w:val="top"/>
          </w:tcPr>
          <w:p>
            <w:pPr>
              <w:spacing w:line="20" w:lineRule="atLeast"/>
              <w:rPr>
                <w:rFonts w:hint="eastAsia" w:ascii="仿宋" w:hAnsi="仿宋" w:eastAsia="仿宋" w:cs="仿宋"/>
                <w:color w:val="auto"/>
                <w:sz w:val="24"/>
                <w:highlight w:val="none"/>
              </w:rPr>
            </w:pPr>
          </w:p>
        </w:tc>
        <w:tc>
          <w:tcPr>
            <w:tcW w:w="771" w:type="dxa"/>
            <w:noWrap w:val="0"/>
            <w:vAlign w:val="top"/>
          </w:tcPr>
          <w:p>
            <w:pPr>
              <w:spacing w:line="20" w:lineRule="atLeast"/>
              <w:rPr>
                <w:rFonts w:hint="eastAsia" w:ascii="仿宋" w:hAnsi="仿宋" w:eastAsia="仿宋" w:cs="仿宋"/>
                <w:color w:val="auto"/>
                <w:sz w:val="24"/>
                <w:highlight w:val="none"/>
              </w:rPr>
            </w:pPr>
          </w:p>
        </w:tc>
        <w:tc>
          <w:tcPr>
            <w:tcW w:w="1133" w:type="dxa"/>
            <w:noWrap w:val="0"/>
            <w:vAlign w:val="top"/>
          </w:tcPr>
          <w:p>
            <w:pPr>
              <w:spacing w:line="20" w:lineRule="atLeast"/>
              <w:rPr>
                <w:rFonts w:hint="eastAsia" w:ascii="仿宋" w:hAnsi="仿宋" w:eastAsia="仿宋" w:cs="仿宋"/>
                <w:color w:val="auto"/>
                <w:sz w:val="24"/>
                <w:highlight w:val="none"/>
              </w:rPr>
            </w:pPr>
          </w:p>
        </w:tc>
        <w:tc>
          <w:tcPr>
            <w:tcW w:w="92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注：1、响应供应商必须对应谈判文件中的</w:t>
      </w:r>
      <w:r>
        <w:rPr>
          <w:rFonts w:hint="eastAsia" w:ascii="仿宋" w:hAnsi="仿宋" w:eastAsia="仿宋" w:cs="仿宋"/>
          <w:b/>
          <w:color w:val="auto"/>
          <w:sz w:val="24"/>
          <w:highlight w:val="none"/>
        </w:rPr>
        <w:t>采购项目服务要求</w:t>
      </w:r>
      <w:r>
        <w:rPr>
          <w:rFonts w:hint="eastAsia" w:ascii="仿宋" w:hAnsi="仿宋" w:eastAsia="仿宋" w:cs="仿宋"/>
          <w:color w:val="auto"/>
          <w:sz w:val="24"/>
          <w:highlight w:val="none"/>
        </w:rPr>
        <w:t>的“★”项内容逐条响应。</w:t>
      </w:r>
      <w:r>
        <w:rPr>
          <w:rFonts w:hint="eastAsia" w:ascii="仿宋" w:hAnsi="仿宋" w:eastAsia="仿宋" w:cs="仿宋"/>
          <w:b/>
          <w:bCs/>
          <w:color w:val="auto"/>
          <w:sz w:val="24"/>
          <w:highlight w:val="none"/>
        </w:rPr>
        <w:t>如有缺漏，缺漏项视同不符合谈判要求。</w:t>
      </w:r>
      <w:r>
        <w:rPr>
          <w:rFonts w:hint="eastAsia" w:ascii="仿宋" w:hAnsi="仿宋" w:eastAsia="仿宋" w:cs="仿宋"/>
          <w:color w:val="auto"/>
          <w:sz w:val="24"/>
          <w:highlight w:val="none"/>
        </w:rPr>
        <w:t>“★”项为不可负偏离（劣于）的重要项。响应供应商</w:t>
      </w:r>
      <w:r>
        <w:rPr>
          <w:rFonts w:hint="eastAsia" w:ascii="仿宋" w:hAnsi="仿宋" w:eastAsia="仿宋" w:cs="仿宋"/>
          <w:color w:val="auto"/>
          <w:sz w:val="24"/>
          <w:highlight w:val="none"/>
          <w:lang w:val="en-GB"/>
        </w:rPr>
        <w:t>请在“是否响应”栏内填“是”或“否”（不得空白，空白视为“否”），并对照偏离情况请在“偏离说明”栏内扼要说明偏离情况，不响应视为负偏离。要求必须按照谈判文件的，不得作任何更改。否则视为不符合谈判要求。</w:t>
      </w:r>
    </w:p>
    <w:p>
      <w:pPr>
        <w:pStyle w:val="9"/>
        <w:adjustRightInd w:val="0"/>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响应供应商</w:t>
      </w:r>
      <w:r>
        <w:rPr>
          <w:rFonts w:hint="eastAsia" w:ascii="仿宋" w:hAnsi="仿宋" w:eastAsia="仿宋" w:cs="仿宋"/>
          <w:color w:val="auto"/>
          <w:sz w:val="24"/>
          <w:szCs w:val="24"/>
          <w:highlight w:val="none"/>
        </w:rPr>
        <w:t>响应采购需求必须具体，明确。含糊不清、不确切或伪造、变造证明材料的，按照不完全响应或者不响应处理。</w:t>
      </w:r>
      <w:r>
        <w:rPr>
          <w:rFonts w:hint="eastAsia" w:ascii="仿宋" w:hAnsi="仿宋" w:eastAsia="仿宋" w:cs="仿宋"/>
          <w:color w:val="auto"/>
          <w:sz w:val="24"/>
          <w:highlight w:val="none"/>
        </w:rPr>
        <w:t>如</w:t>
      </w:r>
      <w:r>
        <w:rPr>
          <w:rFonts w:hint="eastAsia" w:ascii="仿宋" w:hAnsi="仿宋" w:eastAsia="仿宋" w:cs="仿宋"/>
          <w:color w:val="auto"/>
          <w:sz w:val="24"/>
          <w:szCs w:val="24"/>
          <w:highlight w:val="none"/>
        </w:rPr>
        <w:t>提供虚假材料的，将被列入黑名单三年内禁止参加医院采购活动。</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keepLines/>
        <w:spacing w:line="376" w:lineRule="auto"/>
        <w:jc w:val="left"/>
        <w:outlineLvl w:val="3"/>
        <w:rPr>
          <w:rFonts w:ascii="仿宋" w:hAnsi="仿宋" w:eastAsia="仿宋" w:cs="仿宋"/>
          <w:color w:val="auto"/>
          <w:sz w:val="28"/>
          <w:szCs w:val="28"/>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9"/>
        <w:adjustRightInd w:val="0"/>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5.2 非实质性服务要求条款响应表</w:t>
      </w:r>
    </w:p>
    <w:p>
      <w:pPr>
        <w:pStyle w:val="9"/>
        <w:adjustRightInd w:val="0"/>
        <w:snapToGrid w:val="0"/>
        <w:spacing w:line="440" w:lineRule="exact"/>
        <w:jc w:val="center"/>
        <w:rPr>
          <w:rFonts w:hint="eastAsia" w:ascii="仿宋" w:hAnsi="仿宋" w:eastAsia="仿宋" w:cs="仿宋"/>
          <w:b/>
          <w:color w:val="auto"/>
          <w:sz w:val="32"/>
          <w:szCs w:val="32"/>
          <w:highlight w:val="none"/>
        </w:rPr>
      </w:pPr>
    </w:p>
    <w:tbl>
      <w:tblPr>
        <w:tblStyle w:val="1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26"/>
        <w:gridCol w:w="1419"/>
        <w:gridCol w:w="564"/>
        <w:gridCol w:w="71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020" w:type="dxa"/>
            <w:gridSpan w:val="6"/>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服务要求条款响应表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01"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4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采购项目服务要求</w:t>
            </w:r>
          </w:p>
        </w:tc>
        <w:tc>
          <w:tcPr>
            <w:tcW w:w="141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（填写具体响应情况）</w:t>
            </w:r>
          </w:p>
        </w:tc>
        <w:tc>
          <w:tcPr>
            <w:tcW w:w="56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71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80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0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426" w:type="dxa"/>
            <w:noWrap w:val="0"/>
            <w:vAlign w:val="center"/>
          </w:tcPr>
          <w:p>
            <w:pPr>
              <w:autoSpaceDE w:val="0"/>
              <w:autoSpaceDN w:val="0"/>
              <w:spacing w:line="360" w:lineRule="auto"/>
              <w:rPr>
                <w:rFonts w:hint="eastAsia" w:ascii="仿宋" w:hAnsi="仿宋" w:eastAsia="仿宋" w:cs="仿宋"/>
                <w:color w:val="auto"/>
                <w:sz w:val="24"/>
                <w:highlight w:val="none"/>
              </w:rPr>
            </w:pPr>
          </w:p>
        </w:tc>
        <w:tc>
          <w:tcPr>
            <w:tcW w:w="1419" w:type="dxa"/>
            <w:noWrap w:val="0"/>
            <w:vAlign w:val="center"/>
          </w:tcPr>
          <w:p>
            <w:pPr>
              <w:rPr>
                <w:rFonts w:hint="eastAsia" w:ascii="仿宋" w:hAnsi="仿宋" w:eastAsia="仿宋" w:cs="仿宋"/>
                <w:color w:val="auto"/>
                <w:sz w:val="24"/>
                <w:highlight w:val="none"/>
              </w:rPr>
            </w:pPr>
          </w:p>
        </w:tc>
        <w:tc>
          <w:tcPr>
            <w:tcW w:w="564" w:type="dxa"/>
            <w:noWrap w:val="0"/>
            <w:vAlign w:val="center"/>
          </w:tcPr>
          <w:p>
            <w:pPr>
              <w:spacing w:line="20" w:lineRule="atLeast"/>
              <w:rPr>
                <w:rFonts w:hint="eastAsia" w:ascii="仿宋" w:hAnsi="仿宋" w:eastAsia="仿宋" w:cs="仿宋"/>
                <w:color w:val="auto"/>
                <w:sz w:val="24"/>
                <w:highlight w:val="none"/>
              </w:rPr>
            </w:pPr>
          </w:p>
        </w:tc>
        <w:tc>
          <w:tcPr>
            <w:tcW w:w="710" w:type="dxa"/>
            <w:noWrap w:val="0"/>
            <w:vAlign w:val="center"/>
          </w:tcPr>
          <w:p>
            <w:pPr>
              <w:spacing w:line="20" w:lineRule="atLeast"/>
              <w:rPr>
                <w:rFonts w:hint="eastAsia" w:ascii="仿宋" w:hAnsi="仿宋" w:eastAsia="仿宋" w:cs="仿宋"/>
                <w:color w:val="auto"/>
                <w:sz w:val="24"/>
                <w:highlight w:val="none"/>
              </w:rPr>
            </w:pPr>
          </w:p>
        </w:tc>
        <w:tc>
          <w:tcPr>
            <w:tcW w:w="800" w:type="dxa"/>
            <w:noWrap w:val="0"/>
            <w:vAlign w:val="center"/>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01"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26" w:type="dxa"/>
            <w:noWrap w:val="0"/>
            <w:vAlign w:val="center"/>
          </w:tcPr>
          <w:p>
            <w:pPr>
              <w:autoSpaceDE w:val="0"/>
              <w:autoSpaceDN w:val="0"/>
              <w:spacing w:line="360" w:lineRule="auto"/>
              <w:rPr>
                <w:rFonts w:hint="eastAsia" w:ascii="仿宋" w:hAnsi="仿宋" w:eastAsia="仿宋" w:cs="仿宋"/>
                <w:color w:val="auto"/>
                <w:sz w:val="24"/>
                <w:highlight w:val="none"/>
              </w:rPr>
            </w:pPr>
          </w:p>
        </w:tc>
        <w:tc>
          <w:tcPr>
            <w:tcW w:w="1419" w:type="dxa"/>
            <w:noWrap w:val="0"/>
            <w:vAlign w:val="center"/>
          </w:tcPr>
          <w:p>
            <w:pPr>
              <w:rPr>
                <w:rFonts w:hint="eastAsia" w:ascii="仿宋" w:hAnsi="仿宋" w:eastAsia="仿宋" w:cs="仿宋"/>
                <w:color w:val="auto"/>
                <w:sz w:val="24"/>
                <w:highlight w:val="none"/>
              </w:rPr>
            </w:pPr>
          </w:p>
        </w:tc>
        <w:tc>
          <w:tcPr>
            <w:tcW w:w="564" w:type="dxa"/>
            <w:noWrap w:val="0"/>
            <w:vAlign w:val="center"/>
          </w:tcPr>
          <w:p>
            <w:pPr>
              <w:spacing w:line="20" w:lineRule="atLeast"/>
              <w:rPr>
                <w:rFonts w:hint="eastAsia" w:ascii="仿宋" w:hAnsi="仿宋" w:eastAsia="仿宋" w:cs="仿宋"/>
                <w:color w:val="auto"/>
                <w:sz w:val="24"/>
                <w:highlight w:val="none"/>
              </w:rPr>
            </w:pPr>
          </w:p>
        </w:tc>
        <w:tc>
          <w:tcPr>
            <w:tcW w:w="710" w:type="dxa"/>
            <w:noWrap w:val="0"/>
            <w:vAlign w:val="center"/>
          </w:tcPr>
          <w:p>
            <w:pPr>
              <w:spacing w:line="20" w:lineRule="atLeast"/>
              <w:rPr>
                <w:rFonts w:hint="eastAsia" w:ascii="仿宋" w:hAnsi="仿宋" w:eastAsia="仿宋" w:cs="仿宋"/>
                <w:color w:val="auto"/>
                <w:sz w:val="24"/>
                <w:highlight w:val="none"/>
              </w:rPr>
            </w:pPr>
          </w:p>
        </w:tc>
        <w:tc>
          <w:tcPr>
            <w:tcW w:w="800" w:type="dxa"/>
            <w:noWrap w:val="0"/>
            <w:vAlign w:val="center"/>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01"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26" w:type="dxa"/>
            <w:noWrap w:val="0"/>
            <w:vAlign w:val="center"/>
          </w:tcPr>
          <w:p>
            <w:pPr>
              <w:autoSpaceDE w:val="0"/>
              <w:autoSpaceDN w:val="0"/>
              <w:spacing w:line="360" w:lineRule="auto"/>
              <w:rPr>
                <w:rFonts w:hint="eastAsia" w:ascii="仿宋" w:hAnsi="仿宋" w:eastAsia="仿宋" w:cs="仿宋"/>
                <w:color w:val="auto"/>
                <w:sz w:val="24"/>
                <w:highlight w:val="none"/>
              </w:rPr>
            </w:pPr>
          </w:p>
        </w:tc>
        <w:tc>
          <w:tcPr>
            <w:tcW w:w="1419" w:type="dxa"/>
            <w:noWrap w:val="0"/>
            <w:vAlign w:val="center"/>
          </w:tcPr>
          <w:p>
            <w:pPr>
              <w:rPr>
                <w:rFonts w:hint="eastAsia" w:ascii="仿宋" w:hAnsi="仿宋" w:eastAsia="仿宋" w:cs="仿宋"/>
                <w:color w:val="auto"/>
                <w:sz w:val="24"/>
                <w:highlight w:val="none"/>
              </w:rPr>
            </w:pPr>
          </w:p>
        </w:tc>
        <w:tc>
          <w:tcPr>
            <w:tcW w:w="564" w:type="dxa"/>
            <w:noWrap w:val="0"/>
            <w:vAlign w:val="center"/>
          </w:tcPr>
          <w:p>
            <w:pPr>
              <w:spacing w:line="20" w:lineRule="atLeast"/>
              <w:rPr>
                <w:rFonts w:hint="eastAsia" w:ascii="仿宋" w:hAnsi="仿宋" w:eastAsia="仿宋" w:cs="仿宋"/>
                <w:color w:val="auto"/>
                <w:sz w:val="24"/>
                <w:highlight w:val="none"/>
              </w:rPr>
            </w:pPr>
          </w:p>
        </w:tc>
        <w:tc>
          <w:tcPr>
            <w:tcW w:w="710" w:type="dxa"/>
            <w:noWrap w:val="0"/>
            <w:vAlign w:val="center"/>
          </w:tcPr>
          <w:p>
            <w:pPr>
              <w:spacing w:line="20" w:lineRule="atLeast"/>
              <w:rPr>
                <w:rFonts w:hint="eastAsia" w:ascii="仿宋" w:hAnsi="仿宋" w:eastAsia="仿宋" w:cs="仿宋"/>
                <w:color w:val="auto"/>
                <w:sz w:val="24"/>
                <w:highlight w:val="none"/>
              </w:rPr>
            </w:pPr>
          </w:p>
        </w:tc>
        <w:tc>
          <w:tcPr>
            <w:tcW w:w="800" w:type="dxa"/>
            <w:noWrap w:val="0"/>
            <w:vAlign w:val="center"/>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01" w:type="dxa"/>
            <w:noWrap w:val="0"/>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26" w:type="dxa"/>
            <w:noWrap w:val="0"/>
            <w:vAlign w:val="center"/>
          </w:tcPr>
          <w:p>
            <w:pPr>
              <w:autoSpaceDE w:val="0"/>
              <w:autoSpaceDN w:val="0"/>
              <w:spacing w:line="360" w:lineRule="auto"/>
              <w:rPr>
                <w:rFonts w:hint="eastAsia" w:ascii="仿宋" w:hAnsi="仿宋" w:eastAsia="仿宋" w:cs="仿宋"/>
                <w:color w:val="auto"/>
                <w:sz w:val="24"/>
                <w:highlight w:val="none"/>
              </w:rPr>
            </w:pPr>
          </w:p>
        </w:tc>
        <w:tc>
          <w:tcPr>
            <w:tcW w:w="1419" w:type="dxa"/>
            <w:noWrap w:val="0"/>
            <w:vAlign w:val="center"/>
          </w:tcPr>
          <w:p>
            <w:pPr>
              <w:rPr>
                <w:rFonts w:hint="eastAsia" w:ascii="仿宋" w:hAnsi="仿宋" w:eastAsia="仿宋" w:cs="仿宋"/>
                <w:color w:val="auto"/>
                <w:sz w:val="24"/>
                <w:highlight w:val="none"/>
              </w:rPr>
            </w:pPr>
          </w:p>
        </w:tc>
        <w:tc>
          <w:tcPr>
            <w:tcW w:w="564" w:type="dxa"/>
            <w:noWrap w:val="0"/>
            <w:vAlign w:val="center"/>
          </w:tcPr>
          <w:p>
            <w:pPr>
              <w:spacing w:line="20" w:lineRule="atLeast"/>
              <w:rPr>
                <w:rFonts w:hint="eastAsia" w:ascii="仿宋" w:hAnsi="仿宋" w:eastAsia="仿宋" w:cs="仿宋"/>
                <w:color w:val="auto"/>
                <w:sz w:val="24"/>
                <w:highlight w:val="none"/>
              </w:rPr>
            </w:pPr>
          </w:p>
        </w:tc>
        <w:tc>
          <w:tcPr>
            <w:tcW w:w="710" w:type="dxa"/>
            <w:noWrap w:val="0"/>
            <w:vAlign w:val="center"/>
          </w:tcPr>
          <w:p>
            <w:pPr>
              <w:spacing w:line="20" w:lineRule="atLeast"/>
              <w:rPr>
                <w:rFonts w:hint="eastAsia" w:ascii="仿宋" w:hAnsi="仿宋" w:eastAsia="仿宋" w:cs="仿宋"/>
                <w:color w:val="auto"/>
                <w:sz w:val="24"/>
                <w:highlight w:val="none"/>
              </w:rPr>
            </w:pPr>
          </w:p>
        </w:tc>
        <w:tc>
          <w:tcPr>
            <w:tcW w:w="800" w:type="dxa"/>
            <w:noWrap w:val="0"/>
            <w:vAlign w:val="center"/>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01"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426" w:type="dxa"/>
            <w:noWrap w:val="0"/>
            <w:vAlign w:val="center"/>
          </w:tcPr>
          <w:p>
            <w:pPr>
              <w:autoSpaceDE w:val="0"/>
              <w:autoSpaceDN w:val="0"/>
              <w:spacing w:line="360" w:lineRule="auto"/>
              <w:rPr>
                <w:rFonts w:hint="eastAsia" w:ascii="仿宋" w:hAnsi="仿宋" w:eastAsia="仿宋" w:cs="仿宋"/>
                <w:color w:val="auto"/>
                <w:sz w:val="24"/>
                <w:highlight w:val="none"/>
              </w:rPr>
            </w:pPr>
          </w:p>
        </w:tc>
        <w:tc>
          <w:tcPr>
            <w:tcW w:w="1419" w:type="dxa"/>
            <w:noWrap w:val="0"/>
            <w:vAlign w:val="center"/>
          </w:tcPr>
          <w:p>
            <w:pPr>
              <w:rPr>
                <w:rFonts w:hint="eastAsia" w:ascii="仿宋" w:hAnsi="仿宋" w:eastAsia="仿宋" w:cs="仿宋"/>
                <w:color w:val="auto"/>
                <w:sz w:val="24"/>
                <w:highlight w:val="none"/>
              </w:rPr>
            </w:pPr>
          </w:p>
        </w:tc>
        <w:tc>
          <w:tcPr>
            <w:tcW w:w="564" w:type="dxa"/>
            <w:noWrap w:val="0"/>
            <w:vAlign w:val="center"/>
          </w:tcPr>
          <w:p>
            <w:pPr>
              <w:spacing w:line="20" w:lineRule="atLeast"/>
              <w:rPr>
                <w:rFonts w:hint="eastAsia" w:ascii="仿宋" w:hAnsi="仿宋" w:eastAsia="仿宋" w:cs="仿宋"/>
                <w:color w:val="auto"/>
                <w:sz w:val="24"/>
                <w:highlight w:val="none"/>
              </w:rPr>
            </w:pPr>
          </w:p>
        </w:tc>
        <w:tc>
          <w:tcPr>
            <w:tcW w:w="710" w:type="dxa"/>
            <w:noWrap w:val="0"/>
            <w:vAlign w:val="center"/>
          </w:tcPr>
          <w:p>
            <w:pPr>
              <w:spacing w:line="20" w:lineRule="atLeast"/>
              <w:rPr>
                <w:rFonts w:hint="eastAsia" w:ascii="仿宋" w:hAnsi="仿宋" w:eastAsia="仿宋" w:cs="仿宋"/>
                <w:color w:val="auto"/>
                <w:sz w:val="24"/>
                <w:highlight w:val="none"/>
              </w:rPr>
            </w:pPr>
          </w:p>
        </w:tc>
        <w:tc>
          <w:tcPr>
            <w:tcW w:w="800" w:type="dxa"/>
            <w:noWrap w:val="0"/>
            <w:vAlign w:val="center"/>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注：1.响应供应商必须对应谈判文件“</w:t>
      </w:r>
      <w:r>
        <w:rPr>
          <w:rFonts w:hint="eastAsia" w:ascii="仿宋" w:hAnsi="仿宋" w:eastAsia="仿宋" w:cs="仿宋"/>
          <w:b/>
          <w:color w:val="auto"/>
          <w:sz w:val="24"/>
          <w:highlight w:val="none"/>
        </w:rPr>
        <w:t>采购项目服务要求</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如有缺漏项视同不符合对应技术条款要求</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en-GB"/>
        </w:rPr>
        <w:t>请在“是否响应”栏内填“是”或“否”（不得空白，空白视为“否”），并对照偏离情况请在“偏离说明”栏内扼要说明偏离情况，不响应视为负偏离。技术参数/要求必须按照</w:t>
      </w:r>
      <w:r>
        <w:rPr>
          <w:rFonts w:hint="eastAsia" w:ascii="仿宋" w:hAnsi="仿宋" w:eastAsia="仿宋" w:cs="仿宋"/>
          <w:color w:val="auto"/>
          <w:sz w:val="24"/>
          <w:highlight w:val="none"/>
        </w:rPr>
        <w:t>谈判</w:t>
      </w:r>
      <w:r>
        <w:rPr>
          <w:rFonts w:hint="eastAsia" w:ascii="仿宋" w:hAnsi="仿宋" w:eastAsia="仿宋" w:cs="仿宋"/>
          <w:color w:val="auto"/>
          <w:sz w:val="24"/>
          <w:highlight w:val="none"/>
          <w:lang w:val="en-GB"/>
        </w:rPr>
        <w:t>文件的，不得作任何更改。否则视为不符合</w:t>
      </w:r>
      <w:r>
        <w:rPr>
          <w:rFonts w:hint="eastAsia" w:ascii="仿宋" w:hAnsi="仿宋" w:eastAsia="仿宋" w:cs="仿宋"/>
          <w:color w:val="auto"/>
          <w:sz w:val="24"/>
          <w:highlight w:val="none"/>
        </w:rPr>
        <w:t>谈判</w:t>
      </w:r>
      <w:r>
        <w:rPr>
          <w:rFonts w:hint="eastAsia" w:ascii="仿宋" w:hAnsi="仿宋" w:eastAsia="仿宋" w:cs="仿宋"/>
          <w:color w:val="auto"/>
          <w:sz w:val="24"/>
          <w:highlight w:val="none"/>
          <w:lang w:val="en-GB"/>
        </w:rPr>
        <w:t>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响应供应商响应采购需求应具体、明确，含糊不清、不确切或伪造、变造证明材料的，按照不完全响应或者完全不响应处理。如构成提供虚假材料的，移送监管部门查处。</w:t>
      </w:r>
    </w:p>
    <w:p>
      <w:pPr>
        <w:spacing w:after="120"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3.本表内容不得擅自修改。</w:t>
      </w:r>
    </w:p>
    <w:p>
      <w:pPr>
        <w:spacing w:after="120" w:line="400" w:lineRule="exact"/>
        <w:ind w:firstLine="480" w:firstLineChars="200"/>
        <w:rPr>
          <w:rFonts w:hint="eastAsia" w:ascii="仿宋" w:hAnsi="仿宋" w:eastAsia="仿宋" w:cs="仿宋"/>
          <w:color w:val="auto"/>
          <w:sz w:val="24"/>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color w:val="auto"/>
          <w:sz w:val="24"/>
          <w:highlight w:val="none"/>
        </w:rPr>
        <w:t>日期：   年   月   日</w:t>
      </w:r>
    </w:p>
    <w:p>
      <w:pPr>
        <w:spacing w:line="360" w:lineRule="auto"/>
        <w:rPr>
          <w:rFonts w:hint="eastAsia" w:ascii="仿宋" w:hAnsi="仿宋" w:eastAsia="仿宋" w:cs="仿宋"/>
          <w:color w:val="auto"/>
          <w:sz w:val="28"/>
          <w:szCs w:val="28"/>
          <w:highlight w:val="none"/>
        </w:rPr>
      </w:pPr>
      <w:bookmarkStart w:id="18" w:name="_Toc202252037"/>
      <w:bookmarkStart w:id="19" w:name="_Toc202251078"/>
      <w:bookmarkStart w:id="20" w:name="_Toc202819882"/>
      <w:bookmarkStart w:id="21" w:name="_Toc202820355"/>
      <w:bookmarkStart w:id="22" w:name="_Toc202251703"/>
      <w:bookmarkStart w:id="23" w:name="_Toc202817000"/>
      <w:bookmarkStart w:id="24" w:name="_Toc202254108"/>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 xml:space="preserve"> 价格部分</w:t>
      </w:r>
      <w:bookmarkEnd w:id="18"/>
      <w:bookmarkEnd w:id="19"/>
      <w:bookmarkEnd w:id="20"/>
      <w:bookmarkEnd w:id="21"/>
      <w:bookmarkEnd w:id="22"/>
      <w:bookmarkEnd w:id="23"/>
      <w:bookmarkEnd w:id="24"/>
    </w:p>
    <w:p>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报价单</w:t>
      </w:r>
    </w:p>
    <w:p>
      <w:pPr>
        <w:spacing w:line="360" w:lineRule="auto"/>
        <w:rPr>
          <w:rFonts w:hint="eastAsia" w:ascii="仿宋" w:hAnsi="仿宋" w:eastAsia="仿宋" w:cs="仿宋"/>
          <w:color w:val="auto"/>
          <w:spacing w:val="20"/>
          <w:szCs w:val="21"/>
          <w:highlight w:val="none"/>
        </w:rPr>
      </w:pPr>
    </w:p>
    <w:tbl>
      <w:tblPr>
        <w:tblStyle w:val="15"/>
        <w:tblpPr w:leftFromText="180" w:rightFromText="180" w:vertAnchor="text" w:horzAnchor="page" w:tblpX="1562" w:tblpY="466"/>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2"/>
        <w:gridCol w:w="3205"/>
        <w:gridCol w:w="241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4"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序号</w:t>
            </w:r>
          </w:p>
        </w:tc>
        <w:tc>
          <w:tcPr>
            <w:tcW w:w="1272"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服务期</w:t>
            </w:r>
          </w:p>
        </w:tc>
        <w:tc>
          <w:tcPr>
            <w:tcW w:w="3205"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停车数量</w:t>
            </w:r>
          </w:p>
        </w:tc>
        <w:tc>
          <w:tcPr>
            <w:tcW w:w="2410"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单价（每辆/元/月）</w:t>
            </w:r>
          </w:p>
        </w:tc>
        <w:tc>
          <w:tcPr>
            <w:tcW w:w="1644" w:type="dxa"/>
            <w:noWrap w:val="0"/>
            <w:vAlign w:val="center"/>
          </w:tcPr>
          <w:p>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1272" w:type="dxa"/>
            <w:vMerge w:val="restar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1年</w:t>
            </w:r>
          </w:p>
        </w:tc>
        <w:tc>
          <w:tcPr>
            <w:tcW w:w="320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停放车辆≤270辆/天</w:t>
            </w:r>
          </w:p>
        </w:tc>
        <w:tc>
          <w:tcPr>
            <w:tcW w:w="24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p>
        </w:tc>
        <w:tc>
          <w:tcPr>
            <w:tcW w:w="1644" w:type="dxa"/>
            <w:noWrap w:val="0"/>
            <w:vAlign w:val="center"/>
          </w:tcPr>
          <w:p>
            <w:pPr>
              <w:spacing w:line="360" w:lineRule="auto"/>
              <w:jc w:val="center"/>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全时段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0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1272" w:type="dxa"/>
            <w:vMerge w:val="continue"/>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320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停放车辆＞270辆/天</w:t>
            </w:r>
          </w:p>
        </w:tc>
        <w:tc>
          <w:tcPr>
            <w:tcW w:w="24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p>
        </w:tc>
        <w:tc>
          <w:tcPr>
            <w:tcW w:w="164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按时段收费</w:t>
            </w:r>
          </w:p>
        </w:tc>
      </w:tr>
    </w:tbl>
    <w:p>
      <w:pPr>
        <w:spacing w:line="360" w:lineRule="auto"/>
        <w:rPr>
          <w:rFonts w:hint="eastAsia" w:ascii="仿宋" w:hAnsi="仿宋" w:eastAsia="仿宋" w:cs="仿宋"/>
          <w:color w:val="auto"/>
          <w:spacing w:val="20"/>
          <w:szCs w:val="21"/>
          <w:highlight w:val="none"/>
        </w:rPr>
      </w:pPr>
    </w:p>
    <w:p>
      <w:pPr>
        <w:rPr>
          <w:rFonts w:hint="eastAsia" w:ascii="仿宋" w:hAnsi="仿宋" w:eastAsia="仿宋" w:cs="仿宋"/>
          <w:color w:val="auto"/>
          <w:spacing w:val="20"/>
          <w:szCs w:val="21"/>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备注：以上报价含人工费用、管理费用及税金等其他所有费用。</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9"/>
        <w:adjustRightInd w:val="0"/>
        <w:snapToGrid w:val="0"/>
        <w:spacing w:line="360" w:lineRule="auto"/>
        <w:jc w:val="center"/>
        <w:rPr>
          <w:rFonts w:hint="eastAsia" w:ascii="仿宋" w:hAnsi="仿宋" w:eastAsia="仿宋" w:cs="仿宋"/>
          <w:color w:val="auto"/>
          <w:sz w:val="32"/>
          <w:szCs w:val="32"/>
          <w:highlight w:val="none"/>
        </w:rPr>
      </w:pPr>
    </w:p>
    <w:p>
      <w:pPr>
        <w:pStyle w:val="9"/>
        <w:adjustRightInd w:val="0"/>
        <w:snapToGrid w:val="0"/>
        <w:spacing w:line="360" w:lineRule="auto"/>
        <w:rPr>
          <w:rFonts w:hint="eastAsia" w:ascii="仿宋" w:hAnsi="仿宋" w:eastAsia="仿宋" w:cs="仿宋"/>
          <w:color w:val="auto"/>
          <w:sz w:val="32"/>
          <w:szCs w:val="32"/>
          <w:highlight w:val="none"/>
        </w:rPr>
      </w:pPr>
    </w:p>
    <w:p>
      <w:pPr>
        <w:pStyle w:val="9"/>
        <w:adjustRightInd w:val="0"/>
        <w:snapToGrid w:val="0"/>
        <w:spacing w:line="360" w:lineRule="auto"/>
        <w:jc w:val="left"/>
        <w:rPr>
          <w:rFonts w:hint="eastAsia" w:ascii="仿宋" w:hAnsi="仿宋" w:eastAsia="仿宋" w:cs="仿宋"/>
          <w:b/>
          <w:bCs/>
          <w:color w:val="auto"/>
          <w:sz w:val="28"/>
          <w:szCs w:val="28"/>
          <w:highlight w:val="none"/>
        </w:rPr>
      </w:pPr>
    </w:p>
    <w:p>
      <w:pPr>
        <w:pStyle w:val="9"/>
        <w:adjustRightInd w:val="0"/>
        <w:snapToGrid w:val="0"/>
        <w:spacing w:line="360" w:lineRule="auto"/>
        <w:jc w:val="left"/>
        <w:rPr>
          <w:rFonts w:hint="eastAsia" w:ascii="仿宋" w:hAnsi="仿宋" w:eastAsia="仿宋" w:cs="仿宋"/>
          <w:b/>
          <w:bCs/>
          <w:color w:val="auto"/>
          <w:sz w:val="28"/>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00"/>
      <w:rPr>
        <w:rFonts w:ascii="宋体" w:hAnsi="宋体" w:eastAsia="宋体" w:cs="宋体"/>
        <w:sz w:val="14"/>
        <w:szCs w:val="14"/>
      </w:rPr>
    </w:pPr>
    <w:r>
      <w:rPr>
        <w:rFonts w:ascii="宋体" w:hAnsi="宋体" w:eastAsia="宋体" w:cs="宋体"/>
        <w:sz w:val="14"/>
        <w:szCs w:val="14"/>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36</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JArIBAABZAwAADgAAAGRycy9lMm9Eb2MueG1srVPNjtMwEL4j8Q6W&#10;7zTZHlA3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m+JAr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36</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L2gb7IB&#10;AABbAwAADgAAAAAAAAABACAAAAAeAQAAZHJzL2Uyb0RvYy54bWxQSwUGAAAAAAYABgBZAQAAQgUA&#10;AAAA&#10;">
              <v:fill on="f" focussize="0,0"/>
              <v:stroke on="f"/>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E923CF"/>
    <w:multiLevelType w:val="singleLevel"/>
    <w:tmpl w:val="C9E923CF"/>
    <w:lvl w:ilvl="0" w:tentative="0">
      <w:start w:val="3"/>
      <w:numFmt w:val="chineseCounting"/>
      <w:suff w:val="space"/>
      <w:lvlText w:val="第%1部分"/>
      <w:lvlJc w:val="left"/>
      <w:rPr>
        <w:rFonts w:hint="eastAsia"/>
      </w:rPr>
    </w:lvl>
  </w:abstractNum>
  <w:abstractNum w:abstractNumId="1">
    <w:nsid w:val="53BE6FC0"/>
    <w:multiLevelType w:val="multilevel"/>
    <w:tmpl w:val="53BE6FC0"/>
    <w:lvl w:ilvl="0" w:tentative="0">
      <w:start w:val="1"/>
      <w:numFmt w:val="decimal"/>
      <w:pStyle w:val="7"/>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abstractNum w:abstractNumId="3">
    <w:nsid w:val="57D21D85"/>
    <w:multiLevelType w:val="singleLevel"/>
    <w:tmpl w:val="57D21D85"/>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01EA2"/>
    <w:rsid w:val="15931336"/>
    <w:rsid w:val="1DBB2DD9"/>
    <w:rsid w:val="26534DB3"/>
    <w:rsid w:val="27D53D6C"/>
    <w:rsid w:val="417932F9"/>
    <w:rsid w:val="496A1C1A"/>
    <w:rsid w:val="68215203"/>
    <w:rsid w:val="6D0F034D"/>
    <w:rsid w:val="7EA6773C"/>
    <w:rsid w:val="7FCA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numPr>
        <w:ilvl w:val="0"/>
        <w:numId w:val="1"/>
      </w:numPr>
      <w:tabs>
        <w:tab w:val="clear" w:pos="839"/>
      </w:tabs>
      <w:spacing w:after="120"/>
      <w:ind w:left="0" w:firstLine="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styleId="13">
    <w:name w:val="index heading"/>
    <w:basedOn w:val="1"/>
    <w:next w:val="14"/>
    <w:qFormat/>
    <w:uiPriority w:val="0"/>
    <w:rPr>
      <w:szCs w:val="20"/>
    </w:rPr>
  </w:style>
  <w:style w:type="paragraph" w:styleId="14">
    <w:name w:val="index 1"/>
    <w:basedOn w:val="1"/>
    <w:next w:val="1"/>
    <w:qFormat/>
    <w:uiPriority w:val="0"/>
  </w:style>
  <w:style w:type="paragraph" w:customStyle="1" w:styleId="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2024-04-26T07:39:00Z</dcterms:created>
  <dc:creator>Administrator.FY-202308300715</dc:creator>
  <cp:lastModifiedBy>Mao</cp:lastModifiedBy>
  <dcterms:modified xsi:type="dcterms:W3CDTF">2024-04-29T09:34:56Z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